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C3" w:rsidRDefault="00CA3BC3">
      <w:pPr>
        <w:rPr>
          <w:lang w:val="nb-NO"/>
        </w:rPr>
      </w:pPr>
    </w:p>
    <w:p w:rsidR="00D2151E" w:rsidRPr="00425F57" w:rsidRDefault="00D2151E" w:rsidP="000208C9">
      <w:pPr>
        <w:spacing w:after="0"/>
        <w:rPr>
          <w:rFonts w:asciiTheme="majorBidi" w:hAnsiTheme="majorBidi" w:cstheme="majorBidi"/>
          <w:sz w:val="24"/>
          <w:szCs w:val="24"/>
          <w:lang w:val="en-US"/>
        </w:rPr>
      </w:pPr>
      <w:r w:rsidRPr="00425F57">
        <w:rPr>
          <w:rFonts w:asciiTheme="majorBidi" w:hAnsiTheme="majorBidi" w:cstheme="majorBidi"/>
          <w:sz w:val="24"/>
          <w:szCs w:val="24"/>
          <w:lang w:val="en-US"/>
        </w:rPr>
        <w:t>States and Markets in Hydrocarbon Sectors</w:t>
      </w:r>
      <w:r w:rsidR="00787D71">
        <w:rPr>
          <w:rFonts w:asciiTheme="majorBidi" w:hAnsiTheme="majorBidi" w:cstheme="majorBidi"/>
          <w:sz w:val="24"/>
          <w:szCs w:val="24"/>
          <w:lang w:val="en-US"/>
        </w:rPr>
        <w:t>-</w:t>
      </w:r>
      <w:bookmarkStart w:id="0" w:name="_GoBack"/>
      <w:bookmarkEnd w:id="0"/>
      <w:r w:rsidR="00425F57">
        <w:rPr>
          <w:rFonts w:asciiTheme="majorBidi" w:hAnsiTheme="majorBidi" w:cstheme="majorBidi"/>
          <w:sz w:val="24"/>
          <w:szCs w:val="24"/>
          <w:lang w:val="en-US"/>
        </w:rPr>
        <w:t xml:space="preserve"> A </w:t>
      </w:r>
      <w:r w:rsidR="00425F57" w:rsidRPr="00425F57">
        <w:rPr>
          <w:rFonts w:asciiTheme="majorBidi" w:hAnsiTheme="majorBidi" w:cstheme="majorBidi"/>
          <w:sz w:val="24"/>
          <w:szCs w:val="24"/>
          <w:lang w:val="en-US"/>
        </w:rPr>
        <w:t xml:space="preserve">Forward </w:t>
      </w:r>
      <w:r w:rsidR="00425F57">
        <w:rPr>
          <w:rFonts w:asciiTheme="majorBidi" w:hAnsiTheme="majorBidi" w:cstheme="majorBidi"/>
          <w:sz w:val="24"/>
          <w:szCs w:val="24"/>
          <w:lang w:val="en-US"/>
        </w:rPr>
        <w:t>C</w:t>
      </w:r>
      <w:r w:rsidR="00425F57" w:rsidRPr="00425F57">
        <w:rPr>
          <w:rFonts w:asciiTheme="majorBidi" w:hAnsiTheme="majorBidi" w:cstheme="majorBidi"/>
          <w:sz w:val="24"/>
          <w:szCs w:val="24"/>
          <w:lang w:val="en-US"/>
        </w:rPr>
        <w:t>ontribution</w:t>
      </w:r>
    </w:p>
    <w:p w:rsidR="00170263" w:rsidRPr="00425F57" w:rsidRDefault="00170263" w:rsidP="00AF5024">
      <w:pPr>
        <w:spacing w:after="0"/>
        <w:rPr>
          <w:rFonts w:asciiTheme="majorBidi" w:hAnsiTheme="majorBidi" w:cstheme="majorBidi"/>
          <w:sz w:val="24"/>
          <w:szCs w:val="24"/>
          <w:lang w:val="en-US"/>
        </w:rPr>
      </w:pPr>
    </w:p>
    <w:p w:rsidR="0024279A" w:rsidRPr="00425F57" w:rsidRDefault="00D2151E" w:rsidP="000208C9">
      <w:pPr>
        <w:spacing w:after="0"/>
        <w:rPr>
          <w:rFonts w:asciiTheme="majorBidi" w:hAnsiTheme="majorBidi" w:cstheme="majorBidi"/>
          <w:sz w:val="24"/>
          <w:szCs w:val="24"/>
          <w:lang w:val="en-US"/>
        </w:rPr>
      </w:pPr>
      <w:r w:rsidRPr="00425F57">
        <w:rPr>
          <w:rFonts w:asciiTheme="majorBidi" w:hAnsiTheme="majorBidi" w:cstheme="majorBidi"/>
          <w:sz w:val="24"/>
          <w:szCs w:val="24"/>
          <w:lang w:val="en-US"/>
        </w:rPr>
        <w:t xml:space="preserve">I was privileged </w:t>
      </w:r>
      <w:r w:rsidR="0024279A" w:rsidRPr="00425F57">
        <w:rPr>
          <w:rFonts w:asciiTheme="majorBidi" w:hAnsiTheme="majorBidi" w:cstheme="majorBidi"/>
          <w:sz w:val="24"/>
          <w:szCs w:val="24"/>
          <w:lang w:val="en-US"/>
        </w:rPr>
        <w:t xml:space="preserve">indeed </w:t>
      </w:r>
      <w:r w:rsidRPr="00425F57">
        <w:rPr>
          <w:rFonts w:asciiTheme="majorBidi" w:hAnsiTheme="majorBidi" w:cstheme="majorBidi"/>
          <w:sz w:val="24"/>
          <w:szCs w:val="24"/>
          <w:lang w:val="en-US"/>
        </w:rPr>
        <w:t>to write the forward f</w:t>
      </w:r>
      <w:r w:rsidR="00425F57">
        <w:rPr>
          <w:rFonts w:asciiTheme="majorBidi" w:hAnsiTheme="majorBidi" w:cstheme="majorBidi"/>
          <w:sz w:val="24"/>
          <w:szCs w:val="24"/>
          <w:lang w:val="en-US"/>
        </w:rPr>
        <w:t>or</w:t>
      </w:r>
      <w:r w:rsidRPr="00425F57">
        <w:rPr>
          <w:rFonts w:asciiTheme="majorBidi" w:hAnsiTheme="majorBidi" w:cstheme="majorBidi"/>
          <w:sz w:val="24"/>
          <w:szCs w:val="24"/>
          <w:lang w:val="en-US"/>
        </w:rPr>
        <w:t xml:space="preserve"> an important book </w:t>
      </w:r>
      <w:r w:rsidR="00425F57">
        <w:rPr>
          <w:rFonts w:asciiTheme="majorBidi" w:hAnsiTheme="majorBidi" w:cstheme="majorBidi"/>
          <w:sz w:val="24"/>
          <w:szCs w:val="24"/>
          <w:lang w:val="en-US"/>
        </w:rPr>
        <w:t>“</w:t>
      </w:r>
      <w:r w:rsidR="00425F57" w:rsidRPr="00425F57">
        <w:rPr>
          <w:rFonts w:asciiTheme="majorBidi" w:hAnsiTheme="majorBidi" w:cstheme="majorBidi"/>
          <w:sz w:val="24"/>
          <w:szCs w:val="24"/>
          <w:lang w:val="en-US"/>
        </w:rPr>
        <w:t>States and Markets in Hydrocarbon Sectors</w:t>
      </w:r>
      <w:r w:rsidR="00425F57">
        <w:rPr>
          <w:rFonts w:asciiTheme="majorBidi" w:hAnsiTheme="majorBidi" w:cstheme="majorBidi"/>
          <w:sz w:val="24"/>
          <w:szCs w:val="24"/>
          <w:lang w:val="en-US"/>
        </w:rPr>
        <w:t xml:space="preserve">” </w:t>
      </w:r>
      <w:r w:rsidRPr="00425F57">
        <w:rPr>
          <w:rFonts w:asciiTheme="majorBidi" w:hAnsiTheme="majorBidi" w:cstheme="majorBidi"/>
          <w:sz w:val="24"/>
          <w:szCs w:val="24"/>
          <w:lang w:val="en-US"/>
        </w:rPr>
        <w:t xml:space="preserve">edited by my colleagues </w:t>
      </w:r>
      <w:r w:rsidR="0024279A" w:rsidRPr="00425F57">
        <w:rPr>
          <w:rFonts w:asciiTheme="majorBidi" w:hAnsiTheme="majorBidi" w:cstheme="majorBidi"/>
          <w:sz w:val="24"/>
          <w:szCs w:val="24"/>
          <w:lang w:val="en-US"/>
        </w:rPr>
        <w:t>P</w:t>
      </w:r>
      <w:r w:rsidRPr="00425F57">
        <w:rPr>
          <w:rFonts w:asciiTheme="majorBidi" w:hAnsiTheme="majorBidi" w:cstheme="majorBidi"/>
          <w:sz w:val="24"/>
          <w:szCs w:val="24"/>
          <w:lang w:val="en-US"/>
        </w:rPr>
        <w:t>rofessor</w:t>
      </w:r>
      <w:r w:rsidR="0024279A" w:rsidRPr="00425F57">
        <w:rPr>
          <w:rFonts w:asciiTheme="majorBidi" w:hAnsiTheme="majorBidi" w:cstheme="majorBidi"/>
          <w:sz w:val="24"/>
          <w:szCs w:val="24"/>
          <w:lang w:val="en-US"/>
        </w:rPr>
        <w:t xml:space="preserve"> </w:t>
      </w:r>
      <w:r w:rsidRPr="00425F57">
        <w:rPr>
          <w:rFonts w:asciiTheme="majorBidi" w:hAnsiTheme="majorBidi" w:cstheme="majorBidi"/>
          <w:sz w:val="24"/>
          <w:szCs w:val="24"/>
          <w:lang w:val="en-US"/>
        </w:rPr>
        <w:t xml:space="preserve">Andrei V. </w:t>
      </w:r>
      <w:proofErr w:type="spellStart"/>
      <w:r w:rsidRPr="00425F57">
        <w:rPr>
          <w:rFonts w:asciiTheme="majorBidi" w:hAnsiTheme="majorBidi" w:cstheme="majorBidi"/>
          <w:sz w:val="24"/>
          <w:szCs w:val="24"/>
          <w:lang w:val="en-US"/>
        </w:rPr>
        <w:t>Belyi</w:t>
      </w:r>
      <w:proofErr w:type="spellEnd"/>
      <w:r w:rsidRPr="00425F57">
        <w:rPr>
          <w:rFonts w:asciiTheme="majorBidi" w:hAnsiTheme="majorBidi" w:cstheme="majorBidi"/>
          <w:sz w:val="24"/>
          <w:szCs w:val="24"/>
          <w:lang w:val="en-US"/>
        </w:rPr>
        <w:t xml:space="preserve"> </w:t>
      </w:r>
      <w:r w:rsidR="0024279A" w:rsidRPr="00425F57">
        <w:rPr>
          <w:rFonts w:asciiTheme="majorBidi" w:hAnsiTheme="majorBidi" w:cstheme="majorBidi"/>
          <w:sz w:val="24"/>
          <w:szCs w:val="24"/>
          <w:lang w:val="en-US"/>
        </w:rPr>
        <w:t xml:space="preserve">(University of Tartu, Estonia) </w:t>
      </w:r>
      <w:r w:rsidRPr="00425F57">
        <w:rPr>
          <w:rFonts w:asciiTheme="majorBidi" w:hAnsiTheme="majorBidi" w:cstheme="majorBidi"/>
          <w:sz w:val="24"/>
          <w:szCs w:val="24"/>
          <w:lang w:val="en-US"/>
        </w:rPr>
        <w:t xml:space="preserve">and </w:t>
      </w:r>
      <w:r w:rsidR="0024279A" w:rsidRPr="00425F57">
        <w:rPr>
          <w:rFonts w:asciiTheme="majorBidi" w:hAnsiTheme="majorBidi" w:cstheme="majorBidi"/>
          <w:sz w:val="24"/>
          <w:szCs w:val="24"/>
          <w:lang w:val="en-US"/>
        </w:rPr>
        <w:t xml:space="preserve">Professor </w:t>
      </w:r>
      <w:r w:rsidRPr="00425F57">
        <w:rPr>
          <w:rFonts w:asciiTheme="majorBidi" w:hAnsiTheme="majorBidi" w:cstheme="majorBidi"/>
          <w:sz w:val="24"/>
          <w:szCs w:val="24"/>
          <w:lang w:val="en-US"/>
        </w:rPr>
        <w:t xml:space="preserve">Kim Talus </w:t>
      </w:r>
      <w:r w:rsidR="0024279A" w:rsidRPr="00425F57">
        <w:rPr>
          <w:rFonts w:asciiTheme="majorBidi" w:hAnsiTheme="majorBidi" w:cstheme="majorBidi"/>
          <w:sz w:val="24"/>
          <w:szCs w:val="24"/>
          <w:lang w:val="en-US"/>
        </w:rPr>
        <w:t xml:space="preserve">(University of Eastern </w:t>
      </w:r>
      <w:r w:rsidR="0024279A" w:rsidRPr="00425F57">
        <w:rPr>
          <w:rFonts w:asciiTheme="majorBidi" w:hAnsiTheme="majorBidi" w:cstheme="majorBidi"/>
          <w:sz w:val="24"/>
          <w:szCs w:val="24"/>
          <w:lang w:val="en-US"/>
        </w:rPr>
        <w:t>Finland)</w:t>
      </w:r>
      <w:r w:rsidR="007A0FF3" w:rsidRPr="00425F57">
        <w:rPr>
          <w:rFonts w:asciiTheme="majorBidi" w:hAnsiTheme="majorBidi" w:cstheme="majorBidi"/>
          <w:sz w:val="24"/>
          <w:szCs w:val="24"/>
          <w:lang w:val="en-US"/>
        </w:rPr>
        <w:t>.</w:t>
      </w:r>
    </w:p>
    <w:p w:rsidR="00F060E5" w:rsidRPr="00425F57" w:rsidRDefault="0024279A" w:rsidP="007A0FF3">
      <w:pPr>
        <w:spacing w:after="0"/>
        <w:rPr>
          <w:rFonts w:asciiTheme="majorBidi" w:hAnsiTheme="majorBidi" w:cstheme="majorBidi"/>
          <w:color w:val="000000" w:themeColor="text1"/>
          <w:sz w:val="24"/>
          <w:szCs w:val="24"/>
          <w:lang w:val="fr-BE"/>
        </w:rPr>
      </w:pPr>
      <w:r w:rsidRPr="00425F57">
        <w:rPr>
          <w:rFonts w:asciiTheme="majorBidi" w:hAnsiTheme="majorBidi" w:cstheme="majorBidi"/>
          <w:sz w:val="24"/>
          <w:szCs w:val="24"/>
        </w:rPr>
        <w:t xml:space="preserve">In May last year Andrei and I were invited as guest speakers </w:t>
      </w:r>
      <w:r w:rsidR="00FC3E1A" w:rsidRPr="00425F57">
        <w:rPr>
          <w:rFonts w:asciiTheme="majorBidi" w:hAnsiTheme="majorBidi" w:cstheme="majorBidi"/>
          <w:sz w:val="24"/>
          <w:szCs w:val="24"/>
        </w:rPr>
        <w:t xml:space="preserve">for </w:t>
      </w:r>
      <w:r w:rsidR="00F060E5" w:rsidRPr="00425F57">
        <w:rPr>
          <w:rFonts w:asciiTheme="majorBidi" w:hAnsiTheme="majorBidi" w:cstheme="majorBidi"/>
          <w:sz w:val="24"/>
          <w:szCs w:val="24"/>
        </w:rPr>
        <w:t xml:space="preserve">the </w:t>
      </w:r>
      <w:r w:rsidR="00F060E5" w:rsidRPr="00425F57">
        <w:rPr>
          <w:rFonts w:asciiTheme="majorBidi" w:hAnsiTheme="majorBidi" w:cstheme="majorBidi"/>
          <w:color w:val="000000" w:themeColor="text1"/>
          <w:sz w:val="24"/>
          <w:szCs w:val="24"/>
        </w:rPr>
        <w:t>“</w:t>
      </w:r>
      <w:r w:rsidR="00F060E5" w:rsidRPr="00425F57">
        <w:rPr>
          <w:rFonts w:asciiTheme="majorBidi" w:hAnsiTheme="majorBidi" w:cstheme="majorBidi"/>
          <w:color w:val="000000" w:themeColor="text1"/>
          <w:sz w:val="24"/>
          <w:szCs w:val="24"/>
        </w:rPr>
        <w:t>Third Executive Training Programme for Young Professionals:</w:t>
      </w:r>
      <w:r w:rsidR="00F060E5" w:rsidRPr="00425F57">
        <w:rPr>
          <w:rFonts w:asciiTheme="majorBidi" w:hAnsiTheme="majorBidi" w:cstheme="majorBidi"/>
          <w:color w:val="000000" w:themeColor="text1"/>
          <w:sz w:val="24"/>
          <w:szCs w:val="24"/>
        </w:rPr>
        <w:t xml:space="preserve"> </w:t>
      </w:r>
      <w:proofErr w:type="spellStart"/>
      <w:r w:rsidR="00F060E5" w:rsidRPr="00425F57">
        <w:rPr>
          <w:rFonts w:asciiTheme="majorBidi" w:hAnsiTheme="majorBidi" w:cstheme="majorBidi"/>
          <w:color w:val="000000" w:themeColor="text1"/>
          <w:sz w:val="24"/>
          <w:szCs w:val="24"/>
        </w:rPr>
        <w:t>Visegrad</w:t>
      </w:r>
      <w:proofErr w:type="spellEnd"/>
      <w:r w:rsidR="00F060E5" w:rsidRPr="00425F57">
        <w:rPr>
          <w:rFonts w:asciiTheme="majorBidi" w:hAnsiTheme="majorBidi" w:cstheme="majorBidi"/>
          <w:color w:val="000000" w:themeColor="text1"/>
          <w:sz w:val="24"/>
          <w:szCs w:val="24"/>
        </w:rPr>
        <w:t xml:space="preserve"> Session</w:t>
      </w:r>
      <w:r w:rsidR="00F060E5" w:rsidRPr="00425F57">
        <w:rPr>
          <w:rFonts w:asciiTheme="majorBidi" w:hAnsiTheme="majorBidi" w:cstheme="majorBidi"/>
          <w:color w:val="000000" w:themeColor="text1"/>
          <w:sz w:val="24"/>
          <w:szCs w:val="24"/>
        </w:rPr>
        <w:t xml:space="preserve">. </w:t>
      </w:r>
      <w:r w:rsidR="00F060E5" w:rsidRPr="00425F57">
        <w:rPr>
          <w:rFonts w:asciiTheme="majorBidi" w:hAnsiTheme="majorBidi" w:cstheme="majorBidi"/>
          <w:color w:val="000000" w:themeColor="text1"/>
          <w:sz w:val="24"/>
          <w:szCs w:val="24"/>
        </w:rPr>
        <w:t>Addressing Energy Challenges at Regional and Global Levels</w:t>
      </w:r>
      <w:r w:rsidR="00F060E5" w:rsidRPr="00425F57">
        <w:rPr>
          <w:rFonts w:asciiTheme="majorBidi" w:hAnsiTheme="majorBidi" w:cstheme="majorBidi"/>
          <w:color w:val="000000" w:themeColor="text1"/>
          <w:sz w:val="24"/>
          <w:szCs w:val="24"/>
        </w:rPr>
        <w:t xml:space="preserve"> </w:t>
      </w:r>
      <w:r w:rsidR="00F060E5" w:rsidRPr="00425F57">
        <w:rPr>
          <w:rFonts w:asciiTheme="majorBidi" w:hAnsiTheme="majorBidi" w:cstheme="majorBidi"/>
          <w:color w:val="000000" w:themeColor="text1"/>
          <w:sz w:val="24"/>
          <w:szCs w:val="24"/>
        </w:rPr>
        <w:t>by Applying Common Rules and Good Governance Practices</w:t>
      </w:r>
      <w:r w:rsidR="00F060E5" w:rsidRPr="00425F57">
        <w:rPr>
          <w:rFonts w:asciiTheme="majorBidi" w:hAnsiTheme="majorBidi" w:cstheme="majorBidi"/>
          <w:color w:val="000000" w:themeColor="text1"/>
          <w:sz w:val="24"/>
          <w:szCs w:val="24"/>
        </w:rPr>
        <w:t xml:space="preserve">”, organized by </w:t>
      </w:r>
      <w:r w:rsidR="00F060E5" w:rsidRPr="00425F57">
        <w:rPr>
          <w:rFonts w:asciiTheme="majorBidi" w:hAnsiTheme="majorBidi" w:cstheme="majorBidi"/>
          <w:color w:val="000000" w:themeColor="text1"/>
          <w:sz w:val="24"/>
          <w:szCs w:val="24"/>
        </w:rPr>
        <w:t xml:space="preserve">Energy Charter </w:t>
      </w:r>
      <w:r w:rsidR="007A0FF3" w:rsidRPr="00425F57">
        <w:rPr>
          <w:rFonts w:asciiTheme="majorBidi" w:hAnsiTheme="majorBidi" w:cstheme="majorBidi"/>
          <w:color w:val="000000" w:themeColor="text1"/>
          <w:sz w:val="24"/>
          <w:szCs w:val="24"/>
        </w:rPr>
        <w:t xml:space="preserve">(Treaty) </w:t>
      </w:r>
      <w:r w:rsidR="00F060E5" w:rsidRPr="00425F57">
        <w:rPr>
          <w:rFonts w:asciiTheme="majorBidi" w:hAnsiTheme="majorBidi" w:cstheme="majorBidi"/>
          <w:color w:val="000000" w:themeColor="text1"/>
          <w:sz w:val="24"/>
          <w:szCs w:val="24"/>
        </w:rPr>
        <w:t>Secretariat,</w:t>
      </w:r>
      <w:r w:rsidR="00F060E5" w:rsidRPr="00425F57">
        <w:rPr>
          <w:rFonts w:asciiTheme="majorBidi" w:hAnsiTheme="majorBidi" w:cstheme="majorBidi"/>
          <w:color w:val="000000" w:themeColor="text1"/>
          <w:sz w:val="24"/>
          <w:szCs w:val="24"/>
        </w:rPr>
        <w:t xml:space="preserve"> Brussels</w:t>
      </w:r>
      <w:r w:rsidR="007A0FF3" w:rsidRPr="00425F57">
        <w:rPr>
          <w:rFonts w:asciiTheme="majorBidi" w:hAnsiTheme="majorBidi" w:cstheme="majorBidi"/>
          <w:color w:val="000000" w:themeColor="text1"/>
          <w:sz w:val="24"/>
          <w:szCs w:val="24"/>
        </w:rPr>
        <w:t>,</w:t>
      </w:r>
      <w:r w:rsidR="00F060E5" w:rsidRPr="00425F57">
        <w:rPr>
          <w:rFonts w:asciiTheme="majorBidi" w:hAnsiTheme="majorBidi" w:cstheme="majorBidi"/>
          <w:color w:val="000000" w:themeColor="text1"/>
          <w:sz w:val="24"/>
          <w:szCs w:val="24"/>
          <w:lang w:val="fr-BE"/>
        </w:rPr>
        <w:t>14 – 16 May 2014</w:t>
      </w:r>
      <w:r w:rsidR="007A0FF3" w:rsidRPr="00425F57">
        <w:rPr>
          <w:rFonts w:asciiTheme="majorBidi" w:hAnsiTheme="majorBidi" w:cstheme="majorBidi"/>
          <w:color w:val="000000" w:themeColor="text1"/>
          <w:sz w:val="24"/>
          <w:szCs w:val="24"/>
          <w:lang w:val="fr-BE"/>
        </w:rPr>
        <w:t>.</w:t>
      </w:r>
    </w:p>
    <w:p w:rsidR="00770669" w:rsidRPr="00425F57" w:rsidRDefault="007A0FF3" w:rsidP="00122ABE">
      <w:pPr>
        <w:spacing w:after="0"/>
        <w:rPr>
          <w:rFonts w:asciiTheme="majorBidi" w:hAnsiTheme="majorBidi" w:cstheme="majorBidi"/>
          <w:color w:val="000000" w:themeColor="text1"/>
          <w:sz w:val="24"/>
          <w:szCs w:val="24"/>
        </w:rPr>
      </w:pPr>
      <w:r w:rsidRPr="00425F57">
        <w:rPr>
          <w:rFonts w:asciiTheme="majorBidi" w:hAnsiTheme="majorBidi" w:cstheme="majorBidi"/>
          <w:color w:val="000000" w:themeColor="text1"/>
          <w:sz w:val="24"/>
          <w:szCs w:val="24"/>
        </w:rPr>
        <w:t>Andrei asked me to write « few lines » as forward for the book</w:t>
      </w:r>
      <w:r w:rsidR="00EB62A2" w:rsidRPr="00425F57">
        <w:rPr>
          <w:rFonts w:asciiTheme="majorBidi" w:hAnsiTheme="majorBidi" w:cstheme="majorBidi"/>
          <w:color w:val="000000" w:themeColor="text1"/>
          <w:sz w:val="24"/>
          <w:szCs w:val="24"/>
        </w:rPr>
        <w:t>,</w:t>
      </w:r>
      <w:r w:rsidRPr="00425F57">
        <w:rPr>
          <w:rFonts w:asciiTheme="majorBidi" w:hAnsiTheme="majorBidi" w:cstheme="majorBidi"/>
          <w:color w:val="000000" w:themeColor="text1"/>
          <w:sz w:val="24"/>
          <w:szCs w:val="24"/>
        </w:rPr>
        <w:t xml:space="preserve"> </w:t>
      </w:r>
      <w:r w:rsidR="00EB62A2" w:rsidRPr="00425F57">
        <w:rPr>
          <w:rFonts w:asciiTheme="majorBidi" w:hAnsiTheme="majorBidi" w:cstheme="majorBidi"/>
          <w:color w:val="000000" w:themeColor="text1"/>
          <w:sz w:val="24"/>
          <w:szCs w:val="24"/>
        </w:rPr>
        <w:t>I</w:t>
      </w:r>
      <w:r w:rsidRPr="00425F57">
        <w:rPr>
          <w:rFonts w:asciiTheme="majorBidi" w:hAnsiTheme="majorBidi" w:cstheme="majorBidi"/>
          <w:color w:val="000000" w:themeColor="text1"/>
          <w:sz w:val="24"/>
          <w:szCs w:val="24"/>
        </w:rPr>
        <w:t xml:space="preserve"> </w:t>
      </w:r>
      <w:r w:rsidR="00EB62A2" w:rsidRPr="00425F57">
        <w:rPr>
          <w:rFonts w:asciiTheme="majorBidi" w:hAnsiTheme="majorBidi" w:cstheme="majorBidi"/>
          <w:color w:val="000000" w:themeColor="text1"/>
          <w:sz w:val="24"/>
          <w:szCs w:val="24"/>
        </w:rPr>
        <w:t>gladly ag</w:t>
      </w:r>
      <w:r w:rsidRPr="00425F57">
        <w:rPr>
          <w:rFonts w:asciiTheme="majorBidi" w:hAnsiTheme="majorBidi" w:cstheme="majorBidi"/>
          <w:color w:val="000000" w:themeColor="text1"/>
          <w:sz w:val="24"/>
          <w:szCs w:val="24"/>
        </w:rPr>
        <w:t xml:space="preserve">reed </w:t>
      </w:r>
      <w:r w:rsidR="00EB62A2" w:rsidRPr="00425F57">
        <w:rPr>
          <w:rFonts w:asciiTheme="majorBidi" w:hAnsiTheme="majorBidi" w:cstheme="majorBidi"/>
          <w:color w:val="000000" w:themeColor="text1"/>
          <w:sz w:val="24"/>
          <w:szCs w:val="24"/>
        </w:rPr>
        <w:t>and requested to read the manuscript. When I began reading it and making comments and notes I found myself going from one page to the next; and when finished my notes exceeded six pages</w:t>
      </w:r>
      <w:r w:rsidR="00122ABE" w:rsidRPr="00425F57">
        <w:rPr>
          <w:rFonts w:asciiTheme="majorBidi" w:hAnsiTheme="majorBidi" w:cstheme="majorBidi"/>
          <w:color w:val="000000" w:themeColor="text1"/>
          <w:sz w:val="24"/>
          <w:szCs w:val="24"/>
        </w:rPr>
        <w:t>.</w:t>
      </w:r>
      <w:r w:rsidR="00EB62A2" w:rsidRPr="00425F57">
        <w:rPr>
          <w:rFonts w:asciiTheme="majorBidi" w:hAnsiTheme="majorBidi" w:cstheme="majorBidi"/>
          <w:color w:val="000000" w:themeColor="text1"/>
          <w:sz w:val="24"/>
          <w:szCs w:val="24"/>
        </w:rPr>
        <w:t xml:space="preserve"> Surely much more than « few lines »! I posted the forward to Andrei and </w:t>
      </w:r>
      <w:r w:rsidR="00122ABE" w:rsidRPr="00425F57">
        <w:rPr>
          <w:rFonts w:asciiTheme="majorBidi" w:hAnsiTheme="majorBidi" w:cstheme="majorBidi"/>
          <w:color w:val="000000" w:themeColor="text1"/>
          <w:sz w:val="24"/>
          <w:szCs w:val="24"/>
        </w:rPr>
        <w:t xml:space="preserve">left it for him </w:t>
      </w:r>
      <w:r w:rsidR="00770669" w:rsidRPr="00425F57">
        <w:rPr>
          <w:rFonts w:asciiTheme="majorBidi" w:hAnsiTheme="majorBidi" w:cstheme="majorBidi"/>
          <w:color w:val="000000" w:themeColor="text1"/>
          <w:sz w:val="24"/>
          <w:szCs w:val="24"/>
        </w:rPr>
        <w:t>to shorten</w:t>
      </w:r>
      <w:r w:rsidR="00122ABE" w:rsidRPr="00425F57">
        <w:rPr>
          <w:rFonts w:asciiTheme="majorBidi" w:hAnsiTheme="majorBidi" w:cstheme="majorBidi"/>
          <w:color w:val="000000" w:themeColor="text1"/>
          <w:sz w:val="24"/>
          <w:szCs w:val="24"/>
        </w:rPr>
        <w:t xml:space="preserve"> </w:t>
      </w:r>
      <w:r w:rsidR="00770669" w:rsidRPr="00425F57">
        <w:rPr>
          <w:rFonts w:asciiTheme="majorBidi" w:hAnsiTheme="majorBidi" w:cstheme="majorBidi"/>
          <w:color w:val="000000" w:themeColor="text1"/>
          <w:sz w:val="24"/>
          <w:szCs w:val="24"/>
        </w:rPr>
        <w:t xml:space="preserve">it as much as he and Kim wish. I was profoundly delighted when they adopted the </w:t>
      </w:r>
      <w:r w:rsidR="00122ABE" w:rsidRPr="00425F57">
        <w:rPr>
          <w:rFonts w:asciiTheme="majorBidi" w:hAnsiTheme="majorBidi" w:cstheme="majorBidi"/>
          <w:color w:val="000000" w:themeColor="text1"/>
          <w:sz w:val="24"/>
          <w:szCs w:val="24"/>
        </w:rPr>
        <w:t>entire</w:t>
      </w:r>
      <w:r w:rsidR="00770669" w:rsidRPr="00425F57">
        <w:rPr>
          <w:rFonts w:asciiTheme="majorBidi" w:hAnsiTheme="majorBidi" w:cstheme="majorBidi"/>
          <w:color w:val="000000" w:themeColor="text1"/>
          <w:sz w:val="24"/>
          <w:szCs w:val="24"/>
        </w:rPr>
        <w:t xml:space="preserve"> text. </w:t>
      </w:r>
    </w:p>
    <w:p w:rsidR="00170263" w:rsidRPr="00425F57" w:rsidRDefault="00770669" w:rsidP="000208C9">
      <w:pPr>
        <w:spacing w:after="0"/>
        <w:rPr>
          <w:rFonts w:asciiTheme="majorBidi" w:hAnsiTheme="majorBidi" w:cstheme="majorBidi"/>
          <w:sz w:val="24"/>
          <w:szCs w:val="24"/>
        </w:rPr>
      </w:pPr>
      <w:r w:rsidRPr="00425F57">
        <w:rPr>
          <w:rFonts w:asciiTheme="majorBidi" w:hAnsiTheme="majorBidi" w:cstheme="majorBidi"/>
          <w:color w:val="000000" w:themeColor="text1"/>
          <w:sz w:val="24"/>
          <w:szCs w:val="24"/>
        </w:rPr>
        <w:t xml:space="preserve">Kindly find </w:t>
      </w:r>
      <w:r w:rsidRPr="00425F57">
        <w:rPr>
          <w:rFonts w:asciiTheme="majorBidi" w:hAnsiTheme="majorBidi" w:cstheme="majorBidi"/>
          <w:color w:val="000000" w:themeColor="text1"/>
          <w:sz w:val="24"/>
          <w:szCs w:val="24"/>
        </w:rPr>
        <w:t xml:space="preserve">below the information on the book </w:t>
      </w:r>
      <w:r w:rsidR="000208C9">
        <w:rPr>
          <w:rFonts w:asciiTheme="majorBidi" w:hAnsiTheme="majorBidi" w:cstheme="majorBidi"/>
          <w:color w:val="000000" w:themeColor="text1"/>
          <w:sz w:val="24"/>
          <w:szCs w:val="24"/>
        </w:rPr>
        <w:t>followed by the Forward</w:t>
      </w:r>
      <w:r w:rsidRPr="00425F57">
        <w:rPr>
          <w:rFonts w:asciiTheme="majorBidi" w:hAnsiTheme="majorBidi" w:cstheme="majorBidi"/>
          <w:color w:val="000000" w:themeColor="text1"/>
          <w:sz w:val="24"/>
          <w:szCs w:val="24"/>
        </w:rPr>
        <w:t xml:space="preserve"> </w:t>
      </w:r>
    </w:p>
    <w:p w:rsidR="00122ABE" w:rsidRPr="00425F57" w:rsidRDefault="00122ABE" w:rsidP="00AF5024">
      <w:pPr>
        <w:spacing w:after="0"/>
        <w:rPr>
          <w:rFonts w:asciiTheme="majorBidi" w:hAnsiTheme="majorBidi" w:cstheme="majorBidi"/>
          <w:sz w:val="24"/>
          <w:szCs w:val="24"/>
          <w:lang w:val="en-US"/>
        </w:rPr>
      </w:pPr>
    </w:p>
    <w:p w:rsidR="00B403A3" w:rsidRPr="00425F57" w:rsidRDefault="00B403A3"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Book Title: States and Markets in Hydrocarbon Sectors</w:t>
      </w:r>
    </w:p>
    <w:p w:rsidR="00D81699" w:rsidRPr="00425F57" w:rsidRDefault="00B403A3"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 xml:space="preserve">Editors: Andrei V. </w:t>
      </w:r>
      <w:proofErr w:type="spellStart"/>
      <w:r w:rsidRPr="00425F57">
        <w:rPr>
          <w:rFonts w:asciiTheme="majorBidi" w:hAnsiTheme="majorBidi" w:cstheme="majorBidi"/>
          <w:sz w:val="24"/>
          <w:szCs w:val="24"/>
          <w:lang w:val="en-US"/>
        </w:rPr>
        <w:t>Belyi</w:t>
      </w:r>
      <w:proofErr w:type="spellEnd"/>
      <w:r w:rsidRPr="00425F57">
        <w:rPr>
          <w:rFonts w:asciiTheme="majorBidi" w:hAnsiTheme="majorBidi" w:cstheme="majorBidi"/>
          <w:sz w:val="24"/>
          <w:szCs w:val="24"/>
          <w:lang w:val="en-US"/>
        </w:rPr>
        <w:t xml:space="preserve"> and Kim Talus  </w:t>
      </w:r>
    </w:p>
    <w:p w:rsidR="00D81699" w:rsidRPr="00425F57" w:rsidRDefault="00D81699"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ISBN: 9781137434067</w:t>
      </w:r>
    </w:p>
    <w:p w:rsidR="00D81699" w:rsidRPr="00425F57" w:rsidRDefault="00D81699"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Publication date: January 2015</w:t>
      </w:r>
    </w:p>
    <w:p w:rsidR="00D81699" w:rsidRPr="00425F57" w:rsidRDefault="00D81699"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Publisher: Palgrave Macmillan</w:t>
      </w:r>
    </w:p>
    <w:p w:rsidR="00D81699" w:rsidRPr="00425F57" w:rsidRDefault="00D81699"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 xml:space="preserve">Series: International Political Economy </w:t>
      </w:r>
      <w:r w:rsidR="00B403A3" w:rsidRPr="00425F57">
        <w:rPr>
          <w:rFonts w:asciiTheme="majorBidi" w:hAnsiTheme="majorBidi" w:cstheme="majorBidi"/>
          <w:sz w:val="24"/>
          <w:szCs w:val="24"/>
          <w:lang w:val="en-US"/>
        </w:rPr>
        <w:t>Series</w:t>
      </w:r>
    </w:p>
    <w:p w:rsidR="00B403A3" w:rsidRPr="00425F57" w:rsidRDefault="00D81699"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Format</w:t>
      </w:r>
      <w:r w:rsidR="00B403A3" w:rsidRPr="00425F57">
        <w:rPr>
          <w:rFonts w:asciiTheme="majorBidi" w:hAnsiTheme="majorBidi" w:cstheme="majorBidi"/>
          <w:sz w:val="24"/>
          <w:szCs w:val="24"/>
          <w:lang w:val="en-US"/>
        </w:rPr>
        <w:t xml:space="preserve">s: Hardcover, </w:t>
      </w:r>
      <w:proofErr w:type="spellStart"/>
      <w:r w:rsidR="00B403A3" w:rsidRPr="00425F57">
        <w:rPr>
          <w:rFonts w:asciiTheme="majorBidi" w:hAnsiTheme="majorBidi" w:cstheme="majorBidi"/>
          <w:sz w:val="24"/>
          <w:szCs w:val="24"/>
          <w:lang w:val="en-US"/>
        </w:rPr>
        <w:t>Ebook</w:t>
      </w:r>
      <w:proofErr w:type="spellEnd"/>
      <w:r w:rsidR="00B403A3" w:rsidRPr="00425F57">
        <w:rPr>
          <w:rFonts w:asciiTheme="majorBidi" w:hAnsiTheme="majorBidi" w:cstheme="majorBidi"/>
          <w:sz w:val="24"/>
          <w:szCs w:val="24"/>
          <w:lang w:val="en-US"/>
        </w:rPr>
        <w:t xml:space="preserve"> (EPUB) </w:t>
      </w:r>
      <w:proofErr w:type="spellStart"/>
      <w:r w:rsidR="00B403A3" w:rsidRPr="00425F57">
        <w:rPr>
          <w:rFonts w:asciiTheme="majorBidi" w:hAnsiTheme="majorBidi" w:cstheme="majorBidi"/>
          <w:sz w:val="24"/>
          <w:szCs w:val="24"/>
          <w:lang w:val="en-US"/>
        </w:rPr>
        <w:t>Ebook</w:t>
      </w:r>
      <w:proofErr w:type="spellEnd"/>
      <w:r w:rsidR="00B403A3" w:rsidRPr="00425F57">
        <w:rPr>
          <w:rFonts w:asciiTheme="majorBidi" w:hAnsiTheme="majorBidi" w:cstheme="majorBidi"/>
          <w:sz w:val="24"/>
          <w:szCs w:val="24"/>
          <w:lang w:val="en-US"/>
        </w:rPr>
        <w:t xml:space="preserve"> (PDF)</w:t>
      </w:r>
    </w:p>
    <w:p w:rsidR="00B403A3" w:rsidRPr="00425F57" w:rsidRDefault="00B403A3" w:rsidP="00AF5024">
      <w:pPr>
        <w:spacing w:after="0"/>
        <w:ind w:left="709"/>
        <w:rPr>
          <w:rFonts w:asciiTheme="majorBidi" w:hAnsiTheme="majorBidi" w:cstheme="majorBidi"/>
          <w:sz w:val="24"/>
          <w:szCs w:val="24"/>
          <w:lang w:val="en-US"/>
        </w:rPr>
      </w:pPr>
      <w:r w:rsidRPr="00425F57">
        <w:rPr>
          <w:rFonts w:asciiTheme="majorBidi" w:hAnsiTheme="majorBidi" w:cstheme="majorBidi"/>
          <w:sz w:val="24"/>
          <w:szCs w:val="24"/>
          <w:lang w:val="en-US"/>
        </w:rPr>
        <w:t>Price: £65 (Hardcover: 296 pages)</w:t>
      </w:r>
    </w:p>
    <w:p w:rsidR="00D81699" w:rsidRDefault="00D81699">
      <w:pPr>
        <w:rPr>
          <w:lang w:val="nb-NO"/>
        </w:rPr>
      </w:pPr>
    </w:p>
    <w:p w:rsidR="00D81699" w:rsidRDefault="00D81699">
      <w:pPr>
        <w:rPr>
          <w:lang w:val="nb-NO"/>
        </w:rPr>
      </w:pPr>
      <w:r>
        <w:rPr>
          <w:noProof/>
          <w:lang w:val="nb-NO" w:eastAsia="nb-NO"/>
        </w:rPr>
        <w:drawing>
          <wp:inline distT="0" distB="0" distL="0" distR="0">
            <wp:extent cx="1907741" cy="2988518"/>
            <wp:effectExtent l="0" t="0" r="0" b="2540"/>
            <wp:docPr id="1" name="Picture 1" descr="States and Markets in Hydrocarbon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 and Markets in Hydrocarbon Sect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7688" cy="2988436"/>
                    </a:xfrm>
                    <a:prstGeom prst="rect">
                      <a:avLst/>
                    </a:prstGeom>
                    <a:noFill/>
                    <a:ln>
                      <a:noFill/>
                    </a:ln>
                  </pic:spPr>
                </pic:pic>
              </a:graphicData>
            </a:graphic>
          </wp:inline>
        </w:drawing>
      </w:r>
    </w:p>
    <w:p w:rsidR="000208C9" w:rsidRDefault="000208C9" w:rsidP="00425F57">
      <w:pPr>
        <w:spacing w:after="0"/>
        <w:rPr>
          <w:rFonts w:asciiTheme="majorBidi" w:hAnsiTheme="majorBidi" w:cstheme="majorBidi"/>
          <w:sz w:val="24"/>
          <w:szCs w:val="24"/>
          <w:lang w:val="en-US"/>
        </w:rPr>
      </w:pPr>
    </w:p>
    <w:p w:rsidR="000208C9" w:rsidRDefault="000208C9" w:rsidP="00425F57">
      <w:pPr>
        <w:spacing w:after="0"/>
        <w:rPr>
          <w:rFonts w:asciiTheme="majorBidi" w:hAnsiTheme="majorBidi" w:cstheme="majorBidi"/>
          <w:sz w:val="24"/>
          <w:szCs w:val="24"/>
          <w:lang w:val="en-US"/>
        </w:rPr>
      </w:pPr>
    </w:p>
    <w:p w:rsidR="00170263" w:rsidRPr="005C2EB1" w:rsidRDefault="00170263" w:rsidP="00170263">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FOREWORD</w:t>
      </w: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State-market interactions in the hydrocarbon sector are usually complex and impacted by multiplicity of actors, actions, circumstances, geopolitics</w:t>
      </w:r>
      <w:r>
        <w:rPr>
          <w:rFonts w:asciiTheme="majorBidi" w:hAnsiTheme="majorBidi" w:cstheme="majorBidi"/>
          <w:sz w:val="24"/>
          <w:szCs w:val="24"/>
          <w:lang w:val="en-US"/>
        </w:rPr>
        <w:t>, foreign policy considerations</w:t>
      </w:r>
      <w:r w:rsidRPr="005C2EB1">
        <w:rPr>
          <w:rFonts w:asciiTheme="majorBidi" w:hAnsiTheme="majorBidi" w:cstheme="majorBidi"/>
          <w:sz w:val="24"/>
          <w:szCs w:val="24"/>
          <w:lang w:val="en-US"/>
        </w:rPr>
        <w:t xml:space="preserve"> and governing modalities, among many others. At the core operational level of such interaction are two actors: governments and companies. Government (of a state) with hierarchy of powers and authorities; has structures of entities and institutions; issues and enforces laws and regulations; and draws and implements policies domestically and internationally.   Companies (of varying forms of ownership structure and nationality) are involved in the four main subsectors of hydrocarbon industry: upstream, midstream, downstream and marketing; all have significant role in the global market of hydrocarbons especially petroleum (oil and gas).</w:t>
      </w:r>
    </w:p>
    <w:p w:rsidR="00170263" w:rsidRDefault="00170263" w:rsidP="00170263">
      <w:pPr>
        <w:shd w:val="clear" w:color="auto" w:fill="FFFFFF"/>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 xml:space="preserve">The government-company nexus produces three spheres of relationships:  the first is the government-government levels, comprising </w:t>
      </w:r>
      <w:r>
        <w:rPr>
          <w:rFonts w:asciiTheme="majorBidi" w:hAnsiTheme="majorBidi" w:cstheme="majorBidi"/>
          <w:sz w:val="24"/>
          <w:szCs w:val="24"/>
          <w:lang w:val="en-US"/>
        </w:rPr>
        <w:t xml:space="preserve">many different </w:t>
      </w:r>
      <w:r w:rsidRPr="005C2EB1">
        <w:rPr>
          <w:rFonts w:asciiTheme="majorBidi" w:hAnsiTheme="majorBidi" w:cstheme="majorBidi"/>
          <w:sz w:val="24"/>
          <w:szCs w:val="24"/>
          <w:lang w:val="en-US"/>
        </w:rPr>
        <w:t xml:space="preserve">bilateral, regional, super-national and international arrangements or cooperating modalities pertaining to hydrocarbon/ petroleum.  At this level governments negotiate, conclude, accesses to and implement international instruments and by doing so they adhere to the norms of related international laws and relations among sovereign states as stipulated in the related arrangements, instruments or cooperating modalities.  </w:t>
      </w:r>
    </w:p>
    <w:p w:rsidR="00170263" w:rsidRPr="00CE2544" w:rsidRDefault="00170263" w:rsidP="00170263">
      <w:pPr>
        <w:shd w:val="clear" w:color="auto" w:fill="FFFFFF"/>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In addition to the bilateral channels inter-governmental interactions on energy</w:t>
      </w:r>
      <w:r w:rsidRPr="00EF25A8">
        <w:rPr>
          <w:rFonts w:asciiTheme="majorBidi" w:hAnsiTheme="majorBidi" w:cstheme="majorBidi"/>
          <w:sz w:val="24"/>
          <w:szCs w:val="24"/>
          <w:lang w:val="en-US"/>
        </w:rPr>
        <w:t xml:space="preserve"> </w:t>
      </w:r>
      <w:r>
        <w:rPr>
          <w:rFonts w:asciiTheme="majorBidi" w:hAnsiTheme="majorBidi" w:cstheme="majorBidi"/>
          <w:sz w:val="24"/>
          <w:szCs w:val="24"/>
          <w:lang w:val="en-US"/>
        </w:rPr>
        <w:t>matters take place in many formal and informal forums. A</w:t>
      </w:r>
      <w:r w:rsidRPr="00CE2544">
        <w:rPr>
          <w:rFonts w:asciiTheme="majorBidi" w:hAnsiTheme="majorBidi" w:cstheme="majorBidi"/>
          <w:sz w:val="24"/>
          <w:szCs w:val="24"/>
          <w:lang w:val="en-US"/>
        </w:rPr>
        <w:t xml:space="preserve">mong important energy related formal </w:t>
      </w:r>
      <w:r>
        <w:rPr>
          <w:rFonts w:asciiTheme="majorBidi" w:hAnsiTheme="majorBidi" w:cstheme="majorBidi"/>
          <w:sz w:val="24"/>
          <w:szCs w:val="24"/>
          <w:lang w:val="en-US"/>
        </w:rPr>
        <w:t xml:space="preserve">international </w:t>
      </w:r>
      <w:r w:rsidRPr="00CE2544">
        <w:rPr>
          <w:rFonts w:asciiTheme="majorBidi" w:hAnsiTheme="majorBidi" w:cstheme="majorBidi"/>
          <w:sz w:val="24"/>
          <w:szCs w:val="24"/>
          <w:lang w:val="en-US"/>
        </w:rPr>
        <w:t xml:space="preserve">entities are OPEC, OAPEC, IEA and </w:t>
      </w:r>
      <w:r w:rsidRPr="00CE2544">
        <w:rPr>
          <w:rFonts w:asciiTheme="majorBidi" w:hAnsiTheme="majorBidi" w:cstheme="majorBidi"/>
          <w:color w:val="000000"/>
          <w:sz w:val="24"/>
          <w:szCs w:val="24"/>
        </w:rPr>
        <w:t>Gas Exporting Countries Forum</w:t>
      </w:r>
      <w:r>
        <w:rPr>
          <w:rFonts w:asciiTheme="majorBidi" w:hAnsiTheme="majorBidi" w:cstheme="majorBidi"/>
          <w:color w:val="000000"/>
          <w:sz w:val="24"/>
          <w:szCs w:val="24"/>
        </w:rPr>
        <w:t>-</w:t>
      </w:r>
      <w:r w:rsidRPr="00CE2544">
        <w:rPr>
          <w:rFonts w:asciiTheme="majorBidi" w:hAnsiTheme="majorBidi" w:cstheme="majorBidi"/>
          <w:color w:val="000000"/>
          <w:sz w:val="24"/>
          <w:szCs w:val="24"/>
        </w:rPr>
        <w:t xml:space="preserve">GECF; </w:t>
      </w:r>
      <w:r w:rsidRPr="00CE2544">
        <w:rPr>
          <w:rFonts w:asciiTheme="majorBidi" w:hAnsiTheme="majorBidi" w:cstheme="majorBidi"/>
          <w:sz w:val="24"/>
          <w:szCs w:val="24"/>
          <w:lang w:val="en-US"/>
        </w:rPr>
        <w:t xml:space="preserve">and informal entities such as </w:t>
      </w:r>
      <w:r w:rsidRPr="00CE2544">
        <w:rPr>
          <w:rFonts w:asciiTheme="majorBidi" w:hAnsiTheme="majorBidi" w:cstheme="majorBidi"/>
          <w:color w:val="000000"/>
          <w:sz w:val="24"/>
          <w:szCs w:val="24"/>
        </w:rPr>
        <w:t>International Energy Forum-IEF, which was created in 1991 as a result of a rapprochement between oil-producing countries, as represented by O</w:t>
      </w:r>
      <w:r>
        <w:rPr>
          <w:rFonts w:asciiTheme="majorBidi" w:hAnsiTheme="majorBidi" w:cstheme="majorBidi"/>
          <w:color w:val="000000"/>
          <w:sz w:val="24"/>
          <w:szCs w:val="24"/>
        </w:rPr>
        <w:t>PEC</w:t>
      </w:r>
      <w:r w:rsidRPr="00CE2544">
        <w:rPr>
          <w:rFonts w:asciiTheme="majorBidi" w:hAnsiTheme="majorBidi" w:cstheme="majorBidi"/>
          <w:color w:val="000000"/>
          <w:sz w:val="24"/>
          <w:szCs w:val="24"/>
        </w:rPr>
        <w:t xml:space="preserve">, and </w:t>
      </w:r>
      <w:r>
        <w:rPr>
          <w:rFonts w:asciiTheme="majorBidi" w:hAnsiTheme="majorBidi" w:cstheme="majorBidi"/>
          <w:color w:val="000000"/>
          <w:sz w:val="24"/>
          <w:szCs w:val="24"/>
        </w:rPr>
        <w:t xml:space="preserve">developed </w:t>
      </w:r>
      <w:r w:rsidRPr="00CE2544">
        <w:rPr>
          <w:rFonts w:asciiTheme="majorBidi" w:hAnsiTheme="majorBidi" w:cstheme="majorBidi"/>
          <w:color w:val="000000"/>
          <w:sz w:val="24"/>
          <w:szCs w:val="24"/>
        </w:rPr>
        <w:t>oil-consuming countries, as represented by the IEA.</w:t>
      </w:r>
    </w:p>
    <w:p w:rsidR="00170263" w:rsidRDefault="00170263" w:rsidP="00170263">
      <w:pPr>
        <w:spacing w:after="0" w:line="360" w:lineRule="auto"/>
        <w:rPr>
          <w:rFonts w:asciiTheme="majorBidi" w:hAnsiTheme="majorBidi" w:cstheme="majorBidi"/>
          <w:sz w:val="24"/>
          <w:szCs w:val="24"/>
          <w:lang w:val="en-US"/>
        </w:rPr>
      </w:pP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 xml:space="preserve">The second is government-company levels. The role of the state here could be regulator, financier, partner or any combination thereof; and the petroleum company could be national oil company (NOC-a state owned fully or partially or could be a private or privatized entity) and foreign international oil company-IOC. The relationship between a host government (especially of a developing country) and IOC are usually governed by agreements and/or contracts. Historically and at the upstream petroleum subsector, these agreements and/or contracts took the form of (colonial type) concessions, production sharing, conventional </w:t>
      </w:r>
      <w:r w:rsidRPr="005C2EB1">
        <w:rPr>
          <w:rFonts w:asciiTheme="majorBidi" w:hAnsiTheme="majorBidi" w:cstheme="majorBidi"/>
          <w:sz w:val="24"/>
          <w:szCs w:val="24"/>
          <w:lang w:val="en-US"/>
        </w:rPr>
        <w:lastRenderedPageBreak/>
        <w:t xml:space="preserve">service contracts, and long term service contracts (a hybrid of production sharing and conventional service contracts). </w:t>
      </w:r>
    </w:p>
    <w:p w:rsidR="00170263"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 xml:space="preserve">All matters related to the development of hydrocarbon projects are usually addressed thoroughly at this level of contractual interactions. Development phases; production levels; financial and economic factors-such as funding, taxes, fees, costs, shares; rights and privileges; geological, technical and technological-including transfer of technology and knowhow; local contents and concerns; environmental and safety etc., are all well covered in the related negotiated complex contract of agreement. </w:t>
      </w:r>
      <w:r>
        <w:rPr>
          <w:rFonts w:asciiTheme="majorBidi" w:hAnsiTheme="majorBidi" w:cstheme="majorBidi"/>
          <w:sz w:val="24"/>
          <w:szCs w:val="24"/>
          <w:lang w:val="en-US"/>
        </w:rPr>
        <w:t xml:space="preserve">This level could also involve the “financial sector” through funding banks such as the cases of petroleum reserves-based lending. </w:t>
      </w:r>
    </w:p>
    <w:p w:rsidR="00170263"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In a sense these contracts are real manifestations of the relative strength of government/</w:t>
      </w:r>
      <w:r>
        <w:rPr>
          <w:rFonts w:asciiTheme="majorBidi" w:hAnsiTheme="majorBidi" w:cstheme="majorBidi"/>
          <w:sz w:val="24"/>
          <w:szCs w:val="24"/>
          <w:lang w:val="en-US"/>
        </w:rPr>
        <w:t xml:space="preserve"> </w:t>
      </w:r>
      <w:r w:rsidRPr="005C2EB1">
        <w:rPr>
          <w:rFonts w:asciiTheme="majorBidi" w:hAnsiTheme="majorBidi" w:cstheme="majorBidi"/>
          <w:sz w:val="24"/>
          <w:szCs w:val="24"/>
          <w:lang w:val="en-US"/>
        </w:rPr>
        <w:t xml:space="preserve">company and thus have significant impact on the political economy of state-market interaction. </w:t>
      </w:r>
    </w:p>
    <w:p w:rsidR="00170263" w:rsidRPr="005C2EB1" w:rsidRDefault="00170263" w:rsidP="00170263">
      <w:pPr>
        <w:spacing w:after="0" w:line="360" w:lineRule="auto"/>
        <w:rPr>
          <w:rFonts w:asciiTheme="majorBidi" w:hAnsiTheme="majorBidi" w:cstheme="majorBidi"/>
          <w:sz w:val="24"/>
          <w:szCs w:val="24"/>
          <w:lang w:val="en-US"/>
        </w:rPr>
      </w:pPr>
    </w:p>
    <w:p w:rsidR="00170263" w:rsidRDefault="00170263" w:rsidP="00170263">
      <w:pPr>
        <w:pStyle w:val="NormalWeb"/>
        <w:shd w:val="clear" w:color="auto" w:fill="FFFFFF"/>
        <w:spacing w:before="0" w:beforeAutospacing="0" w:after="0" w:line="360" w:lineRule="auto"/>
        <w:rPr>
          <w:rFonts w:asciiTheme="majorBidi" w:hAnsiTheme="majorBidi" w:cstheme="majorBidi"/>
          <w:lang w:val="en"/>
        </w:rPr>
      </w:pPr>
      <w:r w:rsidRPr="005C2EB1">
        <w:rPr>
          <w:rFonts w:asciiTheme="majorBidi" w:hAnsiTheme="majorBidi" w:cstheme="majorBidi"/>
          <w:lang w:val="en-US"/>
        </w:rPr>
        <w:t>The third level covers company- company cooperation arrangement. Again the petroleum companies could be national (NOC-</w:t>
      </w:r>
      <w:r>
        <w:rPr>
          <w:rFonts w:asciiTheme="majorBidi" w:hAnsiTheme="majorBidi" w:cstheme="majorBidi"/>
          <w:lang w:val="en-US"/>
        </w:rPr>
        <w:t xml:space="preserve"> </w:t>
      </w:r>
      <w:r w:rsidRPr="005C2EB1">
        <w:rPr>
          <w:rFonts w:asciiTheme="majorBidi" w:hAnsiTheme="majorBidi" w:cstheme="majorBidi"/>
          <w:lang w:val="en-US"/>
        </w:rPr>
        <w:t xml:space="preserve">a state owned fully or partially or could be a private or privatized entity) and foreign international oil company-IOC.  This form of company-company cooperation has becoming increasingly visible and recurring especially in forming consortium, joint ventures, merger and acquisitions-M&amp;A and alike of IOCs from different affiliations and having varying degrees of internationalization stature. Many of such company-company cooperation are currently functioning for example in the Iraqi upstream petroleum development; in many cross-border pipelines (such as the recently concluded </w:t>
      </w:r>
      <w:r w:rsidRPr="005C2EB1">
        <w:rPr>
          <w:rFonts w:asciiTheme="majorBidi" w:hAnsiTheme="majorBidi" w:cstheme="majorBidi"/>
          <w:kern w:val="36"/>
          <w:lang w:val="en-US"/>
        </w:rPr>
        <w:t xml:space="preserve">Gazprom and CNPC pipeline supplying Russian gas </w:t>
      </w:r>
      <w:r>
        <w:rPr>
          <w:rFonts w:asciiTheme="majorBidi" w:hAnsiTheme="majorBidi" w:cstheme="majorBidi"/>
          <w:kern w:val="36"/>
          <w:lang w:val="en-US"/>
        </w:rPr>
        <w:t xml:space="preserve">to </w:t>
      </w:r>
      <w:r w:rsidRPr="005C2EB1">
        <w:rPr>
          <w:rFonts w:asciiTheme="majorBidi" w:hAnsiTheme="majorBidi" w:cstheme="majorBidi"/>
          <w:kern w:val="36"/>
          <w:lang w:val="en-US"/>
        </w:rPr>
        <w:t>China)</w:t>
      </w:r>
      <w:r w:rsidRPr="005C2EB1">
        <w:rPr>
          <w:rFonts w:asciiTheme="majorBidi" w:hAnsiTheme="majorBidi" w:cstheme="majorBidi"/>
          <w:lang w:val="en-US"/>
        </w:rPr>
        <w:t xml:space="preserve">; and examples of other deals such as the 2005 </w:t>
      </w:r>
      <w:proofErr w:type="spellStart"/>
      <w:r w:rsidRPr="005C2EB1">
        <w:rPr>
          <w:rFonts w:asciiTheme="majorBidi" w:hAnsiTheme="majorBidi" w:cstheme="majorBidi"/>
          <w:lang w:val="en-US"/>
        </w:rPr>
        <w:t>NaryanmarNeftegas</w:t>
      </w:r>
      <w:proofErr w:type="spellEnd"/>
      <w:r w:rsidRPr="005C2EB1">
        <w:rPr>
          <w:rFonts w:asciiTheme="majorBidi" w:hAnsiTheme="majorBidi" w:cstheme="majorBidi"/>
          <w:lang w:val="en-US"/>
        </w:rPr>
        <w:t xml:space="preserve"> (NMNG), joint venture between Lukoil and ConocoPhillips and </w:t>
      </w:r>
      <w:r w:rsidRPr="005C2EB1">
        <w:rPr>
          <w:rFonts w:asciiTheme="majorBidi" w:hAnsiTheme="majorBidi" w:cstheme="majorBidi"/>
          <w:lang w:val="en"/>
        </w:rPr>
        <w:t xml:space="preserve">Exxon Mobil and </w:t>
      </w:r>
      <w:proofErr w:type="spellStart"/>
      <w:r w:rsidRPr="005C2EB1">
        <w:rPr>
          <w:rFonts w:asciiTheme="majorBidi" w:hAnsiTheme="majorBidi" w:cstheme="majorBidi"/>
          <w:lang w:val="en"/>
        </w:rPr>
        <w:t>Rosneft</w:t>
      </w:r>
      <w:proofErr w:type="spellEnd"/>
      <w:r w:rsidRPr="005C2EB1">
        <w:rPr>
          <w:rFonts w:asciiTheme="majorBidi" w:hAnsiTheme="majorBidi" w:cstheme="majorBidi"/>
          <w:lang w:val="en"/>
        </w:rPr>
        <w:t xml:space="preserve"> August 2012 deal regarding development partnership of the Black Sea and the South Kara Sea in the Russian arctic.</w:t>
      </w:r>
    </w:p>
    <w:p w:rsidR="00170263" w:rsidRPr="005C2EB1" w:rsidRDefault="00170263" w:rsidP="00170263">
      <w:pPr>
        <w:pStyle w:val="NormalWeb"/>
        <w:shd w:val="clear" w:color="auto" w:fill="FFFFFF"/>
        <w:spacing w:before="0" w:beforeAutospacing="0" w:after="0" w:line="360" w:lineRule="auto"/>
        <w:rPr>
          <w:rFonts w:asciiTheme="majorBidi" w:hAnsiTheme="majorBidi" w:cstheme="majorBidi"/>
          <w:lang w:val="en-US"/>
        </w:rPr>
      </w:pPr>
      <w:r w:rsidRPr="005C2EB1">
        <w:rPr>
          <w:rFonts w:asciiTheme="majorBidi" w:hAnsiTheme="majorBidi" w:cstheme="majorBidi"/>
          <w:lang w:val="en"/>
        </w:rPr>
        <w:t>Such company-company cooperation are not done independently from the concerned host government; on the contrary they are blessed and supported by the state, especially when such deals have vital geopolitical value in addition to economic significance and strategic flexibility, and thus they could represent an outstanding example</w:t>
      </w:r>
      <w:r w:rsidRPr="00094824">
        <w:rPr>
          <w:rFonts w:asciiTheme="majorBidi" w:hAnsiTheme="majorBidi" w:cstheme="majorBidi"/>
          <w:lang w:val="en"/>
        </w:rPr>
        <w:t xml:space="preserve"> </w:t>
      </w:r>
      <w:r w:rsidRPr="005C2EB1">
        <w:rPr>
          <w:rFonts w:asciiTheme="majorBidi" w:hAnsiTheme="majorBidi" w:cstheme="majorBidi"/>
          <w:lang w:val="en"/>
        </w:rPr>
        <w:t>of the complexity of the international political economy of energy</w:t>
      </w:r>
      <w:r>
        <w:rPr>
          <w:rFonts w:asciiTheme="majorBidi" w:hAnsiTheme="majorBidi" w:cstheme="majorBidi"/>
          <w:lang w:val="en"/>
        </w:rPr>
        <w:t xml:space="preserve">; the case of the abovementioned </w:t>
      </w:r>
      <w:r w:rsidRPr="005C2EB1">
        <w:rPr>
          <w:rFonts w:asciiTheme="majorBidi" w:hAnsiTheme="majorBidi" w:cstheme="majorBidi"/>
          <w:kern w:val="36"/>
          <w:lang w:val="en-US"/>
        </w:rPr>
        <w:t>Gazprom</w:t>
      </w:r>
      <w:r>
        <w:rPr>
          <w:rFonts w:asciiTheme="majorBidi" w:hAnsiTheme="majorBidi" w:cstheme="majorBidi"/>
          <w:kern w:val="36"/>
          <w:lang w:val="en-US"/>
        </w:rPr>
        <w:t>-</w:t>
      </w:r>
      <w:r w:rsidRPr="005C2EB1">
        <w:rPr>
          <w:rFonts w:asciiTheme="majorBidi" w:hAnsiTheme="majorBidi" w:cstheme="majorBidi"/>
          <w:kern w:val="36"/>
          <w:lang w:val="en-US"/>
        </w:rPr>
        <w:t xml:space="preserve">CNPC gas pipeline, especially </w:t>
      </w:r>
      <w:r>
        <w:rPr>
          <w:rFonts w:asciiTheme="majorBidi" w:hAnsiTheme="majorBidi" w:cstheme="majorBidi"/>
          <w:kern w:val="36"/>
          <w:lang w:val="en-US"/>
        </w:rPr>
        <w:t xml:space="preserve">if it </w:t>
      </w:r>
      <w:r w:rsidRPr="005C2EB1">
        <w:rPr>
          <w:rFonts w:asciiTheme="majorBidi" w:hAnsiTheme="majorBidi" w:cstheme="majorBidi"/>
          <w:kern w:val="36"/>
          <w:lang w:val="en-US"/>
        </w:rPr>
        <w:t>lead to increased dependence of Japan and the Korean peninsula on Russian gas</w:t>
      </w:r>
      <w:r>
        <w:rPr>
          <w:rFonts w:asciiTheme="majorBidi" w:hAnsiTheme="majorBidi" w:cstheme="majorBidi"/>
          <w:kern w:val="36"/>
          <w:lang w:val="en-US"/>
        </w:rPr>
        <w:t>.</w:t>
      </w:r>
      <w:r w:rsidRPr="005C2EB1">
        <w:rPr>
          <w:rFonts w:asciiTheme="majorBidi" w:hAnsiTheme="majorBidi" w:cstheme="majorBidi"/>
          <w:lang w:val="en-US"/>
        </w:rPr>
        <w:t xml:space="preserve"> </w:t>
      </w:r>
    </w:p>
    <w:p w:rsidR="00170263" w:rsidRDefault="00170263" w:rsidP="00170263">
      <w:pPr>
        <w:spacing w:after="0" w:line="360" w:lineRule="auto"/>
        <w:rPr>
          <w:rFonts w:asciiTheme="majorBidi" w:hAnsiTheme="majorBidi" w:cstheme="majorBidi"/>
          <w:sz w:val="24"/>
          <w:szCs w:val="24"/>
          <w:lang w:val="en-US"/>
        </w:rPr>
      </w:pP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lastRenderedPageBreak/>
        <w:t xml:space="preserve">Empirically the abovementioned three spheres of government-company relationship do exist, one degree or the other, </w:t>
      </w:r>
      <w:r>
        <w:rPr>
          <w:rFonts w:asciiTheme="majorBidi" w:hAnsiTheme="majorBidi" w:cstheme="majorBidi"/>
          <w:sz w:val="24"/>
          <w:szCs w:val="24"/>
          <w:lang w:val="en-US"/>
        </w:rPr>
        <w:t xml:space="preserve">and have influential impacts on </w:t>
      </w:r>
      <w:r w:rsidRPr="005C2EB1">
        <w:rPr>
          <w:rFonts w:asciiTheme="majorBidi" w:hAnsiTheme="majorBidi" w:cstheme="majorBidi"/>
          <w:sz w:val="24"/>
          <w:szCs w:val="24"/>
          <w:lang w:val="en-US"/>
        </w:rPr>
        <w:t xml:space="preserve">the global hydrocarbons sector. They cover the supply chain of hydrocarbons from micro/project levels through macro/ national levels to </w:t>
      </w:r>
      <w:proofErr w:type="spellStart"/>
      <w:r w:rsidRPr="005C2EB1">
        <w:rPr>
          <w:rFonts w:asciiTheme="majorBidi" w:hAnsiTheme="majorBidi" w:cstheme="majorBidi"/>
          <w:sz w:val="24"/>
          <w:szCs w:val="24"/>
          <w:lang w:val="en-US"/>
        </w:rPr>
        <w:t>mego</w:t>
      </w:r>
      <w:proofErr w:type="spellEnd"/>
      <w:r w:rsidRPr="005C2EB1">
        <w:rPr>
          <w:rFonts w:asciiTheme="majorBidi" w:hAnsiTheme="majorBidi" w:cstheme="majorBidi"/>
          <w:sz w:val="24"/>
          <w:szCs w:val="24"/>
          <w:lang w:val="en-US"/>
        </w:rPr>
        <w:t>/international levels; and analytically they help in understanding the complex</w:t>
      </w:r>
      <w:r>
        <w:rPr>
          <w:rFonts w:asciiTheme="majorBidi" w:hAnsiTheme="majorBidi" w:cstheme="majorBidi"/>
          <w:sz w:val="24"/>
          <w:szCs w:val="24"/>
          <w:lang w:val="en-US"/>
        </w:rPr>
        <w:t xml:space="preserve"> reality </w:t>
      </w:r>
      <w:r w:rsidRPr="005C2EB1">
        <w:rPr>
          <w:rFonts w:asciiTheme="majorBidi" w:hAnsiTheme="majorBidi" w:cstheme="majorBidi"/>
          <w:sz w:val="24"/>
          <w:szCs w:val="24"/>
          <w:lang w:val="en-US"/>
        </w:rPr>
        <w:t>surrounding the state-market interactions in this vital sector and the international political economy of hydrocarbons/</w:t>
      </w:r>
      <w:r>
        <w:rPr>
          <w:rFonts w:asciiTheme="majorBidi" w:hAnsiTheme="majorBidi" w:cstheme="majorBidi"/>
          <w:sz w:val="24"/>
          <w:szCs w:val="24"/>
          <w:lang w:val="en-US"/>
        </w:rPr>
        <w:t xml:space="preserve"> </w:t>
      </w:r>
      <w:r w:rsidRPr="005C2EB1">
        <w:rPr>
          <w:rFonts w:asciiTheme="majorBidi" w:hAnsiTheme="majorBidi" w:cstheme="majorBidi"/>
          <w:sz w:val="24"/>
          <w:szCs w:val="24"/>
          <w:lang w:val="en-US"/>
        </w:rPr>
        <w:t>petroleum.</w:t>
      </w:r>
    </w:p>
    <w:p w:rsidR="00170263" w:rsidRDefault="00170263" w:rsidP="00170263">
      <w:pPr>
        <w:spacing w:after="0" w:line="360" w:lineRule="auto"/>
        <w:rPr>
          <w:rFonts w:asciiTheme="majorBidi" w:hAnsiTheme="majorBidi" w:cstheme="majorBidi"/>
          <w:sz w:val="24"/>
          <w:szCs w:val="24"/>
          <w:lang w:val="en-US"/>
        </w:rPr>
      </w:pP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Oil and gas are not only internationally trade-able commodities they are also, but most importantly, strategic commodities for the producing, consuming and transit countries. Security of supplies is seen as the cornerstone of national security and with efficiency and environment considerations form</w:t>
      </w:r>
      <w:r>
        <w:rPr>
          <w:rFonts w:asciiTheme="majorBidi" w:hAnsiTheme="majorBidi" w:cstheme="majorBidi"/>
          <w:sz w:val="24"/>
          <w:szCs w:val="24"/>
          <w:lang w:val="en-US"/>
        </w:rPr>
        <w:t>s</w:t>
      </w:r>
      <w:r w:rsidRPr="005C2EB1">
        <w:rPr>
          <w:rFonts w:asciiTheme="majorBidi" w:hAnsiTheme="majorBidi" w:cstheme="majorBidi"/>
          <w:sz w:val="24"/>
          <w:szCs w:val="24"/>
          <w:lang w:val="en-US"/>
        </w:rPr>
        <w:t xml:space="preserve"> the </w:t>
      </w:r>
      <w:r>
        <w:rPr>
          <w:rFonts w:asciiTheme="majorBidi" w:hAnsiTheme="majorBidi" w:cstheme="majorBidi"/>
          <w:sz w:val="24"/>
          <w:szCs w:val="24"/>
          <w:lang w:val="en-US"/>
        </w:rPr>
        <w:t xml:space="preserve">pillars </w:t>
      </w:r>
      <w:r w:rsidRPr="005C2EB1">
        <w:rPr>
          <w:rFonts w:asciiTheme="majorBidi" w:hAnsiTheme="majorBidi" w:cstheme="majorBidi"/>
          <w:sz w:val="24"/>
          <w:szCs w:val="24"/>
          <w:lang w:val="en-US"/>
        </w:rPr>
        <w:t xml:space="preserve">of the energy policies in the developed consuming nations. </w:t>
      </w: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For the developing countries hydrocarbon reserves have sustainable development dimensions for their societies: transforming these deplet</w:t>
      </w:r>
      <w:r>
        <w:rPr>
          <w:rFonts w:asciiTheme="majorBidi" w:hAnsiTheme="majorBidi" w:cstheme="majorBidi"/>
          <w:sz w:val="24"/>
          <w:szCs w:val="24"/>
          <w:lang w:val="en-US"/>
        </w:rPr>
        <w:t xml:space="preserve">ing </w:t>
      </w:r>
      <w:r w:rsidRPr="005C2EB1">
        <w:rPr>
          <w:rFonts w:asciiTheme="majorBidi" w:hAnsiTheme="majorBidi" w:cstheme="majorBidi"/>
          <w:sz w:val="24"/>
          <w:szCs w:val="24"/>
          <w:lang w:val="en-US"/>
        </w:rPr>
        <w:t>assets into sustainable human and real economy capacities.  In reality resource endowments in many of these countries had created a “rentier state” with spreading “rent-seeking behavior” making the</w:t>
      </w:r>
      <w:r>
        <w:rPr>
          <w:rFonts w:asciiTheme="majorBidi" w:hAnsiTheme="majorBidi" w:cstheme="majorBidi"/>
          <w:sz w:val="24"/>
          <w:szCs w:val="24"/>
          <w:lang w:val="en-US"/>
        </w:rPr>
        <w:t xml:space="preserve">se countries </w:t>
      </w:r>
      <w:r w:rsidRPr="005C2EB1">
        <w:rPr>
          <w:rFonts w:asciiTheme="majorBidi" w:hAnsiTheme="majorBidi" w:cstheme="majorBidi"/>
          <w:sz w:val="24"/>
          <w:szCs w:val="24"/>
          <w:lang w:val="en-US"/>
        </w:rPr>
        <w:t>vulnerable to “resource curse” attacks</w:t>
      </w:r>
      <w:r>
        <w:rPr>
          <w:rFonts w:asciiTheme="majorBidi" w:hAnsiTheme="majorBidi" w:cstheme="majorBidi"/>
          <w:sz w:val="24"/>
          <w:szCs w:val="24"/>
          <w:lang w:val="en-US"/>
        </w:rPr>
        <w:t xml:space="preserve">. Such attacks are real </w:t>
      </w:r>
      <w:r w:rsidRPr="005C2EB1">
        <w:rPr>
          <w:rFonts w:asciiTheme="majorBidi" w:hAnsiTheme="majorBidi" w:cstheme="majorBidi"/>
          <w:sz w:val="24"/>
          <w:szCs w:val="24"/>
          <w:lang w:val="en-US"/>
        </w:rPr>
        <w:t xml:space="preserve">to the extent that </w:t>
      </w:r>
      <w:r>
        <w:rPr>
          <w:rFonts w:asciiTheme="majorBidi" w:hAnsiTheme="majorBidi" w:cstheme="majorBidi"/>
          <w:sz w:val="24"/>
          <w:szCs w:val="24"/>
          <w:lang w:val="en-US"/>
        </w:rPr>
        <w:t xml:space="preserve">they </w:t>
      </w:r>
      <w:r w:rsidRPr="005C2EB1">
        <w:rPr>
          <w:rFonts w:asciiTheme="majorBidi" w:hAnsiTheme="majorBidi" w:cstheme="majorBidi"/>
          <w:sz w:val="24"/>
          <w:szCs w:val="24"/>
          <w:lang w:val="en-US"/>
        </w:rPr>
        <w:t xml:space="preserve">seriously threat and could </w:t>
      </w:r>
      <w:r>
        <w:rPr>
          <w:rFonts w:asciiTheme="majorBidi" w:hAnsiTheme="majorBidi" w:cstheme="majorBidi"/>
          <w:sz w:val="24"/>
          <w:szCs w:val="24"/>
          <w:lang w:val="en-US"/>
        </w:rPr>
        <w:t xml:space="preserve">even </w:t>
      </w:r>
      <w:r w:rsidRPr="005C2EB1">
        <w:rPr>
          <w:rFonts w:asciiTheme="majorBidi" w:hAnsiTheme="majorBidi" w:cstheme="majorBidi"/>
          <w:sz w:val="24"/>
          <w:szCs w:val="24"/>
          <w:lang w:val="en-US"/>
        </w:rPr>
        <w:t>dismantle the “nation state”, as evident in Sudan, Libya, Yemen, Iraq, and Syria.  The evolution of recent disturbing events (the Arab Spring, that has been sadly turned out, thanks to Arab petro-dollars surpluses, to be Al-Qaida Spring of extremism, fundamentalism with apparent terrorism, violence and destruction) in the Middle East and North Africa-MENA region</w:t>
      </w:r>
      <w:r>
        <w:rPr>
          <w:rFonts w:asciiTheme="majorBidi" w:hAnsiTheme="majorBidi" w:cstheme="majorBidi"/>
          <w:sz w:val="24"/>
          <w:szCs w:val="24"/>
          <w:lang w:val="en-US"/>
        </w:rPr>
        <w:t>;</w:t>
      </w:r>
      <w:r w:rsidRPr="005C2EB1">
        <w:rPr>
          <w:rFonts w:asciiTheme="majorBidi" w:hAnsiTheme="majorBidi" w:cstheme="majorBidi"/>
          <w:sz w:val="24"/>
          <w:szCs w:val="24"/>
          <w:lang w:val="en-US"/>
        </w:rPr>
        <w:t xml:space="preserve"> complicate further the scene by highlighting the geopolitical factors as real and effective determinants affecting both the roles of state-market and the production and export of petroleum in MENA region and oil prices.  </w:t>
      </w:r>
      <w:r>
        <w:rPr>
          <w:rFonts w:asciiTheme="majorBidi" w:hAnsiTheme="majorBidi" w:cstheme="majorBidi"/>
          <w:sz w:val="24"/>
          <w:szCs w:val="24"/>
          <w:lang w:val="en-US"/>
        </w:rPr>
        <w:t xml:space="preserve">Considering the current (June 2014) deteriorated security situation in Iraq it is worth recalling that many </w:t>
      </w:r>
      <w:r w:rsidRPr="00597A2C">
        <w:rPr>
          <w:rFonts w:asciiTheme="majorBidi" w:hAnsiTheme="majorBidi" w:cstheme="majorBidi"/>
          <w:sz w:val="24"/>
          <w:szCs w:val="24"/>
          <w:lang w:val="en"/>
        </w:rPr>
        <w:t>energy experts have been warning that future oil prices are more dependent on increasing Iraqi production than North American shale.</w:t>
      </w: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 xml:space="preserve">And with the increasing significance of cross-border pipelines and their role in the functioning of oil and gas markets and flow of supplies the “transit countries” possess important “locational rent”, which they tend to maximize economically and politically, and thus gain crucial position in the state-market interaction. Examples include the Ukraine and the recent Iraqi Arbitration submission before International Chamber of Commerce-ICC in Paris against Turkish government and </w:t>
      </w:r>
      <w:r w:rsidRPr="005C2EB1">
        <w:rPr>
          <w:rFonts w:asciiTheme="majorBidi" w:hAnsiTheme="majorBidi" w:cstheme="majorBidi"/>
          <w:sz w:val="24"/>
          <w:szCs w:val="24"/>
          <w:lang w:val="en"/>
        </w:rPr>
        <w:t>Turkish Petroleum Pipeline Corporation (BOTAS)</w:t>
      </w:r>
      <w:r w:rsidRPr="005C2EB1">
        <w:rPr>
          <w:rFonts w:asciiTheme="majorBidi" w:hAnsiTheme="majorBidi" w:cstheme="majorBidi"/>
          <w:sz w:val="24"/>
          <w:szCs w:val="24"/>
          <w:lang w:val="en-US"/>
        </w:rPr>
        <w:t xml:space="preserve"> regarding Iraq-Turkey Pipeline-ITP bilateral agreement between the two countries. Hence, there is a need for </w:t>
      </w:r>
      <w:r w:rsidRPr="005C2EB1">
        <w:rPr>
          <w:rFonts w:asciiTheme="majorBidi" w:hAnsiTheme="majorBidi" w:cstheme="majorBidi"/>
          <w:sz w:val="24"/>
          <w:szCs w:val="24"/>
          <w:lang w:val="en-US"/>
        </w:rPr>
        <w:lastRenderedPageBreak/>
        <w:t>binding bilateral and multilateral rules and governing entities for such energy transit</w:t>
      </w:r>
      <w:r>
        <w:rPr>
          <w:rFonts w:asciiTheme="majorBidi" w:hAnsiTheme="majorBidi" w:cstheme="majorBidi"/>
          <w:sz w:val="24"/>
          <w:szCs w:val="24"/>
          <w:lang w:val="en-US"/>
        </w:rPr>
        <w:t>; in this sphere Energy Charter Treaty/ Secretariat and other international entities have important role in related dispute settlements</w:t>
      </w:r>
      <w:r w:rsidRPr="005C2EB1">
        <w:rPr>
          <w:rFonts w:asciiTheme="majorBidi" w:hAnsiTheme="majorBidi" w:cstheme="majorBidi"/>
          <w:sz w:val="24"/>
          <w:szCs w:val="24"/>
          <w:lang w:val="en-US"/>
        </w:rPr>
        <w:t xml:space="preserve">.   </w:t>
      </w:r>
    </w:p>
    <w:p w:rsidR="00170263" w:rsidRPr="005C2EB1" w:rsidRDefault="00170263" w:rsidP="00170263">
      <w:pPr>
        <w:spacing w:after="0" w:line="360" w:lineRule="auto"/>
        <w:rPr>
          <w:rFonts w:asciiTheme="majorBidi" w:hAnsiTheme="majorBidi" w:cstheme="majorBidi"/>
          <w:sz w:val="24"/>
          <w:szCs w:val="24"/>
          <w:lang w:val="en-US"/>
        </w:rPr>
      </w:pP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Environmental and transparency concerns are gaining increasing grounds and demonstrating impacts on policy makers and market agents in global energy arena. International calls for more and effective transparency in the extractive industries and the adoption of related legislations in the US and the EU have enhanced the position of other actors and brought new actors comprising many civil society organization-CSO/NGOs and other specialized entities assuming significant active role in the governance of the sector. Transparency International-TI, Publish What You Pay-PWY</w:t>
      </w:r>
      <w:r>
        <w:rPr>
          <w:rFonts w:asciiTheme="majorBidi" w:hAnsiTheme="majorBidi" w:cstheme="majorBidi"/>
          <w:sz w:val="24"/>
          <w:szCs w:val="24"/>
          <w:lang w:val="en-US"/>
        </w:rPr>
        <w:t>P</w:t>
      </w:r>
      <w:r w:rsidRPr="005C2EB1">
        <w:rPr>
          <w:rFonts w:asciiTheme="majorBidi" w:hAnsiTheme="majorBidi" w:cstheme="majorBidi"/>
          <w:sz w:val="24"/>
          <w:szCs w:val="24"/>
          <w:lang w:val="en-US"/>
        </w:rPr>
        <w:t xml:space="preserve">, Global Finance Integrity-GFI, Revenue Watch Institute-RWI, Natural Resource Charter-NRC are only few example of such entities with important global reach. </w:t>
      </w: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Extractive Industry Transparency Initiative- EITI is among these new actors with its elaborated “value chain” framework covering essential issues relating to resource and revenue management for sustainable development; compliance procedures and modalities; specifics and scope of the country annual reporting requirements</w:t>
      </w:r>
      <w:r>
        <w:rPr>
          <w:rFonts w:asciiTheme="majorBidi" w:hAnsiTheme="majorBidi" w:cstheme="majorBidi"/>
          <w:sz w:val="24"/>
          <w:szCs w:val="24"/>
          <w:lang w:val="en-US"/>
        </w:rPr>
        <w:t>;</w:t>
      </w:r>
      <w:r w:rsidRPr="005C2EB1">
        <w:rPr>
          <w:rFonts w:asciiTheme="majorBidi" w:hAnsiTheme="majorBidi" w:cstheme="majorBidi"/>
          <w:sz w:val="24"/>
          <w:szCs w:val="24"/>
          <w:lang w:val="en-US"/>
        </w:rPr>
        <w:t xml:space="preserve"> and structure of a member country trilateral “Multi stakeholders group-MSG” representing government, industry (both national and foreign) and CSO.   Today, EITI </w:t>
      </w:r>
      <w:r>
        <w:rPr>
          <w:rFonts w:asciiTheme="majorBidi" w:hAnsiTheme="majorBidi" w:cstheme="majorBidi"/>
          <w:sz w:val="24"/>
          <w:szCs w:val="24"/>
          <w:lang w:val="en-US"/>
        </w:rPr>
        <w:t xml:space="preserve">has </w:t>
      </w:r>
      <w:r w:rsidRPr="005C2EB1">
        <w:rPr>
          <w:rFonts w:asciiTheme="majorBidi" w:hAnsiTheme="majorBidi" w:cstheme="majorBidi"/>
          <w:sz w:val="24"/>
          <w:szCs w:val="24"/>
          <w:lang w:val="en-US"/>
        </w:rPr>
        <w:t>27 “compliant countries” among them major oil/gas producers such as Iraq, Nigeria, Norway, Azerbaijan and Kazakhstan; and 17 “candidate countries” among them the US, Indonesia</w:t>
      </w:r>
      <w:r>
        <w:rPr>
          <w:rFonts w:asciiTheme="majorBidi" w:hAnsiTheme="majorBidi" w:cstheme="majorBidi"/>
          <w:sz w:val="24"/>
          <w:szCs w:val="24"/>
          <w:lang w:val="en-US"/>
        </w:rPr>
        <w:t xml:space="preserve"> and</w:t>
      </w:r>
      <w:r w:rsidRPr="005C2EB1">
        <w:rPr>
          <w:rFonts w:asciiTheme="majorBidi" w:hAnsiTheme="majorBidi" w:cstheme="majorBidi"/>
          <w:sz w:val="24"/>
          <w:szCs w:val="24"/>
          <w:lang w:val="en-US"/>
        </w:rPr>
        <w:t xml:space="preserve"> Tajikistan.  So far 35 countries have produced EITI reports, and from my own experience in assessing Iraqi and Yemeni reports they have, despite many flaws and shortcomings, increased the level of transparency significantly especially in the area of export revenues. More importantly, the EITI has in fact expanded the core government-company nexus into broader State-Business-Society triangle, including foreign extractive co</w:t>
      </w:r>
      <w:r>
        <w:rPr>
          <w:rFonts w:asciiTheme="majorBidi" w:hAnsiTheme="majorBidi" w:cstheme="majorBidi"/>
          <w:sz w:val="24"/>
          <w:szCs w:val="24"/>
          <w:lang w:val="en-US"/>
        </w:rPr>
        <w:t xml:space="preserve">mpanies working </w:t>
      </w:r>
      <w:r w:rsidRPr="005C2EB1">
        <w:rPr>
          <w:rFonts w:asciiTheme="majorBidi" w:hAnsiTheme="majorBidi" w:cstheme="majorBidi"/>
          <w:sz w:val="24"/>
          <w:szCs w:val="24"/>
          <w:lang w:val="en-US"/>
        </w:rPr>
        <w:t xml:space="preserve">in the member countries. </w:t>
      </w:r>
    </w:p>
    <w:p w:rsidR="00170263" w:rsidRPr="005C2EB1" w:rsidRDefault="00170263" w:rsidP="00170263">
      <w:pPr>
        <w:spacing w:after="0" w:line="360" w:lineRule="auto"/>
        <w:rPr>
          <w:rFonts w:asciiTheme="majorBidi" w:hAnsiTheme="majorBidi" w:cstheme="majorBidi"/>
          <w:sz w:val="24"/>
          <w:szCs w:val="24"/>
          <w:lang w:val="en-US"/>
        </w:rPr>
      </w:pP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 xml:space="preserve">Against this backdrop of complexity, multiplicity and dynamics surrounding the role of states and market (government and companies) in the hydrocarbon/ petroleum sector the publication of this book </w:t>
      </w:r>
      <w:r>
        <w:rPr>
          <w:rFonts w:asciiTheme="majorBidi" w:hAnsiTheme="majorBidi" w:cstheme="majorBidi"/>
          <w:sz w:val="24"/>
          <w:szCs w:val="24"/>
          <w:lang w:val="en-US"/>
        </w:rPr>
        <w:t xml:space="preserve">is </w:t>
      </w:r>
      <w:r w:rsidRPr="005C2EB1">
        <w:rPr>
          <w:rFonts w:asciiTheme="majorBidi" w:hAnsiTheme="majorBidi" w:cstheme="majorBidi"/>
          <w:sz w:val="24"/>
          <w:szCs w:val="24"/>
          <w:lang w:val="en-US"/>
        </w:rPr>
        <w:t xml:space="preserve">opportune.  It contains introduction eleven scholarly contributions and conclusions; all shedding further and informed insights and providing articulate analysis to help us understand better the interconnectivity of issues.    </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lang w:val="en-US"/>
        </w:rPr>
        <w:t xml:space="preserve">While </w:t>
      </w:r>
      <w:r w:rsidRPr="005C2EB1">
        <w:rPr>
          <w:rFonts w:asciiTheme="majorBidi" w:hAnsiTheme="majorBidi" w:cstheme="majorBidi"/>
          <w:sz w:val="24"/>
          <w:szCs w:val="24"/>
        </w:rPr>
        <w:t xml:space="preserve">John V. Mitchell and Beth Mitchell suggest that many aspects of the oil industry international political economy-IPE can conveniently be grouped into Susan Strange four </w:t>
      </w:r>
      <w:r w:rsidRPr="005C2EB1">
        <w:rPr>
          <w:rFonts w:asciiTheme="majorBidi" w:hAnsiTheme="majorBidi" w:cstheme="majorBidi"/>
          <w:sz w:val="24"/>
          <w:szCs w:val="24"/>
        </w:rPr>
        <w:lastRenderedPageBreak/>
        <w:t xml:space="preserve">structures: production, finance, security, and knowledge, </w:t>
      </w:r>
      <w:proofErr w:type="spellStart"/>
      <w:r w:rsidRPr="005C2EB1">
        <w:rPr>
          <w:rFonts w:asciiTheme="majorBidi" w:hAnsiTheme="majorBidi" w:cstheme="majorBidi"/>
          <w:sz w:val="24"/>
          <w:szCs w:val="24"/>
        </w:rPr>
        <w:t>Pami</w:t>
      </w:r>
      <w:proofErr w:type="spellEnd"/>
      <w:r w:rsidRPr="005C2EB1">
        <w:rPr>
          <w:rFonts w:asciiTheme="majorBidi" w:hAnsiTheme="majorBidi" w:cstheme="majorBidi"/>
          <w:sz w:val="24"/>
          <w:szCs w:val="24"/>
        </w:rPr>
        <w:t xml:space="preserve"> Aalto asserts that the interdisciplinary IPE of energy is currently only emerging and in need of well-elaborated research programmes that would offer guidance vis-à-vis the division of labour and help to find the most promising areas of collaboration; and energy policy which many of its practitioners have found to convey a highly complex subject matter badly in need of conceptual clarity.</w:t>
      </w:r>
    </w:p>
    <w:p w:rsidR="00170263" w:rsidRPr="005C2EB1" w:rsidRDefault="00170263" w:rsidP="00170263">
      <w:pPr>
        <w:spacing w:before="120" w:after="0" w:line="360" w:lineRule="auto"/>
        <w:jc w:val="both"/>
        <w:rPr>
          <w:rFonts w:asciiTheme="majorBidi" w:hAnsiTheme="majorBidi" w:cstheme="majorBidi"/>
          <w:sz w:val="24"/>
          <w:szCs w:val="24"/>
        </w:rPr>
      </w:pPr>
      <w:r w:rsidRPr="005C2EB1">
        <w:rPr>
          <w:rFonts w:asciiTheme="majorBidi" w:hAnsiTheme="majorBidi" w:cstheme="majorBidi"/>
          <w:sz w:val="24"/>
          <w:szCs w:val="24"/>
        </w:rPr>
        <w:t xml:space="preserve">Andrei </w:t>
      </w:r>
      <w:proofErr w:type="spellStart"/>
      <w:r w:rsidRPr="005C2EB1">
        <w:rPr>
          <w:rFonts w:asciiTheme="majorBidi" w:hAnsiTheme="majorBidi" w:cstheme="majorBidi"/>
          <w:sz w:val="24"/>
          <w:szCs w:val="24"/>
        </w:rPr>
        <w:t>Belyi</w:t>
      </w:r>
      <w:proofErr w:type="spellEnd"/>
      <w:r w:rsidRPr="005C2EB1">
        <w:rPr>
          <w:rFonts w:asciiTheme="majorBidi" w:hAnsiTheme="majorBidi" w:cstheme="majorBidi"/>
          <w:sz w:val="24"/>
          <w:szCs w:val="24"/>
        </w:rPr>
        <w:t xml:space="preserve"> and Andrey </w:t>
      </w:r>
      <w:proofErr w:type="spellStart"/>
      <w:r w:rsidRPr="005C2EB1">
        <w:rPr>
          <w:rFonts w:asciiTheme="majorBidi" w:hAnsiTheme="majorBidi" w:cstheme="majorBidi"/>
          <w:sz w:val="24"/>
          <w:szCs w:val="24"/>
        </w:rPr>
        <w:t>Makarychev</w:t>
      </w:r>
      <w:proofErr w:type="spellEnd"/>
      <w:r w:rsidRPr="005C2EB1">
        <w:rPr>
          <w:rFonts w:asciiTheme="majorBidi" w:hAnsiTheme="majorBidi" w:cstheme="majorBidi"/>
          <w:sz w:val="24"/>
          <w:szCs w:val="24"/>
        </w:rPr>
        <w:t xml:space="preserve"> chapter aims to analyse the relationship between energy market trends in fostering infrastructural interdependencies on one hand, and institutional integration at the regional level on the other, and to uncover the most typical models linking regional institutions with energy markets. The rationale for their approach stems from two rather evident trends: firstly, the internationalization of the hydrocarbon sectors; and secondly, a growing importance of regions in international relations and international political economy. The authors single out three possible categories of regions</w:t>
      </w:r>
      <w:proofErr w:type="gramStart"/>
      <w:r w:rsidRPr="005C2EB1">
        <w:rPr>
          <w:rFonts w:asciiTheme="majorBidi" w:hAnsiTheme="majorBidi" w:cstheme="majorBidi"/>
          <w:sz w:val="24"/>
          <w:szCs w:val="24"/>
        </w:rPr>
        <w:t>,  influenced</w:t>
      </w:r>
      <w:proofErr w:type="gramEnd"/>
      <w:r w:rsidRPr="005C2EB1">
        <w:rPr>
          <w:rFonts w:asciiTheme="majorBidi" w:hAnsiTheme="majorBidi" w:cstheme="majorBidi"/>
          <w:sz w:val="24"/>
          <w:szCs w:val="24"/>
        </w:rPr>
        <w:t xml:space="preserve"> by Barry </w:t>
      </w:r>
      <w:proofErr w:type="spellStart"/>
      <w:r w:rsidRPr="005C2EB1">
        <w:rPr>
          <w:rFonts w:asciiTheme="majorBidi" w:hAnsiTheme="majorBidi" w:cstheme="majorBidi"/>
          <w:sz w:val="24"/>
          <w:szCs w:val="24"/>
        </w:rPr>
        <w:t>Buzan</w:t>
      </w:r>
      <w:proofErr w:type="spellEnd"/>
      <w:r w:rsidRPr="005C2EB1">
        <w:rPr>
          <w:rFonts w:asciiTheme="majorBidi" w:hAnsiTheme="majorBidi" w:cstheme="majorBidi"/>
          <w:sz w:val="24"/>
          <w:szCs w:val="24"/>
        </w:rPr>
        <w:t xml:space="preserve"> definition of international systems, societies and communities.</w:t>
      </w:r>
    </w:p>
    <w:p w:rsidR="00170263" w:rsidRPr="005C2EB1" w:rsidRDefault="00170263" w:rsidP="00170263">
      <w:pPr>
        <w:pStyle w:val="Default"/>
        <w:spacing w:line="360" w:lineRule="auto"/>
        <w:rPr>
          <w:rFonts w:asciiTheme="majorBidi" w:hAnsiTheme="majorBidi" w:cstheme="majorBidi"/>
          <w:color w:val="auto"/>
        </w:rPr>
      </w:pPr>
      <w:r w:rsidRPr="005C2EB1">
        <w:rPr>
          <w:rFonts w:asciiTheme="majorBidi" w:hAnsiTheme="majorBidi" w:cstheme="majorBidi"/>
          <w:color w:val="auto"/>
        </w:rPr>
        <w:t xml:space="preserve">In State Capitalism and the Politics of Resources chapter </w:t>
      </w:r>
      <w:proofErr w:type="spellStart"/>
      <w:r w:rsidRPr="005C2EB1">
        <w:rPr>
          <w:rFonts w:asciiTheme="majorBidi" w:hAnsiTheme="majorBidi" w:cstheme="majorBidi"/>
          <w:color w:val="auto"/>
        </w:rPr>
        <w:t>Wojciech</w:t>
      </w:r>
      <w:proofErr w:type="spellEnd"/>
      <w:r w:rsidRPr="005C2EB1">
        <w:rPr>
          <w:rFonts w:asciiTheme="majorBidi" w:hAnsiTheme="majorBidi" w:cstheme="majorBidi"/>
          <w:color w:val="auto"/>
        </w:rPr>
        <w:t xml:space="preserve"> </w:t>
      </w:r>
      <w:proofErr w:type="spellStart"/>
      <w:r w:rsidRPr="005C2EB1">
        <w:rPr>
          <w:rFonts w:asciiTheme="majorBidi" w:hAnsiTheme="majorBidi" w:cstheme="majorBidi"/>
          <w:color w:val="auto"/>
        </w:rPr>
        <w:t>Ostrowski</w:t>
      </w:r>
      <w:proofErr w:type="spellEnd"/>
      <w:r w:rsidRPr="005C2EB1">
        <w:rPr>
          <w:rFonts w:asciiTheme="majorBidi" w:hAnsiTheme="majorBidi" w:cstheme="majorBidi"/>
          <w:color w:val="auto"/>
        </w:rPr>
        <w:t xml:space="preserve"> argues, that the negative impact of state capitalism on co-operation in various sub-levels of oil, gas and minerals industry can be potentially offset by an evolution of the state-business relationships in resource rich-countries which can lead to the creation of a more predictable business environment for both inside and outside actors.</w:t>
      </w:r>
    </w:p>
    <w:p w:rsidR="00170263" w:rsidRPr="005C2EB1" w:rsidRDefault="00170263" w:rsidP="00170263">
      <w:pPr>
        <w:spacing w:after="0" w:line="360" w:lineRule="auto"/>
        <w:rPr>
          <w:rFonts w:asciiTheme="majorBidi" w:hAnsiTheme="majorBidi" w:cstheme="majorBidi"/>
          <w:sz w:val="24"/>
          <w:szCs w:val="24"/>
        </w:rPr>
      </w:pPr>
      <w:r w:rsidRPr="005C2EB1">
        <w:rPr>
          <w:rFonts w:asciiTheme="majorBidi" w:hAnsiTheme="majorBidi" w:cstheme="majorBidi"/>
          <w:sz w:val="24"/>
          <w:szCs w:val="24"/>
        </w:rPr>
        <w:t xml:space="preserve">An important discrepancy between the European and Russian understanding of markets and   </w:t>
      </w:r>
    </w:p>
    <w:p w:rsidR="00170263" w:rsidRPr="005C2EB1" w:rsidRDefault="00170263" w:rsidP="00170263">
      <w:pPr>
        <w:spacing w:after="0" w:line="360" w:lineRule="auto"/>
        <w:rPr>
          <w:rFonts w:asciiTheme="majorBidi" w:hAnsiTheme="majorBidi" w:cstheme="majorBidi"/>
          <w:sz w:val="24"/>
          <w:szCs w:val="24"/>
        </w:rPr>
      </w:pPr>
      <w:proofErr w:type="gramStart"/>
      <w:r w:rsidRPr="005C2EB1">
        <w:rPr>
          <w:rFonts w:asciiTheme="majorBidi" w:hAnsiTheme="majorBidi" w:cstheme="majorBidi"/>
          <w:sz w:val="24"/>
          <w:szCs w:val="24"/>
        </w:rPr>
        <w:t>of</w:t>
      </w:r>
      <w:proofErr w:type="gramEnd"/>
      <w:r w:rsidRPr="005C2EB1">
        <w:rPr>
          <w:rFonts w:asciiTheme="majorBidi" w:hAnsiTheme="majorBidi" w:cstheme="majorBidi"/>
          <w:sz w:val="24"/>
          <w:szCs w:val="24"/>
        </w:rPr>
        <w:t xml:space="preserve"> the state’s roles was highlighted by Andrei V </w:t>
      </w:r>
      <w:proofErr w:type="spellStart"/>
      <w:r w:rsidRPr="005C2EB1">
        <w:rPr>
          <w:rFonts w:asciiTheme="majorBidi" w:hAnsiTheme="majorBidi" w:cstheme="majorBidi"/>
          <w:sz w:val="24"/>
          <w:szCs w:val="24"/>
        </w:rPr>
        <w:t>Belyi</w:t>
      </w:r>
      <w:proofErr w:type="spellEnd"/>
      <w:r w:rsidRPr="005C2EB1">
        <w:rPr>
          <w:rFonts w:asciiTheme="majorBidi" w:hAnsiTheme="majorBidi" w:cstheme="majorBidi"/>
          <w:sz w:val="24"/>
          <w:szCs w:val="24"/>
        </w:rPr>
        <w:t xml:space="preserve"> and Catherine Locatelli. Interestingly, this chapter tells that since the end of the Soviet Union, Russia’s oil and gas sectors </w:t>
      </w:r>
      <w:proofErr w:type="gramStart"/>
      <w:r w:rsidRPr="005C2EB1">
        <w:rPr>
          <w:rFonts w:asciiTheme="majorBidi" w:hAnsiTheme="majorBidi" w:cstheme="majorBidi"/>
          <w:sz w:val="24"/>
          <w:szCs w:val="24"/>
        </w:rPr>
        <w:t>reflect  opposing</w:t>
      </w:r>
      <w:proofErr w:type="gramEnd"/>
      <w:r w:rsidRPr="005C2EB1">
        <w:rPr>
          <w:rFonts w:asciiTheme="majorBidi" w:hAnsiTheme="majorBidi" w:cstheme="majorBidi"/>
          <w:sz w:val="24"/>
          <w:szCs w:val="24"/>
        </w:rPr>
        <w:t xml:space="preserve"> dynamics, the impact of which may drive a further reinforcement of national oil </w:t>
      </w:r>
    </w:p>
    <w:p w:rsidR="00170263" w:rsidRPr="005C2EB1" w:rsidRDefault="00170263" w:rsidP="00170263">
      <w:pPr>
        <w:spacing w:after="0" w:line="360" w:lineRule="auto"/>
        <w:rPr>
          <w:rFonts w:asciiTheme="majorBidi" w:hAnsiTheme="majorBidi" w:cstheme="majorBidi"/>
          <w:sz w:val="24"/>
          <w:szCs w:val="24"/>
        </w:rPr>
      </w:pPr>
      <w:proofErr w:type="gramStart"/>
      <w:r w:rsidRPr="005C2EB1">
        <w:rPr>
          <w:rFonts w:asciiTheme="majorBidi" w:hAnsiTheme="majorBidi" w:cstheme="majorBidi"/>
          <w:sz w:val="24"/>
          <w:szCs w:val="24"/>
        </w:rPr>
        <w:t>giant</w:t>
      </w:r>
      <w:proofErr w:type="gramEnd"/>
      <w:r w:rsidRPr="005C2EB1">
        <w:rPr>
          <w:rFonts w:asciiTheme="majorBidi" w:hAnsiTheme="majorBidi" w:cstheme="majorBidi"/>
          <w:sz w:val="24"/>
          <w:szCs w:val="24"/>
        </w:rPr>
        <w:t xml:space="preserve">, </w:t>
      </w:r>
      <w:proofErr w:type="spellStart"/>
      <w:r w:rsidRPr="005C2EB1">
        <w:rPr>
          <w:rFonts w:asciiTheme="majorBidi" w:hAnsiTheme="majorBidi" w:cstheme="majorBidi"/>
          <w:sz w:val="24"/>
          <w:szCs w:val="24"/>
        </w:rPr>
        <w:t>Rosneft</w:t>
      </w:r>
      <w:proofErr w:type="spellEnd"/>
      <w:r w:rsidRPr="005C2EB1">
        <w:rPr>
          <w:rFonts w:asciiTheme="majorBidi" w:hAnsiTheme="majorBidi" w:cstheme="majorBidi"/>
          <w:sz w:val="24"/>
          <w:szCs w:val="24"/>
        </w:rPr>
        <w:t>, whereas weakens gas company, Gazprom, positions both domestically and abroad.</w:t>
      </w:r>
    </w:p>
    <w:p w:rsidR="00170263" w:rsidRPr="005C2EB1" w:rsidRDefault="00170263" w:rsidP="00170263">
      <w:pPr>
        <w:spacing w:after="0" w:line="360" w:lineRule="auto"/>
        <w:rPr>
          <w:rFonts w:asciiTheme="majorBidi" w:hAnsiTheme="majorBidi" w:cstheme="majorBidi"/>
          <w:sz w:val="24"/>
          <w:szCs w:val="24"/>
          <w:lang w:val="es-MX"/>
        </w:rPr>
      </w:pPr>
      <w:r w:rsidRPr="005C2EB1">
        <w:rPr>
          <w:rStyle w:val="hps"/>
          <w:rFonts w:asciiTheme="majorBidi" w:hAnsiTheme="majorBidi" w:cstheme="majorBidi"/>
          <w:sz w:val="24"/>
          <w:szCs w:val="24"/>
          <w:lang w:val="en-US"/>
        </w:rPr>
        <w:t xml:space="preserve">The comparative approach by </w:t>
      </w:r>
      <w:r w:rsidRPr="005C2EB1">
        <w:rPr>
          <w:rFonts w:asciiTheme="majorBidi" w:hAnsiTheme="majorBidi" w:cstheme="majorBidi"/>
          <w:sz w:val="24"/>
          <w:szCs w:val="24"/>
          <w:lang w:val="en-US"/>
        </w:rPr>
        <w:t>Isabelle Rousseau</w:t>
      </w:r>
      <w:r w:rsidRPr="005C2EB1">
        <w:rPr>
          <w:rStyle w:val="hps"/>
          <w:rFonts w:asciiTheme="majorBidi" w:hAnsiTheme="majorBidi" w:cstheme="majorBidi"/>
          <w:sz w:val="24"/>
          <w:szCs w:val="24"/>
          <w:lang w:val="en-US"/>
        </w:rPr>
        <w:t xml:space="preserve"> aims to analyze</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the main factors behind the identified heterogeneity of organizational and institutional</w:t>
      </w:r>
      <w:r w:rsidRPr="005C2EB1">
        <w:rPr>
          <w:rFonts w:asciiTheme="majorBidi" w:hAnsiTheme="majorBidi" w:cstheme="majorBidi"/>
          <w:sz w:val="24"/>
          <w:szCs w:val="24"/>
          <w:lang w:val="en-US"/>
        </w:rPr>
        <w:t xml:space="preserve"> frameworks governing the national oil companies of the Latin American countries. </w:t>
      </w:r>
      <w:r w:rsidRPr="005C2EB1">
        <w:rPr>
          <w:rStyle w:val="hps"/>
          <w:rFonts w:asciiTheme="majorBidi" w:hAnsiTheme="majorBidi" w:cstheme="majorBidi"/>
          <w:sz w:val="24"/>
          <w:szCs w:val="24"/>
          <w:lang w:val="en-US"/>
        </w:rPr>
        <w:t xml:space="preserve"> The author takes Mexico and Venezuela to test the following hypothesis: </w:t>
      </w:r>
      <w:r w:rsidRPr="005C2EB1">
        <w:rPr>
          <w:rFonts w:asciiTheme="majorBidi" w:hAnsiTheme="majorBidi" w:cstheme="majorBidi"/>
          <w:sz w:val="24"/>
          <w:szCs w:val="24"/>
          <w:lang w:val="en-US"/>
        </w:rPr>
        <w:t xml:space="preserve">the </w:t>
      </w:r>
      <w:r w:rsidRPr="005C2EB1">
        <w:rPr>
          <w:rStyle w:val="hps"/>
          <w:rFonts w:asciiTheme="majorBidi" w:hAnsiTheme="majorBidi" w:cstheme="majorBidi"/>
          <w:sz w:val="24"/>
          <w:szCs w:val="24"/>
          <w:lang w:val="en-US"/>
        </w:rPr>
        <w:t>heterogeneity in</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governance models</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of the industry and</w:t>
      </w:r>
      <w:r w:rsidRPr="005C2EB1">
        <w:rPr>
          <w:rFonts w:asciiTheme="majorBidi" w:hAnsiTheme="majorBidi" w:cstheme="majorBidi"/>
          <w:sz w:val="24"/>
          <w:szCs w:val="24"/>
          <w:lang w:val="en-US"/>
        </w:rPr>
        <w:t xml:space="preserve"> the </w:t>
      </w:r>
      <w:r w:rsidRPr="005C2EB1">
        <w:rPr>
          <w:rStyle w:val="hps"/>
          <w:rFonts w:asciiTheme="majorBidi" w:hAnsiTheme="majorBidi" w:cstheme="majorBidi"/>
          <w:sz w:val="24"/>
          <w:szCs w:val="24"/>
          <w:lang w:val="en-US"/>
        </w:rPr>
        <w:t>national</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companies</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depends,</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in</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large part,</w:t>
      </w:r>
      <w:r w:rsidRPr="005C2EB1">
        <w:rPr>
          <w:rFonts w:asciiTheme="majorBidi" w:hAnsiTheme="majorBidi" w:cstheme="majorBidi"/>
          <w:sz w:val="24"/>
          <w:szCs w:val="24"/>
          <w:lang w:val="en-US"/>
        </w:rPr>
        <w:t xml:space="preserve"> on </w:t>
      </w:r>
      <w:r w:rsidRPr="005C2EB1">
        <w:rPr>
          <w:rStyle w:val="hps"/>
          <w:rFonts w:asciiTheme="majorBidi" w:hAnsiTheme="majorBidi" w:cstheme="majorBidi"/>
          <w:sz w:val="24"/>
          <w:szCs w:val="24"/>
          <w:lang w:val="en-US"/>
        </w:rPr>
        <w:t>the role the</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state has played</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in the creation</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and the development</w:t>
      </w:r>
      <w:r w:rsidRPr="005C2EB1">
        <w:rPr>
          <w:rFonts w:asciiTheme="majorBidi" w:hAnsiTheme="majorBidi" w:cstheme="majorBidi"/>
          <w:sz w:val="24"/>
          <w:szCs w:val="24"/>
          <w:lang w:val="en-US"/>
        </w:rPr>
        <w:t xml:space="preserve"> </w:t>
      </w:r>
      <w:r w:rsidRPr="005C2EB1">
        <w:rPr>
          <w:rStyle w:val="hps"/>
          <w:rFonts w:asciiTheme="majorBidi" w:hAnsiTheme="majorBidi" w:cstheme="majorBidi"/>
          <w:sz w:val="24"/>
          <w:szCs w:val="24"/>
          <w:lang w:val="en-US"/>
        </w:rPr>
        <w:t>of the mining sector</w:t>
      </w:r>
      <w:r>
        <w:rPr>
          <w:rStyle w:val="hps"/>
          <w:rFonts w:asciiTheme="majorBidi" w:hAnsiTheme="majorBidi" w:cstheme="majorBidi"/>
          <w:sz w:val="24"/>
          <w:szCs w:val="24"/>
          <w:lang w:val="en-US"/>
        </w:rPr>
        <w:t>.</w:t>
      </w:r>
      <w:r w:rsidRPr="005C2EB1">
        <w:rPr>
          <w:rStyle w:val="hps"/>
          <w:rFonts w:asciiTheme="majorBidi" w:hAnsiTheme="majorBidi" w:cstheme="majorBidi"/>
          <w:sz w:val="24"/>
          <w:szCs w:val="24"/>
          <w:lang w:val="en-US"/>
        </w:rPr>
        <w:t xml:space="preserve"> </w:t>
      </w:r>
    </w:p>
    <w:p w:rsidR="00170263" w:rsidRPr="005C2EB1" w:rsidRDefault="00170263" w:rsidP="00170263">
      <w:pPr>
        <w:spacing w:after="0" w:line="360" w:lineRule="auto"/>
        <w:rPr>
          <w:rFonts w:asciiTheme="majorBidi" w:hAnsiTheme="majorBidi" w:cstheme="majorBidi"/>
          <w:sz w:val="24"/>
          <w:szCs w:val="24"/>
        </w:rPr>
      </w:pPr>
      <w:r w:rsidRPr="005C2EB1">
        <w:rPr>
          <w:rFonts w:asciiTheme="majorBidi" w:hAnsiTheme="majorBidi" w:cstheme="majorBidi"/>
          <w:sz w:val="24"/>
          <w:szCs w:val="24"/>
        </w:rPr>
        <w:lastRenderedPageBreak/>
        <w:t xml:space="preserve">In light of state-market interrelations, Marat </w:t>
      </w:r>
      <w:proofErr w:type="spellStart"/>
      <w:r w:rsidRPr="005C2EB1">
        <w:rPr>
          <w:rFonts w:asciiTheme="majorBidi" w:hAnsiTheme="majorBidi" w:cstheme="majorBidi"/>
          <w:sz w:val="24"/>
          <w:szCs w:val="24"/>
        </w:rPr>
        <w:t>Terterov</w:t>
      </w:r>
      <w:proofErr w:type="spellEnd"/>
      <w:r w:rsidRPr="005C2EB1">
        <w:rPr>
          <w:rFonts w:asciiTheme="majorBidi" w:hAnsiTheme="majorBidi" w:cstheme="majorBidi"/>
          <w:sz w:val="24"/>
          <w:szCs w:val="24"/>
        </w:rPr>
        <w:t xml:space="preserve"> and Claudia </w:t>
      </w:r>
      <w:proofErr w:type="spellStart"/>
      <w:r w:rsidRPr="005C2EB1">
        <w:rPr>
          <w:rFonts w:asciiTheme="majorBidi" w:hAnsiTheme="majorBidi" w:cstheme="majorBidi"/>
          <w:sz w:val="24"/>
          <w:szCs w:val="24"/>
        </w:rPr>
        <w:t>Nocente</w:t>
      </w:r>
      <w:proofErr w:type="spellEnd"/>
      <w:r w:rsidRPr="005C2EB1">
        <w:rPr>
          <w:rFonts w:asciiTheme="majorBidi" w:hAnsiTheme="majorBidi" w:cstheme="majorBidi"/>
          <w:sz w:val="24"/>
          <w:szCs w:val="24"/>
        </w:rPr>
        <w:t xml:space="preserve"> paper suggests that events in post-</w:t>
      </w:r>
      <w:proofErr w:type="spellStart"/>
      <w:r w:rsidRPr="005C2EB1">
        <w:rPr>
          <w:rFonts w:asciiTheme="majorBidi" w:hAnsiTheme="majorBidi" w:cstheme="majorBidi"/>
          <w:sz w:val="24"/>
          <w:szCs w:val="24"/>
        </w:rPr>
        <w:t>Ghaddafi</w:t>
      </w:r>
      <w:proofErr w:type="spellEnd"/>
      <w:r w:rsidRPr="005C2EB1">
        <w:rPr>
          <w:rFonts w:asciiTheme="majorBidi" w:hAnsiTheme="majorBidi" w:cstheme="majorBidi"/>
          <w:sz w:val="24"/>
          <w:szCs w:val="24"/>
        </w:rPr>
        <w:t xml:space="preserve"> Libya demonstrate the vulnerability of political decision-making processes both domestically and internationally.</w:t>
      </w:r>
    </w:p>
    <w:p w:rsidR="00170263" w:rsidRPr="005C2EB1" w:rsidRDefault="00170263" w:rsidP="00170263">
      <w:pPr>
        <w:spacing w:after="0" w:line="360" w:lineRule="auto"/>
        <w:rPr>
          <w:rFonts w:asciiTheme="majorBidi" w:hAnsiTheme="majorBidi" w:cstheme="majorBidi"/>
          <w:sz w:val="24"/>
          <w:szCs w:val="24"/>
        </w:rPr>
      </w:pPr>
      <w:r w:rsidRPr="005C2EB1">
        <w:rPr>
          <w:rFonts w:asciiTheme="majorBidi" w:hAnsiTheme="majorBidi" w:cstheme="majorBidi"/>
          <w:sz w:val="24"/>
          <w:szCs w:val="24"/>
        </w:rPr>
        <w:t>The paper on State-Market Interrelations in the US Onshore and Offshore Oil and Gas Sectors suggests that the unprecedented increase in US oil and gas production, fuelled primarily by the development of unconventional resources</w:t>
      </w:r>
      <w:r>
        <w:rPr>
          <w:rFonts w:asciiTheme="majorBidi" w:hAnsiTheme="majorBidi" w:cstheme="majorBidi"/>
          <w:sz w:val="24"/>
          <w:szCs w:val="24"/>
        </w:rPr>
        <w:t xml:space="preserve">, </w:t>
      </w:r>
      <w:r w:rsidRPr="005C2EB1">
        <w:rPr>
          <w:rFonts w:asciiTheme="majorBidi" w:hAnsiTheme="majorBidi" w:cstheme="majorBidi"/>
          <w:sz w:val="24"/>
          <w:szCs w:val="24"/>
        </w:rPr>
        <w:t>“</w:t>
      </w:r>
      <w:r w:rsidRPr="005C2EB1">
        <w:rPr>
          <w:rFonts w:asciiTheme="majorBidi" w:hAnsiTheme="majorBidi" w:cstheme="majorBidi"/>
          <w:sz w:val="24"/>
          <w:szCs w:val="24"/>
          <w:lang w:val="en-US"/>
        </w:rPr>
        <w:t>Fracking activity”</w:t>
      </w:r>
      <w:r w:rsidRPr="005C2EB1">
        <w:rPr>
          <w:rFonts w:asciiTheme="majorBidi" w:hAnsiTheme="majorBidi" w:cstheme="majorBidi"/>
          <w:sz w:val="24"/>
          <w:szCs w:val="24"/>
        </w:rPr>
        <w:t xml:space="preserve">, has been occurring within two distinct legal regimes and institutional frameworks: state-dominated for the development of onshore resources on predominately private lands and federal-dominated for the development of offshore resources in federal waters.  </w:t>
      </w:r>
    </w:p>
    <w:p w:rsidR="00170263" w:rsidRPr="005C2EB1" w:rsidRDefault="00170263" w:rsidP="00170263">
      <w:pPr>
        <w:spacing w:after="0" w:line="360" w:lineRule="auto"/>
        <w:rPr>
          <w:rFonts w:asciiTheme="majorBidi" w:hAnsiTheme="majorBidi" w:cstheme="majorBidi"/>
          <w:sz w:val="24"/>
          <w:szCs w:val="24"/>
          <w:lang w:val="en-US"/>
        </w:rPr>
      </w:pPr>
      <w:r w:rsidRPr="005C2EB1">
        <w:rPr>
          <w:rFonts w:asciiTheme="majorBidi" w:hAnsiTheme="majorBidi" w:cstheme="majorBidi"/>
          <w:sz w:val="24"/>
          <w:szCs w:val="24"/>
          <w:lang w:val="en-US"/>
        </w:rPr>
        <w:t>EU energy policy, according to Kim Talus, is currently searching for the optimal regulatory framework. The previous overly market-based ideology is rapidly changing to a more interventionist policy based on public intervention for security of supply and, increasingly, also for environmental purposes. However, this change is not a complete return to old times of state intervention.</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 xml:space="preserve">Philip Andrews-Speed paper asserts that the governance of China’s oil and gas industry remains more tightly by the government than the coal or electrical power industries, and shows how the move towards the market continues to be constrained by the institutional context and by the interests of key actors. </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Another comparative analysis covers</w:t>
      </w:r>
      <w:r>
        <w:rPr>
          <w:rFonts w:asciiTheme="majorBidi" w:hAnsiTheme="majorBidi" w:cstheme="majorBidi"/>
          <w:sz w:val="24"/>
          <w:szCs w:val="24"/>
        </w:rPr>
        <w:t>, this time,</w:t>
      </w:r>
      <w:r w:rsidRPr="005C2EB1">
        <w:rPr>
          <w:rFonts w:asciiTheme="majorBidi" w:hAnsiTheme="majorBidi" w:cstheme="majorBidi"/>
          <w:sz w:val="24"/>
          <w:szCs w:val="24"/>
        </w:rPr>
        <w:t xml:space="preserve"> Australia and Japan. </w:t>
      </w:r>
      <w:proofErr w:type="spellStart"/>
      <w:r w:rsidRPr="005C2EB1">
        <w:rPr>
          <w:rFonts w:asciiTheme="majorBidi" w:hAnsiTheme="majorBidi" w:cstheme="majorBidi"/>
          <w:sz w:val="24"/>
          <w:szCs w:val="24"/>
        </w:rPr>
        <w:t>Vlado</w:t>
      </w:r>
      <w:proofErr w:type="spellEnd"/>
      <w:r w:rsidRPr="005C2EB1">
        <w:rPr>
          <w:rFonts w:asciiTheme="majorBidi" w:hAnsiTheme="majorBidi" w:cstheme="majorBidi"/>
          <w:sz w:val="24"/>
          <w:szCs w:val="24"/>
        </w:rPr>
        <w:t xml:space="preserve"> </w:t>
      </w:r>
      <w:proofErr w:type="spellStart"/>
      <w:r w:rsidRPr="005C2EB1">
        <w:rPr>
          <w:rFonts w:asciiTheme="majorBidi" w:hAnsiTheme="majorBidi" w:cstheme="majorBidi"/>
          <w:sz w:val="24"/>
          <w:szCs w:val="24"/>
        </w:rPr>
        <w:t>Vivoda</w:t>
      </w:r>
      <w:proofErr w:type="spellEnd"/>
      <w:r w:rsidRPr="005C2EB1">
        <w:rPr>
          <w:rFonts w:asciiTheme="majorBidi" w:hAnsiTheme="majorBidi" w:cstheme="majorBidi"/>
          <w:sz w:val="24"/>
          <w:szCs w:val="24"/>
        </w:rPr>
        <w:t xml:space="preserve"> paper </w:t>
      </w:r>
      <w:r>
        <w:rPr>
          <w:rFonts w:asciiTheme="majorBidi" w:hAnsiTheme="majorBidi" w:cstheme="majorBidi"/>
          <w:sz w:val="24"/>
          <w:szCs w:val="24"/>
        </w:rPr>
        <w:t xml:space="preserve">identifies </w:t>
      </w:r>
      <w:r w:rsidRPr="005C2EB1">
        <w:rPr>
          <w:rFonts w:asciiTheme="majorBidi" w:hAnsiTheme="majorBidi" w:cstheme="majorBidi"/>
          <w:sz w:val="24"/>
          <w:szCs w:val="24"/>
        </w:rPr>
        <w:t xml:space="preserve">contrasting approaches to hydrocarbon sector by the two governments and highlights key similarities and differences between the two cases. </w:t>
      </w:r>
    </w:p>
    <w:p w:rsidR="00170263" w:rsidRDefault="00170263" w:rsidP="00170263">
      <w:pPr>
        <w:spacing w:after="0" w:line="360" w:lineRule="auto"/>
        <w:jc w:val="both"/>
        <w:rPr>
          <w:rFonts w:asciiTheme="majorBidi" w:hAnsiTheme="majorBidi" w:cstheme="majorBidi"/>
          <w:sz w:val="24"/>
          <w:szCs w:val="24"/>
        </w:rPr>
      </w:pPr>
    </w:p>
    <w:p w:rsidR="00170263" w:rsidRPr="005C2EB1" w:rsidRDefault="00170263" w:rsidP="00170263">
      <w:pPr>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5C2EB1">
        <w:rPr>
          <w:rFonts w:asciiTheme="majorBidi" w:hAnsiTheme="majorBidi" w:cstheme="majorBidi"/>
          <w:sz w:val="24"/>
          <w:szCs w:val="24"/>
        </w:rPr>
        <w:t xml:space="preserve">he above indicates, as the book concludes, that the complexity of state-market interrelations in energy is not a closed subject and will likely generate further academic and professional discussions.  </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I have greatly enjoyed and indeed benefited from reading this book and I trust that students of variety of academic disciplines, researchers, decision makers and state bureaucrats, energy and petroleum professionals, CSO activists and many others will feel the same.</w:t>
      </w:r>
    </w:p>
    <w:p w:rsidR="00170263" w:rsidRDefault="00170263" w:rsidP="00170263">
      <w:pPr>
        <w:spacing w:after="0" w:line="360" w:lineRule="auto"/>
        <w:jc w:val="both"/>
        <w:rPr>
          <w:rFonts w:asciiTheme="majorBidi" w:hAnsiTheme="majorBidi" w:cstheme="majorBidi"/>
          <w:sz w:val="24"/>
          <w:szCs w:val="24"/>
        </w:rPr>
      </w:pP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Ahmed Mousa Jiyad,</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Independent Consultant and Scholar,</w:t>
      </w:r>
    </w:p>
    <w:p w:rsidR="00170263" w:rsidRPr="005C2EB1" w:rsidRDefault="00170263" w:rsidP="00170263">
      <w:pPr>
        <w:spacing w:after="0" w:line="360" w:lineRule="auto"/>
        <w:jc w:val="both"/>
        <w:rPr>
          <w:rFonts w:asciiTheme="majorBidi" w:hAnsiTheme="majorBidi" w:cstheme="majorBidi"/>
          <w:sz w:val="24"/>
          <w:szCs w:val="24"/>
        </w:rPr>
      </w:pPr>
      <w:r w:rsidRPr="005C2EB1">
        <w:rPr>
          <w:rFonts w:asciiTheme="majorBidi" w:hAnsiTheme="majorBidi" w:cstheme="majorBidi"/>
          <w:sz w:val="24"/>
          <w:szCs w:val="24"/>
        </w:rPr>
        <w:t>Norway.</w:t>
      </w:r>
    </w:p>
    <w:p w:rsidR="00170263" w:rsidRPr="005C2EB1" w:rsidRDefault="00170263" w:rsidP="00170263">
      <w:pPr>
        <w:spacing w:after="0" w:line="360" w:lineRule="auto"/>
        <w:rPr>
          <w:rFonts w:asciiTheme="majorBidi" w:hAnsiTheme="majorBidi" w:cstheme="majorBidi"/>
          <w:sz w:val="24"/>
          <w:szCs w:val="24"/>
        </w:rPr>
      </w:pPr>
    </w:p>
    <w:p w:rsidR="00170263" w:rsidRPr="00D81699" w:rsidRDefault="00170263">
      <w:pPr>
        <w:rPr>
          <w:lang w:val="nb-NO"/>
        </w:rPr>
      </w:pPr>
    </w:p>
    <w:sectPr w:rsidR="00170263" w:rsidRPr="00D81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99"/>
    <w:rsid w:val="000208C9"/>
    <w:rsid w:val="00122ABE"/>
    <w:rsid w:val="00170263"/>
    <w:rsid w:val="0024279A"/>
    <w:rsid w:val="00425F57"/>
    <w:rsid w:val="00770669"/>
    <w:rsid w:val="00787D71"/>
    <w:rsid w:val="007A0FF3"/>
    <w:rsid w:val="008767E5"/>
    <w:rsid w:val="00AF5024"/>
    <w:rsid w:val="00B403A3"/>
    <w:rsid w:val="00CA3BC3"/>
    <w:rsid w:val="00D2151E"/>
    <w:rsid w:val="00D81699"/>
    <w:rsid w:val="00EB62A2"/>
    <w:rsid w:val="00F060E5"/>
    <w:rsid w:val="00FC3E1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60E5"/>
    <w:pPr>
      <w:keepNext/>
      <w:keepLines/>
      <w:spacing w:before="120" w:after="120" w:line="240" w:lineRule="auto"/>
      <w:outlineLvl w:val="0"/>
    </w:pPr>
    <w:rPr>
      <w:rFonts w:ascii="Century Gothic" w:eastAsiaTheme="majorEastAsia" w:hAnsi="Century Gothic" w:cstheme="majorBidi"/>
      <w:b/>
      <w:bCs/>
      <w:color w:val="1C3F9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699"/>
    <w:rPr>
      <w:rFonts w:ascii="Tahoma" w:hAnsi="Tahoma" w:cs="Tahoma"/>
      <w:sz w:val="16"/>
      <w:szCs w:val="16"/>
      <w:lang w:val="en-GB"/>
    </w:rPr>
  </w:style>
  <w:style w:type="character" w:styleId="Hyperlink">
    <w:name w:val="Hyperlink"/>
    <w:basedOn w:val="DefaultParagraphFont"/>
    <w:uiPriority w:val="99"/>
    <w:semiHidden/>
    <w:unhideWhenUsed/>
    <w:rsid w:val="00D81699"/>
    <w:rPr>
      <w:color w:val="0000FF"/>
      <w:u w:val="single"/>
    </w:rPr>
  </w:style>
  <w:style w:type="paragraph" w:customStyle="1" w:styleId="Default">
    <w:name w:val="Default"/>
    <w:rsid w:val="00170263"/>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character" w:customStyle="1" w:styleId="hps">
    <w:name w:val="hps"/>
    <w:basedOn w:val="DefaultParagraphFont"/>
    <w:rsid w:val="00170263"/>
    <w:rPr>
      <w:rFonts w:ascii="Times New Roman" w:hAnsi="Times New Roman" w:cs="Times New Roman" w:hint="default"/>
    </w:rPr>
  </w:style>
  <w:style w:type="paragraph" w:styleId="NormalWeb">
    <w:name w:val="Normal (Web)"/>
    <w:basedOn w:val="Normal"/>
    <w:uiPriority w:val="99"/>
    <w:unhideWhenUsed/>
    <w:rsid w:val="00170263"/>
    <w:pPr>
      <w:spacing w:before="100" w:beforeAutospacing="1" w:after="180" w:line="240" w:lineRule="auto"/>
    </w:pPr>
    <w:rPr>
      <w:rFonts w:ascii="Times New Roman" w:eastAsia="Times New Roman" w:hAnsi="Times New Roman" w:cs="Times New Roman"/>
      <w:sz w:val="24"/>
      <w:szCs w:val="24"/>
      <w:lang w:val="nb-NO" w:eastAsia="nb-NO"/>
    </w:rPr>
  </w:style>
  <w:style w:type="character" w:customStyle="1" w:styleId="Heading1Char">
    <w:name w:val="Heading 1 Char"/>
    <w:basedOn w:val="DefaultParagraphFont"/>
    <w:link w:val="Heading1"/>
    <w:uiPriority w:val="9"/>
    <w:rsid w:val="00F060E5"/>
    <w:rPr>
      <w:rFonts w:ascii="Century Gothic" w:eastAsiaTheme="majorEastAsia" w:hAnsi="Century Gothic" w:cstheme="majorBidi"/>
      <w:b/>
      <w:bCs/>
      <w:color w:val="1C3F93"/>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60E5"/>
    <w:pPr>
      <w:keepNext/>
      <w:keepLines/>
      <w:spacing w:before="120" w:after="120" w:line="240" w:lineRule="auto"/>
      <w:outlineLvl w:val="0"/>
    </w:pPr>
    <w:rPr>
      <w:rFonts w:ascii="Century Gothic" w:eastAsiaTheme="majorEastAsia" w:hAnsi="Century Gothic" w:cstheme="majorBidi"/>
      <w:b/>
      <w:bCs/>
      <w:color w:val="1C3F9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699"/>
    <w:rPr>
      <w:rFonts w:ascii="Tahoma" w:hAnsi="Tahoma" w:cs="Tahoma"/>
      <w:sz w:val="16"/>
      <w:szCs w:val="16"/>
      <w:lang w:val="en-GB"/>
    </w:rPr>
  </w:style>
  <w:style w:type="character" w:styleId="Hyperlink">
    <w:name w:val="Hyperlink"/>
    <w:basedOn w:val="DefaultParagraphFont"/>
    <w:uiPriority w:val="99"/>
    <w:semiHidden/>
    <w:unhideWhenUsed/>
    <w:rsid w:val="00D81699"/>
    <w:rPr>
      <w:color w:val="0000FF"/>
      <w:u w:val="single"/>
    </w:rPr>
  </w:style>
  <w:style w:type="paragraph" w:customStyle="1" w:styleId="Default">
    <w:name w:val="Default"/>
    <w:rsid w:val="00170263"/>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character" w:customStyle="1" w:styleId="hps">
    <w:name w:val="hps"/>
    <w:basedOn w:val="DefaultParagraphFont"/>
    <w:rsid w:val="00170263"/>
    <w:rPr>
      <w:rFonts w:ascii="Times New Roman" w:hAnsi="Times New Roman" w:cs="Times New Roman" w:hint="default"/>
    </w:rPr>
  </w:style>
  <w:style w:type="paragraph" w:styleId="NormalWeb">
    <w:name w:val="Normal (Web)"/>
    <w:basedOn w:val="Normal"/>
    <w:uiPriority w:val="99"/>
    <w:unhideWhenUsed/>
    <w:rsid w:val="00170263"/>
    <w:pPr>
      <w:spacing w:before="100" w:beforeAutospacing="1" w:after="180" w:line="240" w:lineRule="auto"/>
    </w:pPr>
    <w:rPr>
      <w:rFonts w:ascii="Times New Roman" w:eastAsia="Times New Roman" w:hAnsi="Times New Roman" w:cs="Times New Roman"/>
      <w:sz w:val="24"/>
      <w:szCs w:val="24"/>
      <w:lang w:val="nb-NO" w:eastAsia="nb-NO"/>
    </w:rPr>
  </w:style>
  <w:style w:type="character" w:customStyle="1" w:styleId="Heading1Char">
    <w:name w:val="Heading 1 Char"/>
    <w:basedOn w:val="DefaultParagraphFont"/>
    <w:link w:val="Heading1"/>
    <w:uiPriority w:val="9"/>
    <w:rsid w:val="00F060E5"/>
    <w:rPr>
      <w:rFonts w:ascii="Century Gothic" w:eastAsiaTheme="majorEastAsia" w:hAnsi="Century Gothic" w:cstheme="majorBidi"/>
      <w:b/>
      <w:bCs/>
      <w:color w:val="1C3F93"/>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2793-EFA5-47FC-97FB-3A671D37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2668</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Mousa Jiyad</dc:creator>
  <cp:lastModifiedBy>Ahmed Mousa Jiyad</cp:lastModifiedBy>
  <cp:revision>2</cp:revision>
  <dcterms:created xsi:type="dcterms:W3CDTF">2015-02-21T21:03:00Z</dcterms:created>
  <dcterms:modified xsi:type="dcterms:W3CDTF">2015-02-21T22:53:00Z</dcterms:modified>
</cp:coreProperties>
</file>