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7745" w:type="dxa"/>
        <w:shd w:val="clear" w:color="auto" w:fill="FFFFFF"/>
        <w:tblCellMar>
          <w:left w:w="0" w:type="dxa"/>
          <w:right w:w="0" w:type="dxa"/>
        </w:tblCellMar>
        <w:tblLook w:val="04A0" w:firstRow="1" w:lastRow="0" w:firstColumn="1" w:lastColumn="0" w:noHBand="0" w:noVBand="1"/>
      </w:tblPr>
      <w:tblGrid>
        <w:gridCol w:w="11560"/>
        <w:gridCol w:w="5038"/>
        <w:gridCol w:w="1147"/>
      </w:tblGrid>
      <w:tr w:rsidR="004D01B3" w:rsidRPr="004D01B3" w14:paraId="7054752D" w14:textId="77777777" w:rsidTr="004D01B3">
        <w:tc>
          <w:tcPr>
            <w:tcW w:w="0" w:type="auto"/>
            <w:gridSpan w:val="3"/>
            <w:tcBorders>
              <w:top w:val="single" w:sz="2" w:space="0" w:color="CCCCCC"/>
              <w:left w:val="single" w:sz="2" w:space="0" w:color="CCCCCC"/>
              <w:bottom w:val="single" w:sz="2" w:space="0" w:color="CCCCCC"/>
              <w:right w:val="single" w:sz="2" w:space="0" w:color="CCCCCC"/>
            </w:tcBorders>
            <w:shd w:val="clear" w:color="auto" w:fill="E6E6E6"/>
            <w:tcMar>
              <w:top w:w="75" w:type="dxa"/>
              <w:left w:w="75" w:type="dxa"/>
              <w:bottom w:w="75" w:type="dxa"/>
              <w:right w:w="75" w:type="dxa"/>
            </w:tcMar>
            <w:hideMark/>
          </w:tcPr>
          <w:p w14:paraId="3A768837" w14:textId="77777777"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bdr w:val="none" w:sz="0" w:space="0" w:color="auto" w:frame="1"/>
                <w:lang w:eastAsia="en-GB"/>
              </w:rPr>
              <w:t xml:space="preserve">RFQ-103/18-Renovation of </w:t>
            </w:r>
            <w:proofErr w:type="spellStart"/>
            <w:r w:rsidRPr="004D01B3">
              <w:rPr>
                <w:rFonts w:ascii="&amp;quot" w:eastAsia="Times New Roman" w:hAnsi="&amp;quot" w:cs="Times New Roman"/>
                <w:b/>
                <w:bCs/>
                <w:color w:val="333333"/>
                <w:sz w:val="17"/>
                <w:szCs w:val="17"/>
                <w:bdr w:val="none" w:sz="0" w:space="0" w:color="auto" w:frame="1"/>
                <w:lang w:eastAsia="en-GB"/>
              </w:rPr>
              <w:t>Wayce</w:t>
            </w:r>
            <w:proofErr w:type="spellEnd"/>
            <w:r w:rsidRPr="004D01B3">
              <w:rPr>
                <w:rFonts w:ascii="&amp;quot" w:eastAsia="Times New Roman" w:hAnsi="&amp;quot" w:cs="Times New Roman"/>
                <w:b/>
                <w:bCs/>
                <w:color w:val="333333"/>
                <w:sz w:val="17"/>
                <w:szCs w:val="17"/>
                <w:bdr w:val="none" w:sz="0" w:space="0" w:color="auto" w:frame="1"/>
                <w:lang w:eastAsia="en-GB"/>
              </w:rPr>
              <w:t xml:space="preserve"> Valley in </w:t>
            </w:r>
            <w:proofErr w:type="spellStart"/>
            <w:r w:rsidRPr="004D01B3">
              <w:rPr>
                <w:rFonts w:ascii="&amp;quot" w:eastAsia="Times New Roman" w:hAnsi="&amp;quot" w:cs="Times New Roman"/>
                <w:b/>
                <w:bCs/>
                <w:color w:val="333333"/>
                <w:sz w:val="17"/>
                <w:szCs w:val="17"/>
                <w:bdr w:val="none" w:sz="0" w:space="0" w:color="auto" w:frame="1"/>
                <w:lang w:eastAsia="en-GB"/>
              </w:rPr>
              <w:t>Qayara</w:t>
            </w:r>
            <w:proofErr w:type="spellEnd"/>
            <w:r w:rsidRPr="004D01B3">
              <w:rPr>
                <w:rFonts w:ascii="&amp;quot" w:eastAsia="Times New Roman" w:hAnsi="&amp;quot" w:cs="Times New Roman"/>
                <w:b/>
                <w:bCs/>
                <w:color w:val="333333"/>
                <w:sz w:val="17"/>
                <w:szCs w:val="17"/>
                <w:bdr w:val="none" w:sz="0" w:space="0" w:color="auto" w:frame="1"/>
                <w:lang w:eastAsia="en-GB"/>
              </w:rPr>
              <w:t xml:space="preserve"> Sub-district, </w:t>
            </w:r>
            <w:proofErr w:type="spellStart"/>
            <w:r w:rsidRPr="004D01B3">
              <w:rPr>
                <w:rFonts w:ascii="&amp;quot" w:eastAsia="Times New Roman" w:hAnsi="&amp;quot" w:cs="Times New Roman"/>
                <w:b/>
                <w:bCs/>
                <w:color w:val="333333"/>
                <w:sz w:val="17"/>
                <w:szCs w:val="17"/>
                <w:bdr w:val="none" w:sz="0" w:space="0" w:color="auto" w:frame="1"/>
                <w:lang w:eastAsia="en-GB"/>
              </w:rPr>
              <w:t>Ninewa</w:t>
            </w:r>
            <w:proofErr w:type="spellEnd"/>
            <w:r w:rsidRPr="004D01B3">
              <w:rPr>
                <w:rFonts w:ascii="&amp;quot" w:eastAsia="Times New Roman" w:hAnsi="&amp;quot" w:cs="Times New Roman"/>
                <w:b/>
                <w:bCs/>
                <w:color w:val="333333"/>
                <w:sz w:val="17"/>
                <w:szCs w:val="17"/>
                <w:bdr w:val="none" w:sz="0" w:space="0" w:color="auto" w:frame="1"/>
                <w:lang w:eastAsia="en-GB"/>
              </w:rPr>
              <w:t xml:space="preserve"> Governorate</w:t>
            </w:r>
          </w:p>
        </w:tc>
      </w:tr>
      <w:tr w:rsidR="004D01B3" w:rsidRPr="004D01B3" w14:paraId="69714DFB" w14:textId="77777777" w:rsidTr="004D01B3">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3203F53" w14:textId="1A1A2B35"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Procurement Process</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372A3649" w14:textId="77777777"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RFQ - Request for quotation</w:t>
            </w:r>
          </w:p>
        </w:tc>
      </w:tr>
      <w:tr w:rsidR="004D01B3" w:rsidRPr="004D01B3" w14:paraId="49D1DE06" w14:textId="77777777" w:rsidTr="004D01B3">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3AC9909E" w14:textId="0ABEC74E"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Office</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61BDCF98" w14:textId="77777777"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xml:space="preserve">Country Office - IRAQ </w:t>
            </w:r>
          </w:p>
        </w:tc>
      </w:tr>
      <w:tr w:rsidR="004D01B3" w:rsidRPr="004D01B3" w14:paraId="67F4C2DC" w14:textId="77777777" w:rsidTr="004D01B3">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133F63EC" w14:textId="5016A51E"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Deadline</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1E9231D" w14:textId="77777777"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04-Mar-18</w:t>
            </w:r>
          </w:p>
        </w:tc>
      </w:tr>
      <w:tr w:rsidR="004D01B3" w:rsidRPr="004D01B3" w14:paraId="72A23A8C" w14:textId="77777777" w:rsidTr="004D01B3">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33E45C06" w14:textId="2137B0D4"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Posted on</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AAB2473" w14:textId="77777777"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18-Feb-18</w:t>
            </w:r>
          </w:p>
        </w:tc>
      </w:tr>
      <w:tr w:rsidR="004D01B3" w:rsidRPr="004D01B3" w14:paraId="2234FC16" w14:textId="77777777" w:rsidTr="004D01B3">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4AD06D7" w14:textId="56C99CA7"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Development Area</w:t>
            </w:r>
            <w:r>
              <w:rPr>
                <w:rFonts w:ascii="&amp;quot" w:eastAsia="Times New Roman" w:hAnsi="&amp;quot" w:cs="Times New Roman"/>
                <w:color w:val="333333"/>
                <w:sz w:val="17"/>
                <w:szCs w:val="17"/>
                <w:lang w:eastAsia="en-GB"/>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CEC5B39" w14:textId="77777777"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OTHER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14:paraId="62744982" w14:textId="77777777" w:rsidR="004D01B3" w:rsidRPr="004D01B3" w:rsidRDefault="004D01B3" w:rsidP="004D01B3">
            <w:pPr>
              <w:spacing w:after="0" w:line="240" w:lineRule="auto"/>
              <w:rPr>
                <w:rFonts w:ascii="&amp;quot" w:eastAsia="Times New Roman" w:hAnsi="&amp;quot" w:cs="Times New Roman"/>
                <w:color w:val="333333"/>
                <w:sz w:val="17"/>
                <w:szCs w:val="17"/>
                <w:lang w:eastAsia="en-GB"/>
              </w:rPr>
            </w:pPr>
          </w:p>
        </w:tc>
      </w:tr>
      <w:tr w:rsidR="004D01B3" w:rsidRPr="004D01B3" w14:paraId="2CEC01FD" w14:textId="77777777" w:rsidTr="004D01B3">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65B79522" w14:textId="6DDB9D8F"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Reference Number</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4EE11B95" w14:textId="77777777"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44242</w:t>
            </w:r>
          </w:p>
        </w:tc>
      </w:tr>
      <w:tr w:rsidR="004D01B3" w:rsidRPr="004D01B3" w14:paraId="4656FA44" w14:textId="77777777" w:rsidTr="004D01B3">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5151F19" w14:textId="369EEF5A"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Link to Atlas Project</w:t>
            </w:r>
            <w:r>
              <w:rPr>
                <w:rFonts w:ascii="&amp;quot" w:eastAsia="Times New Roman" w:hAnsi="&amp;quot" w:cs="Times New Roman"/>
                <w:color w:val="333333"/>
                <w:sz w:val="17"/>
                <w:szCs w:val="17"/>
                <w:lang w:eastAsia="en-GB"/>
              </w:rPr>
              <w:t>:</w:t>
            </w:r>
            <w:r w:rsidRPr="004D01B3">
              <w:rPr>
                <w:rFonts w:ascii="&amp;quot" w:eastAsia="Times New Roman" w:hAnsi="&amp;quot" w:cs="Times New Roman"/>
                <w:color w:val="333333"/>
                <w:sz w:val="17"/>
                <w:szCs w:val="17"/>
                <w:lang w:eastAsia="en-GB"/>
              </w:rPr>
              <w:br/>
              <w:t>00089459 - Funding Facility for Stabilization</w:t>
            </w:r>
          </w:p>
        </w:tc>
      </w:tr>
      <w:tr w:rsidR="004D01B3" w:rsidRPr="004D01B3" w14:paraId="6F6BC092" w14:textId="77777777" w:rsidTr="004D01B3">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65C7890B" w14:textId="77777777" w:rsidR="004D01B3" w:rsidRDefault="004D01B3" w:rsidP="004D01B3">
            <w:pPr>
              <w:spacing w:after="0" w:line="240" w:lineRule="auto"/>
              <w:rPr>
                <w:rFonts w:ascii="&amp;quot" w:eastAsia="Times New Roman" w:hAnsi="&amp;quot" w:cs="Times New Roman"/>
                <w:color w:val="333333"/>
                <w:sz w:val="17"/>
                <w:szCs w:val="17"/>
                <w:lang w:eastAsia="en-GB"/>
              </w:rPr>
            </w:pPr>
          </w:p>
          <w:p w14:paraId="0FAE86D1" w14:textId="7306D9F5" w:rsidR="004D01B3" w:rsidRPr="004D01B3" w:rsidRDefault="004D01B3" w:rsidP="004D01B3">
            <w:pPr>
              <w:spacing w:after="0" w:line="240" w:lineRule="auto"/>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Overview</w:t>
            </w:r>
            <w:r>
              <w:rPr>
                <w:rFonts w:ascii="&amp;quot" w:eastAsia="Times New Roman" w:hAnsi="&amp;quot" w:cs="Times New Roman"/>
                <w:color w:val="333333"/>
                <w:sz w:val="17"/>
                <w:szCs w:val="17"/>
                <w:lang w:eastAsia="en-GB"/>
              </w:rPr>
              <w:t>:</w:t>
            </w:r>
            <w:r w:rsidRPr="004D01B3">
              <w:rPr>
                <w:rFonts w:ascii="&amp;quot" w:eastAsia="Times New Roman" w:hAnsi="&amp;quot" w:cs="Times New Roman"/>
                <w:color w:val="333333"/>
                <w:sz w:val="17"/>
                <w:szCs w:val="17"/>
                <w:lang w:eastAsia="en-GB"/>
              </w:rPr>
              <w:t xml:space="preserve"> </w:t>
            </w:r>
          </w:p>
          <w:tbl>
            <w:tblPr>
              <w:tblW w:w="0" w:type="auto"/>
              <w:tblCellSpacing w:w="0" w:type="dxa"/>
              <w:tblCellMar>
                <w:left w:w="0" w:type="dxa"/>
                <w:right w:w="0" w:type="dxa"/>
              </w:tblCellMar>
              <w:tblLook w:val="04A0" w:firstRow="1" w:lastRow="0" w:firstColumn="1" w:lastColumn="0" w:noHBand="0" w:noVBand="1"/>
            </w:tblPr>
            <w:tblGrid>
              <w:gridCol w:w="5400"/>
              <w:gridCol w:w="3960"/>
            </w:tblGrid>
            <w:tr w:rsidR="004D01B3" w:rsidRPr="004D01B3" w14:paraId="6EBA9D9F" w14:textId="77777777">
              <w:trPr>
                <w:trHeight w:val="220"/>
                <w:tblCellSpacing w:w="0" w:type="dxa"/>
              </w:trPr>
              <w:tc>
                <w:tcPr>
                  <w:tcW w:w="5400" w:type="dxa"/>
                  <w:vMerge w:val="restart"/>
                  <w:tcBorders>
                    <w:top w:val="single" w:sz="2" w:space="0" w:color="CCCCCC"/>
                    <w:left w:val="single" w:sz="2" w:space="0" w:color="CCCCCC"/>
                    <w:bottom w:val="single" w:sz="2" w:space="0" w:color="CCCCCC"/>
                    <w:right w:val="single" w:sz="2" w:space="0" w:color="CCCCCC"/>
                  </w:tcBorders>
                  <w:tcMar>
                    <w:top w:w="45" w:type="dxa"/>
                    <w:left w:w="75" w:type="dxa"/>
                    <w:bottom w:w="45" w:type="dxa"/>
                    <w:right w:w="75" w:type="dxa"/>
                  </w:tcMar>
                  <w:hideMark/>
                </w:tcPr>
                <w:p w14:paraId="3576B799"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 xml:space="preserve">Renovation of </w:t>
                  </w:r>
                  <w:proofErr w:type="spellStart"/>
                  <w:r w:rsidRPr="004D01B3">
                    <w:rPr>
                      <w:rFonts w:ascii="&amp;quot" w:eastAsia="Times New Roman" w:hAnsi="&amp;quot" w:cs="Times New Roman"/>
                      <w:b/>
                      <w:bCs/>
                      <w:color w:val="333333"/>
                      <w:sz w:val="17"/>
                      <w:szCs w:val="17"/>
                      <w:lang w:eastAsia="en-GB"/>
                    </w:rPr>
                    <w:t>Wayce</w:t>
                  </w:r>
                  <w:proofErr w:type="spellEnd"/>
                  <w:r w:rsidRPr="004D01B3">
                    <w:rPr>
                      <w:rFonts w:ascii="&amp;quot" w:eastAsia="Times New Roman" w:hAnsi="&amp;quot" w:cs="Times New Roman"/>
                      <w:b/>
                      <w:bCs/>
                      <w:color w:val="333333"/>
                      <w:sz w:val="17"/>
                      <w:szCs w:val="17"/>
                      <w:lang w:eastAsia="en-GB"/>
                    </w:rPr>
                    <w:t xml:space="preserve"> Valley in </w:t>
                  </w:r>
                  <w:proofErr w:type="spellStart"/>
                  <w:r w:rsidRPr="004D01B3">
                    <w:rPr>
                      <w:rFonts w:ascii="&amp;quot" w:eastAsia="Times New Roman" w:hAnsi="&amp;quot" w:cs="Times New Roman"/>
                      <w:b/>
                      <w:bCs/>
                      <w:color w:val="333333"/>
                      <w:sz w:val="17"/>
                      <w:szCs w:val="17"/>
                      <w:lang w:eastAsia="en-GB"/>
                    </w:rPr>
                    <w:t>Qayara</w:t>
                  </w:r>
                  <w:proofErr w:type="spellEnd"/>
                  <w:r w:rsidRPr="004D01B3">
                    <w:rPr>
                      <w:rFonts w:ascii="&amp;quot" w:eastAsia="Times New Roman" w:hAnsi="&amp;quot" w:cs="Times New Roman"/>
                      <w:b/>
                      <w:bCs/>
                      <w:color w:val="333333"/>
                      <w:sz w:val="17"/>
                      <w:szCs w:val="17"/>
                      <w:lang w:eastAsia="en-GB"/>
                    </w:rPr>
                    <w:t xml:space="preserve"> Sub-district, </w:t>
                  </w:r>
                  <w:proofErr w:type="spellStart"/>
                  <w:r w:rsidRPr="004D01B3">
                    <w:rPr>
                      <w:rFonts w:ascii="&amp;quot" w:eastAsia="Times New Roman" w:hAnsi="&amp;quot" w:cs="Times New Roman"/>
                      <w:b/>
                      <w:bCs/>
                      <w:color w:val="333333"/>
                      <w:sz w:val="17"/>
                      <w:szCs w:val="17"/>
                      <w:lang w:eastAsia="en-GB"/>
                    </w:rPr>
                    <w:t>Ninewa</w:t>
                  </w:r>
                  <w:proofErr w:type="spellEnd"/>
                  <w:r w:rsidRPr="004D01B3">
                    <w:rPr>
                      <w:rFonts w:ascii="&amp;quot" w:eastAsia="Times New Roman" w:hAnsi="&amp;quot" w:cs="Times New Roman"/>
                      <w:b/>
                      <w:bCs/>
                      <w:color w:val="333333"/>
                      <w:sz w:val="17"/>
                      <w:szCs w:val="17"/>
                      <w:lang w:eastAsia="en-GB"/>
                    </w:rPr>
                    <w:t xml:space="preserve"> Governorate</w:t>
                  </w:r>
                </w:p>
              </w:tc>
              <w:tc>
                <w:tcPr>
                  <w:tcW w:w="3960" w:type="dxa"/>
                  <w:tcBorders>
                    <w:top w:val="single" w:sz="2" w:space="0" w:color="CCCCCC"/>
                    <w:left w:val="single" w:sz="2" w:space="0" w:color="CCCCCC"/>
                    <w:bottom w:val="single" w:sz="2" w:space="0" w:color="CCCCCC"/>
                    <w:right w:val="single" w:sz="2" w:space="0" w:color="CCCCCC"/>
                  </w:tcBorders>
                  <w:tcMar>
                    <w:top w:w="45" w:type="dxa"/>
                    <w:left w:w="75" w:type="dxa"/>
                    <w:bottom w:w="45" w:type="dxa"/>
                    <w:right w:w="75" w:type="dxa"/>
                  </w:tcMar>
                  <w:hideMark/>
                </w:tcPr>
                <w:p w14:paraId="266E40D9"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 February 18, 2018</w:t>
                  </w:r>
                </w:p>
              </w:tc>
            </w:tr>
            <w:tr w:rsidR="004D01B3" w:rsidRPr="004D01B3" w14:paraId="7560521E" w14:textId="77777777">
              <w:trPr>
                <w:trHeight w:val="220"/>
                <w:tblCellSpacing w:w="0" w:type="dxa"/>
              </w:trPr>
              <w:tc>
                <w:tcPr>
                  <w:tcW w:w="0" w:type="auto"/>
                  <w:vMerge/>
                  <w:tcBorders>
                    <w:top w:val="single" w:sz="2" w:space="0" w:color="CCCCCC"/>
                    <w:left w:val="single" w:sz="2" w:space="0" w:color="CCCCCC"/>
                    <w:bottom w:val="single" w:sz="2" w:space="0" w:color="CCCCCC"/>
                    <w:right w:val="single" w:sz="2" w:space="0" w:color="CCCCCC"/>
                  </w:tcBorders>
                  <w:hideMark/>
                </w:tcPr>
                <w:p w14:paraId="083DBFF8" w14:textId="77777777" w:rsidR="004D01B3" w:rsidRPr="004D01B3" w:rsidRDefault="004D01B3" w:rsidP="004D01B3">
                  <w:pPr>
                    <w:spacing w:after="0" w:line="240" w:lineRule="auto"/>
                    <w:rPr>
                      <w:rFonts w:ascii="&amp;quot" w:eastAsia="Times New Roman" w:hAnsi="&amp;quot" w:cs="Times New Roman"/>
                      <w:color w:val="333333"/>
                      <w:sz w:val="17"/>
                      <w:szCs w:val="17"/>
                      <w:lang w:eastAsia="en-GB"/>
                    </w:rPr>
                  </w:pPr>
                </w:p>
              </w:tc>
              <w:tc>
                <w:tcPr>
                  <w:tcW w:w="3960" w:type="dxa"/>
                  <w:tcBorders>
                    <w:top w:val="single" w:sz="2" w:space="0" w:color="CCCCCC"/>
                    <w:left w:val="single" w:sz="2" w:space="0" w:color="CCCCCC"/>
                    <w:bottom w:val="single" w:sz="2" w:space="0" w:color="CCCCCC"/>
                    <w:right w:val="single" w:sz="2" w:space="0" w:color="CCCCCC"/>
                  </w:tcBorders>
                  <w:tcMar>
                    <w:top w:w="45" w:type="dxa"/>
                    <w:left w:w="75" w:type="dxa"/>
                    <w:bottom w:w="45" w:type="dxa"/>
                    <w:right w:w="75" w:type="dxa"/>
                  </w:tcMar>
                  <w:hideMark/>
                </w:tcPr>
                <w:p w14:paraId="43FA5374"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REFERENCE: RFQ-103/18</w:t>
                  </w:r>
                </w:p>
              </w:tc>
            </w:tr>
          </w:tbl>
          <w:p w14:paraId="7BF7819F" w14:textId="68E478F3"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Dear Sir / Madam:</w:t>
            </w:r>
          </w:p>
          <w:p w14:paraId="3BA13A7C" w14:textId="2000E051"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xml:space="preserve"> We kindly request you to submit your quotation regarding </w:t>
            </w:r>
            <w:r w:rsidRPr="004D01B3">
              <w:rPr>
                <w:rFonts w:ascii="&amp;quot" w:eastAsia="Times New Roman" w:hAnsi="&amp;quot" w:cs="Times New Roman"/>
                <w:b/>
                <w:bCs/>
                <w:color w:val="333333"/>
                <w:sz w:val="17"/>
                <w:szCs w:val="17"/>
                <w:lang w:eastAsia="en-GB"/>
              </w:rPr>
              <w:t xml:space="preserve">Renovation of </w:t>
            </w:r>
            <w:proofErr w:type="spellStart"/>
            <w:r w:rsidRPr="004D01B3">
              <w:rPr>
                <w:rFonts w:ascii="&amp;quot" w:eastAsia="Times New Roman" w:hAnsi="&amp;quot" w:cs="Times New Roman"/>
                <w:b/>
                <w:bCs/>
                <w:color w:val="333333"/>
                <w:sz w:val="17"/>
                <w:szCs w:val="17"/>
                <w:lang w:eastAsia="en-GB"/>
              </w:rPr>
              <w:t>Wayce</w:t>
            </w:r>
            <w:proofErr w:type="spellEnd"/>
            <w:r w:rsidRPr="004D01B3">
              <w:rPr>
                <w:rFonts w:ascii="&amp;quot" w:eastAsia="Times New Roman" w:hAnsi="&amp;quot" w:cs="Times New Roman"/>
                <w:b/>
                <w:bCs/>
                <w:color w:val="333333"/>
                <w:sz w:val="17"/>
                <w:szCs w:val="17"/>
                <w:lang w:eastAsia="en-GB"/>
              </w:rPr>
              <w:t xml:space="preserve"> Valley in </w:t>
            </w:r>
            <w:proofErr w:type="spellStart"/>
            <w:r w:rsidRPr="004D01B3">
              <w:rPr>
                <w:rFonts w:ascii="&amp;quot" w:eastAsia="Times New Roman" w:hAnsi="&amp;quot" w:cs="Times New Roman"/>
                <w:b/>
                <w:bCs/>
                <w:color w:val="333333"/>
                <w:sz w:val="17"/>
                <w:szCs w:val="17"/>
                <w:lang w:eastAsia="en-GB"/>
              </w:rPr>
              <w:t>Qayara</w:t>
            </w:r>
            <w:proofErr w:type="spellEnd"/>
            <w:r w:rsidRPr="004D01B3">
              <w:rPr>
                <w:rFonts w:ascii="&amp;quot" w:eastAsia="Times New Roman" w:hAnsi="&amp;quot" w:cs="Times New Roman"/>
                <w:b/>
                <w:bCs/>
                <w:color w:val="333333"/>
                <w:sz w:val="17"/>
                <w:szCs w:val="17"/>
                <w:lang w:eastAsia="en-GB"/>
              </w:rPr>
              <w:t xml:space="preserve"> Sub-district, </w:t>
            </w:r>
            <w:proofErr w:type="spellStart"/>
            <w:r w:rsidRPr="004D01B3">
              <w:rPr>
                <w:rFonts w:ascii="&amp;quot" w:eastAsia="Times New Roman" w:hAnsi="&amp;quot" w:cs="Times New Roman"/>
                <w:b/>
                <w:bCs/>
                <w:color w:val="333333"/>
                <w:sz w:val="17"/>
                <w:szCs w:val="17"/>
                <w:lang w:eastAsia="en-GB"/>
              </w:rPr>
              <w:t>Ninewa</w:t>
            </w:r>
            <w:proofErr w:type="spellEnd"/>
            <w:r w:rsidRPr="004D01B3">
              <w:rPr>
                <w:rFonts w:ascii="&amp;quot" w:eastAsia="Times New Roman" w:hAnsi="&amp;quot" w:cs="Times New Roman"/>
                <w:b/>
                <w:bCs/>
                <w:color w:val="333333"/>
                <w:sz w:val="17"/>
                <w:szCs w:val="17"/>
                <w:lang w:eastAsia="en-GB"/>
              </w:rPr>
              <w:t xml:space="preserve"> Governorate</w:t>
            </w:r>
            <w:r w:rsidRPr="004D01B3">
              <w:rPr>
                <w:rFonts w:ascii="&amp;quot" w:eastAsia="Times New Roman" w:hAnsi="&amp;quot" w:cs="Times New Roman"/>
                <w:color w:val="333333"/>
                <w:sz w:val="17"/>
                <w:szCs w:val="17"/>
                <w:lang w:eastAsia="en-GB"/>
              </w:rPr>
              <w:t xml:space="preserve"> as detailed in Annex 1 of this RFQ. </w:t>
            </w:r>
          </w:p>
          <w:p w14:paraId="3C739760" w14:textId="405B65B8"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Documents uploaded in the system as part of your quotation must be free from any form of virus or corrupted contents, or the quotations shall be rejected. </w:t>
            </w:r>
          </w:p>
          <w:p w14:paraId="20A8B693"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It shall remain your responsibility to ensure that your quotation is submitted on or before the deadline indicated by UNDP in the e-Tendering system.</w:t>
            </w:r>
          </w:p>
          <w:p w14:paraId="72DE93EC" w14:textId="2FC7D7A6"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Bids must be submitted in the online e-Tendering system in the following link: https://etendering.partneragencies.org using your username and password.  </w:t>
            </w:r>
          </w:p>
          <w:p w14:paraId="5FDDA730"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5563D05A"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Those companies who are not registered in the e-tendering portal are requested to use the following temporary username and password for registration:</w:t>
            </w:r>
          </w:p>
          <w:p w14:paraId="713CE675"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xml:space="preserve">Username: </w:t>
            </w:r>
            <w:proofErr w:type="spellStart"/>
            <w:proofErr w:type="gramStart"/>
            <w:r w:rsidRPr="004D01B3">
              <w:rPr>
                <w:rFonts w:ascii="&amp;quot" w:eastAsia="Times New Roman" w:hAnsi="&amp;quot" w:cs="Times New Roman"/>
                <w:color w:val="333333"/>
                <w:sz w:val="17"/>
                <w:szCs w:val="17"/>
                <w:lang w:eastAsia="en-GB"/>
              </w:rPr>
              <w:t>event.guest</w:t>
            </w:r>
            <w:proofErr w:type="spellEnd"/>
            <w:proofErr w:type="gramEnd"/>
          </w:p>
          <w:p w14:paraId="48620792"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Password: why2change</w:t>
            </w:r>
          </w:p>
          <w:p w14:paraId="73C9499F"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lastRenderedPageBreak/>
              <w:t> </w:t>
            </w:r>
          </w:p>
          <w:p w14:paraId="0C1A53F3"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The Site visit will take place as per the following schedule:</w:t>
            </w:r>
          </w:p>
          <w:tbl>
            <w:tblPr>
              <w:tblW w:w="0" w:type="auto"/>
              <w:jc w:val="center"/>
              <w:tblCellSpacing w:w="0" w:type="dxa"/>
              <w:tblCellMar>
                <w:left w:w="0" w:type="dxa"/>
                <w:right w:w="0" w:type="dxa"/>
              </w:tblCellMar>
              <w:tblLook w:val="04A0" w:firstRow="1" w:lastRow="0" w:firstColumn="1" w:lastColumn="0" w:noHBand="0" w:noVBand="1"/>
            </w:tblPr>
            <w:tblGrid>
              <w:gridCol w:w="2070"/>
              <w:gridCol w:w="7140"/>
            </w:tblGrid>
            <w:tr w:rsidR="004D01B3" w:rsidRPr="004D01B3" w14:paraId="32CDF2D7" w14:textId="77777777">
              <w:trPr>
                <w:trHeight w:val="220"/>
                <w:tblCellSpacing w:w="0" w:type="dxa"/>
                <w:jc w:val="center"/>
              </w:trPr>
              <w:tc>
                <w:tcPr>
                  <w:tcW w:w="2070" w:type="dxa"/>
                  <w:tcBorders>
                    <w:top w:val="single" w:sz="2" w:space="0" w:color="CCCCCC"/>
                    <w:left w:val="single" w:sz="2" w:space="0" w:color="CCCCCC"/>
                    <w:bottom w:val="single" w:sz="2" w:space="0" w:color="CCCCCC"/>
                    <w:right w:val="single" w:sz="2" w:space="0" w:color="CCCCCC"/>
                  </w:tcBorders>
                  <w:tcMar>
                    <w:top w:w="45" w:type="dxa"/>
                    <w:left w:w="75" w:type="dxa"/>
                    <w:bottom w:w="45" w:type="dxa"/>
                    <w:right w:w="75" w:type="dxa"/>
                  </w:tcMar>
                  <w:hideMark/>
                </w:tcPr>
                <w:p w14:paraId="69133611"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Date &amp; Time</w:t>
                  </w:r>
                </w:p>
              </w:tc>
              <w:tc>
                <w:tcPr>
                  <w:tcW w:w="7140" w:type="dxa"/>
                  <w:tcBorders>
                    <w:top w:val="single" w:sz="2" w:space="0" w:color="CCCCCC"/>
                    <w:left w:val="single" w:sz="2" w:space="0" w:color="CCCCCC"/>
                    <w:bottom w:val="single" w:sz="2" w:space="0" w:color="CCCCCC"/>
                    <w:right w:val="single" w:sz="2" w:space="0" w:color="CCCCCC"/>
                  </w:tcBorders>
                  <w:tcMar>
                    <w:top w:w="45" w:type="dxa"/>
                    <w:left w:w="75" w:type="dxa"/>
                    <w:bottom w:w="45" w:type="dxa"/>
                    <w:right w:w="75" w:type="dxa"/>
                  </w:tcMar>
                  <w:hideMark/>
                </w:tcPr>
                <w:p w14:paraId="210E0B23"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Place</w:t>
                  </w:r>
                </w:p>
              </w:tc>
            </w:tr>
            <w:tr w:rsidR="004D01B3" w:rsidRPr="004D01B3" w14:paraId="771BF1BB" w14:textId="77777777">
              <w:trPr>
                <w:trHeight w:val="1375"/>
                <w:tblCellSpacing w:w="0" w:type="dxa"/>
                <w:jc w:val="center"/>
              </w:trPr>
              <w:tc>
                <w:tcPr>
                  <w:tcW w:w="2070" w:type="dxa"/>
                  <w:tcBorders>
                    <w:top w:val="single" w:sz="2" w:space="0" w:color="CCCCCC"/>
                    <w:left w:val="single" w:sz="2" w:space="0" w:color="CCCCCC"/>
                    <w:bottom w:val="single" w:sz="2" w:space="0" w:color="CCCCCC"/>
                    <w:right w:val="single" w:sz="2" w:space="0" w:color="CCCCCC"/>
                  </w:tcBorders>
                  <w:tcMar>
                    <w:top w:w="45" w:type="dxa"/>
                    <w:left w:w="75" w:type="dxa"/>
                    <w:bottom w:w="45" w:type="dxa"/>
                    <w:right w:w="75" w:type="dxa"/>
                  </w:tcMar>
                  <w:hideMark/>
                </w:tcPr>
                <w:p w14:paraId="21E9F3A1"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25 February 2018</w:t>
                  </w:r>
                </w:p>
                <w:p w14:paraId="273432F1"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10:00-12:00</w:t>
                  </w:r>
                </w:p>
              </w:tc>
              <w:tc>
                <w:tcPr>
                  <w:tcW w:w="7140" w:type="dxa"/>
                  <w:tcBorders>
                    <w:top w:val="single" w:sz="2" w:space="0" w:color="CCCCCC"/>
                    <w:left w:val="single" w:sz="2" w:space="0" w:color="CCCCCC"/>
                    <w:bottom w:val="single" w:sz="2" w:space="0" w:color="CCCCCC"/>
                    <w:right w:val="single" w:sz="2" w:space="0" w:color="CCCCCC"/>
                  </w:tcBorders>
                  <w:tcMar>
                    <w:top w:w="45" w:type="dxa"/>
                    <w:left w:w="75" w:type="dxa"/>
                    <w:bottom w:w="45" w:type="dxa"/>
                    <w:right w:w="75" w:type="dxa"/>
                  </w:tcMar>
                  <w:hideMark/>
                </w:tcPr>
                <w:p w14:paraId="18931E05"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 xml:space="preserve">Renovation of </w:t>
                  </w:r>
                  <w:proofErr w:type="spellStart"/>
                  <w:r w:rsidRPr="004D01B3">
                    <w:rPr>
                      <w:rFonts w:ascii="&amp;quot" w:eastAsia="Times New Roman" w:hAnsi="&amp;quot" w:cs="Times New Roman"/>
                      <w:b/>
                      <w:bCs/>
                      <w:color w:val="333333"/>
                      <w:sz w:val="17"/>
                      <w:szCs w:val="17"/>
                      <w:lang w:eastAsia="en-GB"/>
                    </w:rPr>
                    <w:t>Wayce</w:t>
                  </w:r>
                  <w:proofErr w:type="spellEnd"/>
                  <w:r w:rsidRPr="004D01B3">
                    <w:rPr>
                      <w:rFonts w:ascii="&amp;quot" w:eastAsia="Times New Roman" w:hAnsi="&amp;quot" w:cs="Times New Roman"/>
                      <w:b/>
                      <w:bCs/>
                      <w:color w:val="333333"/>
                      <w:sz w:val="17"/>
                      <w:szCs w:val="17"/>
                      <w:lang w:eastAsia="en-GB"/>
                    </w:rPr>
                    <w:t xml:space="preserve"> Valley in </w:t>
                  </w:r>
                  <w:proofErr w:type="spellStart"/>
                  <w:r w:rsidRPr="004D01B3">
                    <w:rPr>
                      <w:rFonts w:ascii="&amp;quot" w:eastAsia="Times New Roman" w:hAnsi="&amp;quot" w:cs="Times New Roman"/>
                      <w:b/>
                      <w:bCs/>
                      <w:color w:val="333333"/>
                      <w:sz w:val="17"/>
                      <w:szCs w:val="17"/>
                      <w:lang w:eastAsia="en-GB"/>
                    </w:rPr>
                    <w:t>Qayara</w:t>
                  </w:r>
                  <w:proofErr w:type="spellEnd"/>
                  <w:r w:rsidRPr="004D01B3">
                    <w:rPr>
                      <w:rFonts w:ascii="&amp;quot" w:eastAsia="Times New Roman" w:hAnsi="&amp;quot" w:cs="Times New Roman"/>
                      <w:b/>
                      <w:bCs/>
                      <w:color w:val="333333"/>
                      <w:sz w:val="17"/>
                      <w:szCs w:val="17"/>
                      <w:lang w:eastAsia="en-GB"/>
                    </w:rPr>
                    <w:t xml:space="preserve"> Sub-district, </w:t>
                  </w:r>
                  <w:proofErr w:type="spellStart"/>
                  <w:r w:rsidRPr="004D01B3">
                    <w:rPr>
                      <w:rFonts w:ascii="&amp;quot" w:eastAsia="Times New Roman" w:hAnsi="&amp;quot" w:cs="Times New Roman"/>
                      <w:b/>
                      <w:bCs/>
                      <w:color w:val="333333"/>
                      <w:sz w:val="17"/>
                      <w:szCs w:val="17"/>
                      <w:lang w:eastAsia="en-GB"/>
                    </w:rPr>
                    <w:t>Ninewa</w:t>
                  </w:r>
                  <w:proofErr w:type="spellEnd"/>
                  <w:r w:rsidRPr="004D01B3">
                    <w:rPr>
                      <w:rFonts w:ascii="&amp;quot" w:eastAsia="Times New Roman" w:hAnsi="&amp;quot" w:cs="Times New Roman"/>
                      <w:b/>
                      <w:bCs/>
                      <w:color w:val="333333"/>
                      <w:sz w:val="17"/>
                      <w:szCs w:val="17"/>
                      <w:lang w:eastAsia="en-GB"/>
                    </w:rPr>
                    <w:t xml:space="preserve"> Governorate</w:t>
                  </w:r>
                </w:p>
                <w:p w14:paraId="5EF370D1"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 xml:space="preserve">Focal Person: </w:t>
                  </w:r>
                  <w:r w:rsidRPr="004D01B3">
                    <w:rPr>
                      <w:rFonts w:ascii="&amp;quot" w:eastAsia="Times New Roman" w:hAnsi="&amp;quot" w:cs="Times New Roman"/>
                      <w:color w:val="333333"/>
                      <w:sz w:val="17"/>
                      <w:szCs w:val="17"/>
                      <w:lang w:eastAsia="en-GB"/>
                    </w:rPr>
                    <w:t>Engineer Saad Ahmed</w:t>
                  </w:r>
                </w:p>
                <w:p w14:paraId="3C3BFB4F"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Phone:</w:t>
                  </w:r>
                  <w:r w:rsidRPr="004D01B3">
                    <w:rPr>
                      <w:rFonts w:ascii="&amp;quot" w:eastAsia="Times New Roman" w:hAnsi="&amp;quot" w:cs="Times New Roman"/>
                      <w:color w:val="333333"/>
                      <w:sz w:val="17"/>
                      <w:szCs w:val="17"/>
                      <w:lang w:eastAsia="en-GB"/>
                    </w:rPr>
                    <w:t xml:space="preserve"> +964 (0) 0750 820 7840     </w:t>
                  </w:r>
                </w:p>
                <w:p w14:paraId="6424E96D"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Email:</w:t>
                  </w:r>
                  <w:r w:rsidRPr="004D01B3">
                    <w:rPr>
                      <w:rFonts w:ascii="&amp;quot" w:eastAsia="Times New Roman" w:hAnsi="&amp;quot" w:cs="Times New Roman"/>
                      <w:color w:val="333333"/>
                      <w:sz w:val="17"/>
                      <w:szCs w:val="17"/>
                      <w:lang w:eastAsia="en-GB"/>
                    </w:rPr>
                    <w:t xml:space="preserve"> </w:t>
                  </w:r>
                  <w:hyperlink r:id="rId4" w:history="1">
                    <w:r w:rsidRPr="004D01B3">
                      <w:rPr>
                        <w:rFonts w:ascii="&amp;quot" w:eastAsia="Times New Roman" w:hAnsi="&amp;quot" w:cs="Times New Roman"/>
                        <w:color w:val="336699"/>
                        <w:sz w:val="17"/>
                        <w:szCs w:val="17"/>
                        <w:u w:val="single"/>
                        <w:lang w:eastAsia="en-GB"/>
                      </w:rPr>
                      <w:t>saad2007hmd@yahoo.com</w:t>
                    </w:r>
                  </w:hyperlink>
                  <w:r w:rsidRPr="004D01B3">
                    <w:rPr>
                      <w:rFonts w:ascii="&amp;quot" w:eastAsia="Times New Roman" w:hAnsi="&amp;quot" w:cs="Times New Roman"/>
                      <w:color w:val="333333"/>
                      <w:sz w:val="17"/>
                      <w:szCs w:val="17"/>
                      <w:lang w:eastAsia="en-GB"/>
                    </w:rPr>
                    <w:t>            </w:t>
                  </w:r>
                </w:p>
              </w:tc>
            </w:tr>
          </w:tbl>
          <w:p w14:paraId="06158BCC"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07DD7A99"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The bidder/s is requested to confirm in their bids that they have visited and examined the above sites and its surroundings, and obtained for themselves, on their own responsibility,</w:t>
            </w:r>
          </w:p>
          <w:p w14:paraId="03A0C424" w14:textId="1F227489"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all information which may be necessary for preparing the tender/bid and entering into a contract.</w:t>
            </w:r>
          </w:p>
          <w:p w14:paraId="499140F1"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686BE7AA"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The quotation that complies with all the specifications, requirements and offers the lowest price, as well as all other evaluation criteria indicated, shall be selected.</w:t>
            </w:r>
          </w:p>
          <w:p w14:paraId="6475294D" w14:textId="2CE1AB0D"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Any offer that does not meet the requirements shall be rejected.</w:t>
            </w:r>
          </w:p>
          <w:p w14:paraId="7DBE614F"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529052F8"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Any discrepancy between the unit price and the total price (obtained by multiplying the unit price and quantity) shall be re-computed by UNDP. </w:t>
            </w:r>
          </w:p>
          <w:p w14:paraId="0BA81AF3" w14:textId="2BA77716"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xml:space="preserve">The unit price shall </w:t>
            </w:r>
            <w:proofErr w:type="gramStart"/>
            <w:r w:rsidRPr="004D01B3">
              <w:rPr>
                <w:rFonts w:ascii="&amp;quot" w:eastAsia="Times New Roman" w:hAnsi="&amp;quot" w:cs="Times New Roman"/>
                <w:color w:val="333333"/>
                <w:sz w:val="17"/>
                <w:szCs w:val="17"/>
                <w:lang w:eastAsia="en-GB"/>
              </w:rPr>
              <w:t>prevail</w:t>
            </w:r>
            <w:proofErr w:type="gramEnd"/>
            <w:r w:rsidRPr="004D01B3">
              <w:rPr>
                <w:rFonts w:ascii="&amp;quot" w:eastAsia="Times New Roman" w:hAnsi="&amp;quot" w:cs="Times New Roman"/>
                <w:color w:val="333333"/>
                <w:sz w:val="17"/>
                <w:szCs w:val="17"/>
                <w:lang w:eastAsia="en-GB"/>
              </w:rPr>
              <w:t xml:space="preserve"> and the total price shall be corrected.  If the supplier does not accept the final price based on UNDP’s re-computation and correction of errors, its quotation will be rejected. </w:t>
            </w:r>
          </w:p>
          <w:p w14:paraId="4B1E8A82"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280E9240"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xml:space="preserve">After UNDP, has identified the lowest price offer, UNDP reserves the right to award the contract based only on the prices of the goods </w:t>
            </w:r>
            <w:proofErr w:type="gramStart"/>
            <w:r w:rsidRPr="004D01B3">
              <w:rPr>
                <w:rFonts w:ascii="&amp;quot" w:eastAsia="Times New Roman" w:hAnsi="&amp;quot" w:cs="Times New Roman"/>
                <w:color w:val="333333"/>
                <w:sz w:val="17"/>
                <w:szCs w:val="17"/>
                <w:lang w:eastAsia="en-GB"/>
              </w:rPr>
              <w:t>in the event that</w:t>
            </w:r>
            <w:proofErr w:type="gramEnd"/>
            <w:r w:rsidRPr="004D01B3">
              <w:rPr>
                <w:rFonts w:ascii="&amp;quot" w:eastAsia="Times New Roman" w:hAnsi="&amp;quot" w:cs="Times New Roman"/>
                <w:color w:val="333333"/>
                <w:sz w:val="17"/>
                <w:szCs w:val="17"/>
                <w:lang w:eastAsia="en-GB"/>
              </w:rPr>
              <w:t xml:space="preserve"> the transportation</w:t>
            </w:r>
          </w:p>
          <w:p w14:paraId="6DB479D6" w14:textId="77B64F56"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lastRenderedPageBreak/>
              <w:t>cost (freight and insurance) is found to be higher than UNDP’s own estimated cost if sourced from its own freight forwarder and insurance provider. </w:t>
            </w:r>
          </w:p>
          <w:p w14:paraId="3FB2F410"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118A1A5E"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At any time during the validity of the quotation, no price variation due to escalation, inflation, fluctuation in exchange rates, or any other market factors shall be accepted by UNDP after it</w:t>
            </w:r>
          </w:p>
          <w:p w14:paraId="6ECD6441"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xml:space="preserve">has received the </w:t>
            </w:r>
            <w:proofErr w:type="spellStart"/>
            <w:proofErr w:type="gramStart"/>
            <w:r w:rsidRPr="004D01B3">
              <w:rPr>
                <w:rFonts w:ascii="&amp;quot" w:eastAsia="Times New Roman" w:hAnsi="&amp;quot" w:cs="Times New Roman"/>
                <w:color w:val="333333"/>
                <w:sz w:val="17"/>
                <w:szCs w:val="17"/>
                <w:lang w:eastAsia="en-GB"/>
              </w:rPr>
              <w:t>quotation.At</w:t>
            </w:r>
            <w:proofErr w:type="spellEnd"/>
            <w:proofErr w:type="gramEnd"/>
            <w:r w:rsidRPr="004D01B3">
              <w:rPr>
                <w:rFonts w:ascii="&amp;quot" w:eastAsia="Times New Roman" w:hAnsi="&amp;quot" w:cs="Times New Roman"/>
                <w:color w:val="333333"/>
                <w:sz w:val="17"/>
                <w:szCs w:val="17"/>
                <w:lang w:eastAsia="en-GB"/>
              </w:rPr>
              <w:t xml:space="preserve"> the time of award of Contract or Purchase Order, UNDP reserves the right to vary (increase or decrease) the quantity of services and/or goods, by up to a maximu</w:t>
            </w:r>
            <w:r>
              <w:rPr>
                <w:rFonts w:ascii="&amp;quot" w:eastAsia="Times New Roman" w:hAnsi="&amp;quot" w:cs="Times New Roman"/>
                <w:color w:val="333333"/>
                <w:sz w:val="17"/>
                <w:szCs w:val="17"/>
                <w:lang w:eastAsia="en-GB"/>
              </w:rPr>
              <w:t>m</w:t>
            </w:r>
          </w:p>
          <w:p w14:paraId="4F49E440" w14:textId="2E397F1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twenty-five per cent (25%) of the total offer, without any change in the unit price or other terms and conditions. </w:t>
            </w:r>
          </w:p>
          <w:p w14:paraId="60C64E4E"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1BBFB9FA"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xml:space="preserve">Any Purchase Order that will be issued </w:t>
            </w:r>
            <w:proofErr w:type="gramStart"/>
            <w:r w:rsidRPr="004D01B3">
              <w:rPr>
                <w:rFonts w:ascii="&amp;quot" w:eastAsia="Times New Roman" w:hAnsi="&amp;quot" w:cs="Times New Roman"/>
                <w:color w:val="333333"/>
                <w:sz w:val="17"/>
                <w:szCs w:val="17"/>
                <w:lang w:eastAsia="en-GB"/>
              </w:rPr>
              <w:t>as a result of</w:t>
            </w:r>
            <w:proofErr w:type="gramEnd"/>
            <w:r w:rsidRPr="004D01B3">
              <w:rPr>
                <w:rFonts w:ascii="&amp;quot" w:eastAsia="Times New Roman" w:hAnsi="&amp;quot" w:cs="Times New Roman"/>
                <w:color w:val="333333"/>
                <w:sz w:val="17"/>
                <w:szCs w:val="17"/>
                <w:lang w:eastAsia="en-GB"/>
              </w:rPr>
              <w:t xml:space="preserve"> this RFQ shall be subject to the General Terms and Conditions attached hereto.  The mere act of submission of a quotation implies that the</w:t>
            </w:r>
          </w:p>
          <w:p w14:paraId="32B6E51F" w14:textId="0C5E6119"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vendor accepts without question the General Terms and Conditions of UNDP herein attached as Annex 3.</w:t>
            </w:r>
          </w:p>
          <w:p w14:paraId="2D80A77C"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535FED94"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UNDP is not bound to accept any quotation, nor award a contract/Purchase Order, nor be responsible for any costs associated with a Supplier’s preparation and submission of a quotation, regardless</w:t>
            </w:r>
          </w:p>
          <w:p w14:paraId="3BA615FD" w14:textId="4ADE75F4"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of the outcome or the manner of conducting the selection process.</w:t>
            </w:r>
          </w:p>
          <w:p w14:paraId="6DA671DC"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1DBEB2AF"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Please be advised that UNDP’s vendor protest procedure is intended to afford an opportunity to appeal for persons or firms not awarded a purchase order or contract in a competitive procurement</w:t>
            </w:r>
          </w:p>
          <w:p w14:paraId="256AF4CB" w14:textId="4476D463"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xml:space="preserve">process.  </w:t>
            </w:r>
            <w:proofErr w:type="gramStart"/>
            <w:r w:rsidRPr="004D01B3">
              <w:rPr>
                <w:rFonts w:ascii="&amp;quot" w:eastAsia="Times New Roman" w:hAnsi="&amp;quot" w:cs="Times New Roman"/>
                <w:b/>
                <w:bCs/>
                <w:color w:val="333333"/>
                <w:sz w:val="17"/>
                <w:szCs w:val="17"/>
                <w:lang w:eastAsia="en-GB"/>
              </w:rPr>
              <w:t>In the event that</w:t>
            </w:r>
            <w:proofErr w:type="gramEnd"/>
            <w:r w:rsidRPr="004D01B3">
              <w:rPr>
                <w:rFonts w:ascii="&amp;quot" w:eastAsia="Times New Roman" w:hAnsi="&amp;quot" w:cs="Times New Roman"/>
                <w:b/>
                <w:bCs/>
                <w:color w:val="333333"/>
                <w:sz w:val="17"/>
                <w:szCs w:val="17"/>
                <w:lang w:eastAsia="en-GB"/>
              </w:rPr>
              <w:t xml:space="preserve"> </w:t>
            </w:r>
            <w:r w:rsidRPr="004D01B3">
              <w:rPr>
                <w:rFonts w:ascii="&amp;quot" w:eastAsia="Times New Roman" w:hAnsi="&amp;quot" w:cs="Times New Roman"/>
                <w:color w:val="333333"/>
                <w:sz w:val="17"/>
                <w:szCs w:val="17"/>
                <w:lang w:eastAsia="en-GB"/>
              </w:rPr>
              <w:t>you believe you have not been fairly treated, you can find detailed information about vendor protest procedures in the following link:</w:t>
            </w:r>
          </w:p>
          <w:p w14:paraId="133DCA91"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hyperlink r:id="rId5" w:history="1">
              <w:r w:rsidRPr="004D01B3">
                <w:rPr>
                  <w:rFonts w:ascii="&amp;quot" w:eastAsia="Times New Roman" w:hAnsi="&amp;quot" w:cs="Times New Roman"/>
                  <w:color w:val="336699"/>
                  <w:sz w:val="17"/>
                  <w:szCs w:val="17"/>
                  <w:u w:val="single"/>
                  <w:lang w:eastAsia="en-GB"/>
                </w:rPr>
                <w:t>http://www.undp.org/content/undp/en/home/operations/procurement/protestandsanctions/</w:t>
              </w:r>
            </w:hyperlink>
          </w:p>
          <w:p w14:paraId="4490E6B4"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10B0FB96"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 xml:space="preserve">UNDP encourages every prospective Vendor to </w:t>
            </w:r>
            <w:r w:rsidRPr="004D01B3">
              <w:rPr>
                <w:rFonts w:ascii="&amp;quot" w:eastAsia="Times New Roman" w:hAnsi="&amp;quot" w:cs="Times New Roman"/>
                <w:color w:val="333333"/>
                <w:sz w:val="17"/>
                <w:szCs w:val="17"/>
                <w:lang w:eastAsia="en-GB"/>
              </w:rPr>
              <w:t>avoid and prevent conflicts of interest, by disclosing to UNDP if you, or any of your affiliates or personnel, were involved in the preparation of the</w:t>
            </w:r>
          </w:p>
          <w:p w14:paraId="05EF72EB" w14:textId="31E09B42"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lastRenderedPageBreak/>
              <w:t>requirements, design, specifications, cost estimates, and other information used in this RFQ. </w:t>
            </w:r>
          </w:p>
          <w:p w14:paraId="4E184796"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6158B51E" w14:textId="77777777" w:rsid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UNDP implements a zero tolerance on fraud and other proscribed practices, and is committed to identifying and addressing all such acts and practices against UNDP, as well as third parties</w:t>
            </w:r>
          </w:p>
          <w:p w14:paraId="147F1166" w14:textId="38F9C71F"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bookmarkStart w:id="0" w:name="_GoBack"/>
            <w:bookmarkEnd w:id="0"/>
            <w:r w:rsidRPr="004D01B3">
              <w:rPr>
                <w:rFonts w:ascii="&amp;quot" w:eastAsia="Times New Roman" w:hAnsi="&amp;quot" w:cs="Times New Roman"/>
                <w:color w:val="333333"/>
                <w:sz w:val="17"/>
                <w:szCs w:val="17"/>
                <w:lang w:eastAsia="en-GB"/>
              </w:rPr>
              <w:t xml:space="preserve">involved in UNDP activities.  UNDP expects its suppliers to adhere to the UN Supplier Code of Conduct found in this link: </w:t>
            </w:r>
            <w:hyperlink r:id="rId6" w:history="1">
              <w:r w:rsidRPr="004D01B3">
                <w:rPr>
                  <w:rFonts w:ascii="&amp;quot" w:eastAsia="Times New Roman" w:hAnsi="&amp;quot" w:cs="Times New Roman"/>
                  <w:color w:val="336699"/>
                  <w:sz w:val="17"/>
                  <w:szCs w:val="17"/>
                  <w:u w:val="single"/>
                  <w:lang w:eastAsia="en-GB"/>
                </w:rPr>
                <w:t>http://www.un.org/depts/ptd/pdf/conduct_english.pdf</w:t>
              </w:r>
            </w:hyperlink>
          </w:p>
          <w:p w14:paraId="69CB299A"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w:t>
            </w:r>
          </w:p>
          <w:p w14:paraId="3207F7F3"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Thank you and we look forward to receiving your quotation.</w:t>
            </w:r>
          </w:p>
          <w:p w14:paraId="76BFFA8B"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b/>
                <w:bCs/>
                <w:color w:val="333333"/>
                <w:sz w:val="17"/>
                <w:szCs w:val="17"/>
                <w:lang w:eastAsia="en-GB"/>
              </w:rPr>
              <w:t>                                                                                                                 </w:t>
            </w:r>
          </w:p>
          <w:p w14:paraId="3DFB9B76"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Yours sincerely,                                                                                                                                                            </w:t>
            </w:r>
          </w:p>
          <w:p w14:paraId="7887C62B"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xml:space="preserve">Anas Fayyad </w:t>
            </w:r>
            <w:proofErr w:type="spellStart"/>
            <w:r w:rsidRPr="004D01B3">
              <w:rPr>
                <w:rFonts w:ascii="&amp;quot" w:eastAsia="Times New Roman" w:hAnsi="&amp;quot" w:cs="Times New Roman"/>
                <w:color w:val="333333"/>
                <w:sz w:val="17"/>
                <w:szCs w:val="17"/>
                <w:lang w:eastAsia="en-GB"/>
              </w:rPr>
              <w:t>Qarman</w:t>
            </w:r>
            <w:proofErr w:type="spellEnd"/>
            <w:r w:rsidRPr="004D01B3">
              <w:rPr>
                <w:rFonts w:ascii="&amp;quot" w:eastAsia="Times New Roman" w:hAnsi="&amp;quot" w:cs="Times New Roman"/>
                <w:color w:val="333333"/>
                <w:sz w:val="17"/>
                <w:szCs w:val="17"/>
                <w:lang w:eastAsia="en-GB"/>
              </w:rPr>
              <w:t>     </w:t>
            </w:r>
          </w:p>
          <w:p w14:paraId="0BCA6AB1" w14:textId="77777777" w:rsidR="004D01B3" w:rsidRPr="004D01B3" w:rsidRDefault="004D01B3" w:rsidP="004D01B3">
            <w:pPr>
              <w:spacing w:before="100" w:beforeAutospacing="1" w:after="100" w:afterAutospacing="1" w:line="220" w:lineRule="atLeast"/>
              <w:rPr>
                <w:rFonts w:ascii="&amp;quot" w:eastAsia="Times New Roman" w:hAnsi="&amp;quot" w:cs="Times New Roman"/>
                <w:color w:val="333333"/>
                <w:sz w:val="17"/>
                <w:szCs w:val="17"/>
                <w:lang w:eastAsia="en-GB"/>
              </w:rPr>
            </w:pPr>
            <w:r w:rsidRPr="004D01B3">
              <w:rPr>
                <w:rFonts w:ascii="&amp;quot" w:eastAsia="Times New Roman" w:hAnsi="&amp;quot" w:cs="Times New Roman"/>
                <w:color w:val="333333"/>
                <w:sz w:val="17"/>
                <w:szCs w:val="17"/>
                <w:lang w:eastAsia="en-GB"/>
              </w:rPr>
              <w:t> Operations Manager</w:t>
            </w:r>
          </w:p>
        </w:tc>
      </w:tr>
    </w:tbl>
    <w:p w14:paraId="74F2B4B4" w14:textId="77777777" w:rsidR="00D130AE" w:rsidRDefault="00D130AE"/>
    <w:sectPr w:rsidR="00D130AE" w:rsidSect="004D01B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B3"/>
    <w:rsid w:val="004D01B3"/>
    <w:rsid w:val="00791903"/>
    <w:rsid w:val="009569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D09CD"/>
  <w15:chartTrackingRefBased/>
  <w15:docId w15:val="{13AB2AF8-4B94-47FC-BDA4-9DD4C18F5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D01B3"/>
    <w:rPr>
      <w:b/>
      <w:bCs/>
    </w:rPr>
  </w:style>
  <w:style w:type="character" w:styleId="Hyperlink">
    <w:name w:val="Hyperlink"/>
    <w:basedOn w:val="DefaultParagraphFont"/>
    <w:uiPriority w:val="99"/>
    <w:semiHidden/>
    <w:unhideWhenUsed/>
    <w:rsid w:val="004D01B3"/>
    <w:rPr>
      <w:color w:val="0000FF"/>
      <w:u w:val="single"/>
    </w:rPr>
  </w:style>
  <w:style w:type="paragraph" w:styleId="NormalWeb">
    <w:name w:val="Normal (Web)"/>
    <w:basedOn w:val="Normal"/>
    <w:uiPriority w:val="99"/>
    <w:semiHidden/>
    <w:unhideWhenUsed/>
    <w:rsid w:val="004D01B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052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org/depts/ptd/pdf/conduct_english.pdf" TargetMode="External"/><Relationship Id="rId5" Type="http://schemas.openxmlformats.org/officeDocument/2006/relationships/hyperlink" Target="http://www.undp.org/content/undp/en/home/operations/procurement/protestandsanctions/" TargetMode="External"/><Relationship Id="rId4" Type="http://schemas.openxmlformats.org/officeDocument/2006/relationships/hyperlink" Target="mailto:saad2007hmd@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2018-02-18T16:01:00Z</dcterms:created>
  <dcterms:modified xsi:type="dcterms:W3CDTF">2018-02-18T16:04:00Z</dcterms:modified>
</cp:coreProperties>
</file>