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CD3F14" w:rsidP="00C97CB3">
      <w:pPr>
        <w:pStyle w:val="GWSubtitleFrontPage"/>
        <w:jc w:val="both"/>
        <w:rPr>
          <w:color w:val="3C3C3B"/>
          <w:sz w:val="28"/>
          <w:szCs w:val="28"/>
        </w:rPr>
      </w:pPr>
      <w:r>
        <w:rPr>
          <w:color w:val="3C3C3B"/>
          <w:sz w:val="28"/>
          <w:szCs w:val="28"/>
        </w:rPr>
        <w:t xml:space="preserve">13 </w:t>
      </w:r>
      <w:r w:rsidR="00675840">
        <w:rPr>
          <w:color w:val="3C3C3B"/>
          <w:sz w:val="28"/>
          <w:szCs w:val="28"/>
        </w:rPr>
        <w:t>October</w:t>
      </w:r>
      <w:r w:rsidR="00E723B7" w:rsidRPr="00DD670C">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27218240"/>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6B418F"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27218240" w:history="1">
        <w:r w:rsidR="006B418F" w:rsidRPr="00B8079E">
          <w:rPr>
            <w:rStyle w:val="Hyperlink"/>
            <w:noProof/>
          </w:rPr>
          <w:t>TABLE OF CONTENTS</w:t>
        </w:r>
        <w:r w:rsidR="006B418F">
          <w:rPr>
            <w:noProof/>
            <w:webHidden/>
          </w:rPr>
          <w:tab/>
        </w:r>
        <w:r w:rsidR="006B418F">
          <w:rPr>
            <w:noProof/>
            <w:webHidden/>
          </w:rPr>
          <w:fldChar w:fldCharType="begin"/>
        </w:r>
        <w:r w:rsidR="006B418F">
          <w:rPr>
            <w:noProof/>
            <w:webHidden/>
          </w:rPr>
          <w:instrText xml:space="preserve"> PAGEREF _Toc527218240 \h </w:instrText>
        </w:r>
        <w:r w:rsidR="006B418F">
          <w:rPr>
            <w:noProof/>
            <w:webHidden/>
          </w:rPr>
        </w:r>
        <w:r w:rsidR="006B418F">
          <w:rPr>
            <w:noProof/>
            <w:webHidden/>
          </w:rPr>
          <w:fldChar w:fldCharType="separate"/>
        </w:r>
        <w:r w:rsidR="006B418F">
          <w:rPr>
            <w:noProof/>
            <w:webHidden/>
          </w:rPr>
          <w:t>2</w:t>
        </w:r>
        <w:r w:rsidR="006B418F">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41" w:history="1">
        <w:r w:rsidRPr="00B8079E">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_Toc527218241 \h </w:instrText>
        </w:r>
        <w:r>
          <w:rPr>
            <w:noProof/>
            <w:webHidden/>
          </w:rPr>
        </w:r>
        <w:r>
          <w:rPr>
            <w:noProof/>
            <w:webHidden/>
          </w:rPr>
          <w:fldChar w:fldCharType="separate"/>
        </w:r>
        <w:r>
          <w:rPr>
            <w:noProof/>
            <w:webHidden/>
          </w:rPr>
          <w:t>3</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42" w:history="1">
        <w:r w:rsidRPr="00B8079E">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_Toc527218242 \h </w:instrText>
        </w:r>
        <w:r>
          <w:rPr>
            <w:noProof/>
            <w:webHidden/>
          </w:rPr>
        </w:r>
        <w:r>
          <w:rPr>
            <w:noProof/>
            <w:webHidden/>
          </w:rPr>
          <w:fldChar w:fldCharType="separate"/>
        </w:r>
        <w:r>
          <w:rPr>
            <w:noProof/>
            <w:webHidden/>
          </w:rPr>
          <w:t>4</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3" w:history="1">
        <w:r w:rsidRPr="00B8079E">
          <w:rPr>
            <w:rStyle w:val="Hyperlink"/>
            <w:noProof/>
            <w:lang w:val="en-GB"/>
          </w:rPr>
          <w:t>Short term outlook</w:t>
        </w:r>
        <w:r>
          <w:rPr>
            <w:noProof/>
            <w:webHidden/>
          </w:rPr>
          <w:tab/>
        </w:r>
        <w:r>
          <w:rPr>
            <w:noProof/>
            <w:webHidden/>
          </w:rPr>
          <w:fldChar w:fldCharType="begin"/>
        </w:r>
        <w:r>
          <w:rPr>
            <w:noProof/>
            <w:webHidden/>
          </w:rPr>
          <w:instrText xml:space="preserve"> PAGEREF _Toc527218243 \h </w:instrText>
        </w:r>
        <w:r>
          <w:rPr>
            <w:noProof/>
            <w:webHidden/>
          </w:rPr>
        </w:r>
        <w:r>
          <w:rPr>
            <w:noProof/>
            <w:webHidden/>
          </w:rPr>
          <w:fldChar w:fldCharType="separate"/>
        </w:r>
        <w:r>
          <w:rPr>
            <w:noProof/>
            <w:webHidden/>
          </w:rPr>
          <w:t>4</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4" w:history="1">
        <w:r w:rsidRPr="00B8079E">
          <w:rPr>
            <w:rStyle w:val="Hyperlink"/>
            <w:noProof/>
            <w:lang w:val="en-GB"/>
          </w:rPr>
          <w:t>Medium to long term outlook</w:t>
        </w:r>
        <w:r>
          <w:rPr>
            <w:noProof/>
            <w:webHidden/>
          </w:rPr>
          <w:tab/>
        </w:r>
        <w:r>
          <w:rPr>
            <w:noProof/>
            <w:webHidden/>
          </w:rPr>
          <w:fldChar w:fldCharType="begin"/>
        </w:r>
        <w:r>
          <w:rPr>
            <w:noProof/>
            <w:webHidden/>
          </w:rPr>
          <w:instrText xml:space="preserve"> PAGEREF _Toc527218244 \h </w:instrText>
        </w:r>
        <w:r>
          <w:rPr>
            <w:noProof/>
            <w:webHidden/>
          </w:rPr>
        </w:r>
        <w:r>
          <w:rPr>
            <w:noProof/>
            <w:webHidden/>
          </w:rPr>
          <w:fldChar w:fldCharType="separate"/>
        </w:r>
        <w:r>
          <w:rPr>
            <w:noProof/>
            <w:webHidden/>
          </w:rPr>
          <w:t>4</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45" w:history="1">
        <w:r w:rsidRPr="00B8079E">
          <w:rPr>
            <w:rStyle w:val="Hyperlink"/>
            <w:rFonts w:eastAsia="SimSun"/>
            <w:caps/>
            <w:noProof/>
            <w:spacing w:val="15"/>
            <w:lang w:eastAsia="ja-JP"/>
          </w:rPr>
          <w:t>EXECUTIVE SUMMARY</w:t>
        </w:r>
        <w:r>
          <w:rPr>
            <w:noProof/>
            <w:webHidden/>
          </w:rPr>
          <w:tab/>
        </w:r>
        <w:r>
          <w:rPr>
            <w:noProof/>
            <w:webHidden/>
          </w:rPr>
          <w:fldChar w:fldCharType="begin"/>
        </w:r>
        <w:r>
          <w:rPr>
            <w:noProof/>
            <w:webHidden/>
          </w:rPr>
          <w:instrText xml:space="preserve"> PAGEREF _Toc527218245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6" w:history="1">
        <w:r w:rsidRPr="00B8079E">
          <w:rPr>
            <w:rStyle w:val="Hyperlink"/>
            <w:noProof/>
          </w:rPr>
          <w:t>PM-designate Mahdi received applications for ‘technocratic’ cabinet</w:t>
        </w:r>
        <w:r>
          <w:rPr>
            <w:noProof/>
            <w:webHidden/>
          </w:rPr>
          <w:tab/>
        </w:r>
        <w:r>
          <w:rPr>
            <w:noProof/>
            <w:webHidden/>
          </w:rPr>
          <w:fldChar w:fldCharType="begin"/>
        </w:r>
        <w:r>
          <w:rPr>
            <w:noProof/>
            <w:webHidden/>
          </w:rPr>
          <w:instrText xml:space="preserve"> PAGEREF _Toc527218246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7" w:history="1">
        <w:r w:rsidRPr="00B8079E">
          <w:rPr>
            <w:rStyle w:val="Hyperlink"/>
            <w:noProof/>
          </w:rPr>
          <w:t>Interior Ministry says ‘extremist group’ behind recent high-profile killings</w:t>
        </w:r>
        <w:r>
          <w:rPr>
            <w:noProof/>
            <w:webHidden/>
          </w:rPr>
          <w:tab/>
        </w:r>
        <w:r>
          <w:rPr>
            <w:noProof/>
            <w:webHidden/>
          </w:rPr>
          <w:fldChar w:fldCharType="begin"/>
        </w:r>
        <w:r>
          <w:rPr>
            <w:noProof/>
            <w:webHidden/>
          </w:rPr>
          <w:instrText xml:space="preserve"> PAGEREF _Toc527218247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8" w:history="1">
        <w:r w:rsidRPr="00B8079E">
          <w:rPr>
            <w:rStyle w:val="Hyperlink"/>
            <w:noProof/>
          </w:rPr>
          <w:t>Turkey's Foreign Minister visited Baghdad</w:t>
        </w:r>
        <w:r>
          <w:rPr>
            <w:noProof/>
            <w:webHidden/>
          </w:rPr>
          <w:tab/>
        </w:r>
        <w:r>
          <w:rPr>
            <w:noProof/>
            <w:webHidden/>
          </w:rPr>
          <w:fldChar w:fldCharType="begin"/>
        </w:r>
        <w:r>
          <w:rPr>
            <w:noProof/>
            <w:webHidden/>
          </w:rPr>
          <w:instrText xml:space="preserve"> PAGEREF _Toc527218248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49" w:history="1">
        <w:r w:rsidRPr="00B8079E">
          <w:rPr>
            <w:rStyle w:val="Hyperlink"/>
            <w:noProof/>
          </w:rPr>
          <w:t>President Salih met with Syrian Ambassador</w:t>
        </w:r>
        <w:r>
          <w:rPr>
            <w:noProof/>
            <w:webHidden/>
          </w:rPr>
          <w:tab/>
        </w:r>
        <w:r>
          <w:rPr>
            <w:noProof/>
            <w:webHidden/>
          </w:rPr>
          <w:fldChar w:fldCharType="begin"/>
        </w:r>
        <w:r>
          <w:rPr>
            <w:noProof/>
            <w:webHidden/>
          </w:rPr>
          <w:instrText xml:space="preserve"> PAGEREF _Toc527218249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50" w:history="1">
        <w:r w:rsidRPr="00B8079E">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_Toc527218250 \h </w:instrText>
        </w:r>
        <w:r>
          <w:rPr>
            <w:noProof/>
            <w:webHidden/>
          </w:rPr>
        </w:r>
        <w:r>
          <w:rPr>
            <w:noProof/>
            <w:webHidden/>
          </w:rPr>
          <w:fldChar w:fldCharType="separate"/>
        </w:r>
        <w:r>
          <w:rPr>
            <w:noProof/>
            <w:webHidden/>
          </w:rPr>
          <w:t>5</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51" w:history="1">
        <w:r w:rsidRPr="00B8079E">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_Toc527218251 \h </w:instrText>
        </w:r>
        <w:r>
          <w:rPr>
            <w:noProof/>
            <w:webHidden/>
          </w:rPr>
        </w:r>
        <w:r>
          <w:rPr>
            <w:noProof/>
            <w:webHidden/>
          </w:rPr>
          <w:fldChar w:fldCharType="separate"/>
        </w:r>
        <w:r>
          <w:rPr>
            <w:noProof/>
            <w:webHidden/>
          </w:rPr>
          <w:t>6</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52" w:history="1">
        <w:r w:rsidRPr="00B8079E">
          <w:rPr>
            <w:rStyle w:val="Hyperlink"/>
            <w:noProof/>
          </w:rPr>
          <w:t>PM-designate Mahdi received applications for ‘technocratic’ cabinet</w:t>
        </w:r>
        <w:r>
          <w:rPr>
            <w:noProof/>
            <w:webHidden/>
          </w:rPr>
          <w:tab/>
        </w:r>
        <w:r>
          <w:rPr>
            <w:noProof/>
            <w:webHidden/>
          </w:rPr>
          <w:fldChar w:fldCharType="begin"/>
        </w:r>
        <w:r>
          <w:rPr>
            <w:noProof/>
            <w:webHidden/>
          </w:rPr>
          <w:instrText xml:space="preserve"> PAGEREF _Toc527218252 \h </w:instrText>
        </w:r>
        <w:r>
          <w:rPr>
            <w:noProof/>
            <w:webHidden/>
          </w:rPr>
        </w:r>
        <w:r>
          <w:rPr>
            <w:noProof/>
            <w:webHidden/>
          </w:rPr>
          <w:fldChar w:fldCharType="separate"/>
        </w:r>
        <w:r>
          <w:rPr>
            <w:noProof/>
            <w:webHidden/>
          </w:rPr>
          <w:t>6</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53" w:history="1">
        <w:r w:rsidRPr="00B8079E">
          <w:rPr>
            <w:rStyle w:val="Hyperlink"/>
            <w:noProof/>
          </w:rPr>
          <w:t>Interior Ministry says ‘extremist group’ behind recent high-profile killings</w:t>
        </w:r>
        <w:r>
          <w:rPr>
            <w:noProof/>
            <w:webHidden/>
          </w:rPr>
          <w:tab/>
        </w:r>
        <w:r>
          <w:rPr>
            <w:noProof/>
            <w:webHidden/>
          </w:rPr>
          <w:fldChar w:fldCharType="begin"/>
        </w:r>
        <w:r>
          <w:rPr>
            <w:noProof/>
            <w:webHidden/>
          </w:rPr>
          <w:instrText xml:space="preserve"> PAGEREF _Toc527218253 \h </w:instrText>
        </w:r>
        <w:r>
          <w:rPr>
            <w:noProof/>
            <w:webHidden/>
          </w:rPr>
        </w:r>
        <w:r>
          <w:rPr>
            <w:noProof/>
            <w:webHidden/>
          </w:rPr>
          <w:fldChar w:fldCharType="separate"/>
        </w:r>
        <w:r>
          <w:rPr>
            <w:noProof/>
            <w:webHidden/>
          </w:rPr>
          <w:t>6</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54" w:history="1">
        <w:r w:rsidRPr="00B8079E">
          <w:rPr>
            <w:rStyle w:val="Hyperlink"/>
            <w:noProof/>
          </w:rPr>
          <w:t>Turkey's Foreign Minister visited Baghdad</w:t>
        </w:r>
        <w:r>
          <w:rPr>
            <w:noProof/>
            <w:webHidden/>
          </w:rPr>
          <w:tab/>
        </w:r>
        <w:r>
          <w:rPr>
            <w:noProof/>
            <w:webHidden/>
          </w:rPr>
          <w:fldChar w:fldCharType="begin"/>
        </w:r>
        <w:r>
          <w:rPr>
            <w:noProof/>
            <w:webHidden/>
          </w:rPr>
          <w:instrText xml:space="preserve"> PAGEREF _Toc527218254 \h </w:instrText>
        </w:r>
        <w:r>
          <w:rPr>
            <w:noProof/>
            <w:webHidden/>
          </w:rPr>
        </w:r>
        <w:r>
          <w:rPr>
            <w:noProof/>
            <w:webHidden/>
          </w:rPr>
          <w:fldChar w:fldCharType="separate"/>
        </w:r>
        <w:r>
          <w:rPr>
            <w:noProof/>
            <w:webHidden/>
          </w:rPr>
          <w:t>6</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55" w:history="1">
        <w:r w:rsidRPr="00B8079E">
          <w:rPr>
            <w:rStyle w:val="Hyperlink"/>
            <w:noProof/>
          </w:rPr>
          <w:t>President Salih met with Syrian Ambassador</w:t>
        </w:r>
        <w:r>
          <w:rPr>
            <w:noProof/>
            <w:webHidden/>
          </w:rPr>
          <w:tab/>
        </w:r>
        <w:r>
          <w:rPr>
            <w:noProof/>
            <w:webHidden/>
          </w:rPr>
          <w:fldChar w:fldCharType="begin"/>
        </w:r>
        <w:r>
          <w:rPr>
            <w:noProof/>
            <w:webHidden/>
          </w:rPr>
          <w:instrText xml:space="preserve"> PAGEREF _Toc527218255 \h </w:instrText>
        </w:r>
        <w:r>
          <w:rPr>
            <w:noProof/>
            <w:webHidden/>
          </w:rPr>
        </w:r>
        <w:r>
          <w:rPr>
            <w:noProof/>
            <w:webHidden/>
          </w:rPr>
          <w:fldChar w:fldCharType="separate"/>
        </w:r>
        <w:r>
          <w:rPr>
            <w:noProof/>
            <w:webHidden/>
          </w:rPr>
          <w:t>7</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56" w:history="1">
        <w:r w:rsidRPr="00B8079E">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_Toc527218256 \h </w:instrText>
        </w:r>
        <w:r>
          <w:rPr>
            <w:noProof/>
            <w:webHidden/>
          </w:rPr>
        </w:r>
        <w:r>
          <w:rPr>
            <w:noProof/>
            <w:webHidden/>
          </w:rPr>
          <w:fldChar w:fldCharType="separate"/>
        </w:r>
        <w:r>
          <w:rPr>
            <w:noProof/>
            <w:webHidden/>
          </w:rPr>
          <w:t>8</w:t>
        </w:r>
        <w:r>
          <w:rPr>
            <w:noProof/>
            <w:webHidden/>
          </w:rPr>
          <w:fldChar w:fldCharType="end"/>
        </w:r>
      </w:hyperlink>
    </w:p>
    <w:p w:rsidR="006B418F" w:rsidRDefault="006B418F">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7218257" w:history="1">
        <w:r w:rsidRPr="00B8079E">
          <w:rPr>
            <w:rStyle w:val="Hyperlink"/>
            <w:noProof/>
            <w:lang w:eastAsia="ja-JP"/>
          </w:rPr>
          <w:t>Countrywide Military/Secur</w:t>
        </w:r>
        <w:r w:rsidRPr="00B8079E">
          <w:rPr>
            <w:rStyle w:val="Hyperlink"/>
            <w:noProof/>
          </w:rPr>
          <w:t>i</w:t>
        </w:r>
        <w:r w:rsidRPr="00B8079E">
          <w:rPr>
            <w:rStyle w:val="Hyperlink"/>
            <w:noProof/>
            <w:lang w:eastAsia="ja-JP"/>
          </w:rPr>
          <w:t>ty Situation</w:t>
        </w:r>
        <w:r>
          <w:rPr>
            <w:noProof/>
            <w:webHidden/>
          </w:rPr>
          <w:tab/>
        </w:r>
        <w:r>
          <w:rPr>
            <w:noProof/>
            <w:webHidden/>
          </w:rPr>
          <w:fldChar w:fldCharType="begin"/>
        </w:r>
        <w:r>
          <w:rPr>
            <w:noProof/>
            <w:webHidden/>
          </w:rPr>
          <w:instrText xml:space="preserve"> PAGEREF _Toc527218257 \h </w:instrText>
        </w:r>
        <w:r>
          <w:rPr>
            <w:noProof/>
            <w:webHidden/>
          </w:rPr>
        </w:r>
        <w:r>
          <w:rPr>
            <w:noProof/>
            <w:webHidden/>
          </w:rPr>
          <w:fldChar w:fldCharType="separate"/>
        </w:r>
        <w:r>
          <w:rPr>
            <w:noProof/>
            <w:webHidden/>
          </w:rPr>
          <w:t>8</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58" w:history="1">
        <w:r w:rsidRPr="00B8079E">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_Toc527218258 \h </w:instrText>
        </w:r>
        <w:r>
          <w:rPr>
            <w:noProof/>
            <w:webHidden/>
          </w:rPr>
        </w:r>
        <w:r>
          <w:rPr>
            <w:noProof/>
            <w:webHidden/>
          </w:rPr>
          <w:fldChar w:fldCharType="separate"/>
        </w:r>
        <w:r>
          <w:rPr>
            <w:noProof/>
            <w:webHidden/>
          </w:rPr>
          <w:t>13</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59" w:history="1">
        <w:r w:rsidRPr="00B8079E">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_Toc527218259 \h </w:instrText>
        </w:r>
        <w:r>
          <w:rPr>
            <w:noProof/>
            <w:webHidden/>
          </w:rPr>
        </w:r>
        <w:r>
          <w:rPr>
            <w:noProof/>
            <w:webHidden/>
          </w:rPr>
          <w:fldChar w:fldCharType="separate"/>
        </w:r>
        <w:r>
          <w:rPr>
            <w:noProof/>
            <w:webHidden/>
          </w:rPr>
          <w:t>14</w:t>
        </w:r>
        <w:r>
          <w:rPr>
            <w:noProof/>
            <w:webHidden/>
          </w:rPr>
          <w:fldChar w:fldCharType="end"/>
        </w:r>
      </w:hyperlink>
    </w:p>
    <w:p w:rsidR="006B418F" w:rsidRDefault="006B418F">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7218260" w:history="1">
        <w:r w:rsidRPr="00B8079E">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_Toc527218260 \h </w:instrText>
        </w:r>
        <w:r>
          <w:rPr>
            <w:noProof/>
            <w:webHidden/>
          </w:rPr>
        </w:r>
        <w:r>
          <w:rPr>
            <w:noProof/>
            <w:webHidden/>
          </w:rPr>
          <w:fldChar w:fldCharType="separate"/>
        </w:r>
        <w:r>
          <w:rPr>
            <w:noProof/>
            <w:webHidden/>
          </w:rPr>
          <w:t>14</w:t>
        </w:r>
        <w:r>
          <w:rPr>
            <w:noProof/>
            <w:webHidden/>
          </w:rPr>
          <w:fldChar w:fldCharType="end"/>
        </w:r>
      </w:hyperlink>
    </w:p>
    <w:p w:rsidR="00C8080D" w:rsidRPr="00DD670C" w:rsidRDefault="00464363" w:rsidP="001D45B4">
      <w:pPr>
        <w:pStyle w:val="TOC1"/>
        <w:tabs>
          <w:tab w:val="right" w:leader="dot" w:pos="9973"/>
        </w:tabs>
        <w:jc w:val="both"/>
        <w:rPr>
          <w:lang w:val="en-GB"/>
        </w:rPr>
      </w:pPr>
      <w:r w:rsidRPr="00DD670C">
        <w:rPr>
          <w:b w:val="0"/>
          <w:szCs w:val="20"/>
        </w:rPr>
        <w:fldChar w:fldCharType="end"/>
      </w:r>
    </w:p>
    <w:p w:rsidR="008171EA" w:rsidRDefault="008171EA" w:rsidP="00370985">
      <w:pPr>
        <w:jc w:val="both"/>
        <w:rPr>
          <w:rFonts w:cs="Arial"/>
          <w:lang w:val="en-GB"/>
        </w:rPr>
      </w:pPr>
    </w:p>
    <w:p w:rsidR="008171EA" w:rsidRDefault="006B418F" w:rsidP="00370985">
      <w:pPr>
        <w:jc w:val="both"/>
        <w:rPr>
          <w:rFonts w:cs="Arial"/>
          <w:lang w:val="en-GB"/>
        </w:rPr>
      </w:pPr>
      <w:r w:rsidRPr="00B67EFC">
        <w:rPr>
          <w:rFonts w:cs="Arial"/>
          <w:lang w:val="en-GB"/>
        </w:rPr>
        <w:t>This report is an abridged version of GardaWor</w:t>
      </w:r>
      <w:r>
        <w:rPr>
          <w:rFonts w:cs="Arial"/>
          <w:lang w:val="en-GB"/>
        </w:rPr>
        <w:t xml:space="preserve">ld Weekly </w:t>
      </w:r>
      <w:proofErr w:type="gramStart"/>
      <w:r>
        <w:rPr>
          <w:rFonts w:cs="Arial"/>
          <w:lang w:val="en-GB"/>
        </w:rPr>
        <w:t>Iraq .Xplored</w:t>
      </w:r>
      <w:proofErr w:type="gramEnd"/>
      <w:r>
        <w:rPr>
          <w:rFonts w:cs="Arial"/>
          <w:lang w:val="en-GB"/>
        </w:rPr>
        <w:t xml:space="preserve"> October 06</w:t>
      </w:r>
      <w:r w:rsidRPr="00B67EFC">
        <w:rPr>
          <w:rFonts w:cs="Arial"/>
          <w:lang w:val="en-GB"/>
        </w:rPr>
        <w:t xml:space="preserve">, 2018.  To subscribe to the full versions of the daily/weekly </w:t>
      </w:r>
      <w:proofErr w:type="gramStart"/>
      <w:r w:rsidRPr="00B67EFC">
        <w:rPr>
          <w:rFonts w:cs="Arial"/>
          <w:lang w:val="en-GB"/>
        </w:rPr>
        <w:t>Iraq .Xplored</w:t>
      </w:r>
      <w:proofErr w:type="gramEnd"/>
      <w:r w:rsidRPr="00B67EFC">
        <w:rPr>
          <w:rFonts w:cs="Arial"/>
          <w:lang w:val="en-GB"/>
        </w:rPr>
        <w:t xml:space="preserve"> reports, or for enquires relating to other GardaWorld services, please contact </w:t>
      </w:r>
      <w:hyperlink r:id="rId12" w:history="1">
        <w:r w:rsidRPr="00AE76CA">
          <w:rPr>
            <w:rStyle w:val="Hyperlink"/>
            <w:rFonts w:cs="Arial"/>
            <w:lang w:val="en-GB"/>
          </w:rPr>
          <w:t>daniel.matthews@garda.com</w:t>
        </w:r>
      </w:hyperlink>
    </w:p>
    <w:p w:rsidR="006B418F" w:rsidRDefault="006B418F" w:rsidP="00370985">
      <w:pPr>
        <w:jc w:val="both"/>
        <w:rPr>
          <w:rFonts w:cs="Arial"/>
          <w:lang w:val="en-GB"/>
        </w:rPr>
      </w:pPr>
    </w:p>
    <w:p w:rsidR="006B418F" w:rsidRDefault="006B418F" w:rsidP="00370985">
      <w:pPr>
        <w:jc w:val="both"/>
        <w:rPr>
          <w:rFonts w:cs="Arial"/>
          <w:lang w:val="en-GB"/>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The information and opinions expressed in this Report are the views of GardaWorld and constitute a judgment as at the date of the Report and are subject to change without notice. The information and opinions expressed in this Report have been formed in good faith on the basis of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In particular, the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27218241"/>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27218242"/>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527218243"/>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936C59" w:rsidRPr="002A65B0" w:rsidRDefault="00936C59" w:rsidP="00936C59">
      <w:pPr>
        <w:numPr>
          <w:ilvl w:val="0"/>
          <w:numId w:val="1"/>
        </w:numPr>
        <w:spacing w:after="60" w:line="276" w:lineRule="auto"/>
        <w:ind w:left="284" w:hanging="284"/>
        <w:jc w:val="both"/>
        <w:rPr>
          <w:rFonts w:cs="Arial"/>
          <w:lang w:eastAsia="ja-JP"/>
        </w:rPr>
      </w:pPr>
      <w:bookmarkStart w:id="8" w:name="_Toc519855161"/>
      <w:bookmarkStart w:id="9" w:name="_Toc519958483"/>
      <w:bookmarkStart w:id="10" w:name="_Toc523474550"/>
      <w:bookmarkEnd w:id="5"/>
      <w:bookmarkEnd w:id="6"/>
      <w:r>
        <w:rPr>
          <w:rFonts w:cs="Arial"/>
          <w:szCs w:val="20"/>
          <w:lang w:eastAsia="ja-JP"/>
        </w:rPr>
        <w:t xml:space="preserve">IDF attacks on the International Zone, Baghdad and the US consulate near Basra International Airport in early and mid-September suggests heightened intent to target US interests in the country. While no group has claimed responsibility for the attacks, it is likely that Iranian-backed elements are behind these incidents </w:t>
      </w:r>
      <w:proofErr w:type="gramStart"/>
      <w:r>
        <w:rPr>
          <w:rFonts w:cs="Arial"/>
          <w:szCs w:val="20"/>
          <w:lang w:eastAsia="ja-JP"/>
        </w:rPr>
        <w:t>in an effort to</w:t>
      </w:r>
      <w:proofErr w:type="gramEnd"/>
      <w:r>
        <w:rPr>
          <w:rFonts w:cs="Arial"/>
          <w:szCs w:val="20"/>
          <w:lang w:eastAsia="ja-JP"/>
        </w:rPr>
        <w:t xml:space="preserve"> harass and intimidate for political purposes. As such, the outlook for further attacks targeting US interests is assessed as increased.  These developments are not unprecedented and Basra province remains permissive for commercial operations which is unlikely to change. </w:t>
      </w:r>
    </w:p>
    <w:p w:rsidR="00936C59" w:rsidRDefault="00936C59" w:rsidP="00936C59">
      <w:pPr>
        <w:pStyle w:val="Bulletlist"/>
        <w:numPr>
          <w:ilvl w:val="0"/>
          <w:numId w:val="0"/>
        </w:numPr>
        <w:ind w:left="284"/>
      </w:pPr>
    </w:p>
    <w:p w:rsidR="00936C59" w:rsidRDefault="00936C59" w:rsidP="00936C59">
      <w:pPr>
        <w:pStyle w:val="Bulletlist"/>
        <w:ind w:left="284" w:hanging="360"/>
      </w:pPr>
      <w:r>
        <w:t xml:space="preserve">While the situation in Basra has calmed down since the violent unrest in early September, political tensions are assessed to remain high with an associated risk of spontaneous gatherings.  An increased security posture for preventive reasons can be expected to remain in the city with additional security deployments and increased checkpoint scrutiny over </w:t>
      </w:r>
      <w:proofErr w:type="spellStart"/>
      <w:r>
        <w:t>Arbaeen</w:t>
      </w:r>
      <w:proofErr w:type="spellEnd"/>
      <w:r>
        <w:t xml:space="preserve"> period. </w:t>
      </w:r>
    </w:p>
    <w:p w:rsidR="00936C59" w:rsidRDefault="00936C59" w:rsidP="00936C59">
      <w:pPr>
        <w:pStyle w:val="ListParagraph"/>
        <w:rPr>
          <w:rFonts w:cs="Arial"/>
          <w:lang w:eastAsia="ja-JP"/>
        </w:rPr>
      </w:pPr>
    </w:p>
    <w:p w:rsidR="00936C59" w:rsidRPr="002A65B0" w:rsidRDefault="00936C59" w:rsidP="00936C59">
      <w:pPr>
        <w:pStyle w:val="Bulletlist"/>
        <w:ind w:left="284" w:hanging="360"/>
      </w:pPr>
      <w:bookmarkStart w:id="11" w:name="_Hlk524609492"/>
      <w:r>
        <w:rPr>
          <w:bCs/>
        </w:rPr>
        <w:t xml:space="preserve">The </w:t>
      </w:r>
      <w:proofErr w:type="spellStart"/>
      <w:r>
        <w:rPr>
          <w:bCs/>
        </w:rPr>
        <w:t>Ashoura</w:t>
      </w:r>
      <w:proofErr w:type="spellEnd"/>
      <w:r>
        <w:rPr>
          <w:bCs/>
        </w:rPr>
        <w:t xml:space="preserve"> commemoration passed without major incidents in the southern region and Baghdad amidst extensive security measures.  A heightened insurgent intent to stage signature attacks is assessed to remain throughout the remainder of Muharram</w:t>
      </w:r>
      <w:r w:rsidRPr="00342C26">
        <w:rPr>
          <w:bCs/>
        </w:rPr>
        <w:t xml:space="preserve">.  </w:t>
      </w:r>
      <w:r>
        <w:rPr>
          <w:bCs/>
        </w:rPr>
        <w:t>T</w:t>
      </w:r>
      <w:r w:rsidRPr="00342C26">
        <w:rPr>
          <w:bCs/>
        </w:rPr>
        <w:t xml:space="preserve">errorist attacks are more likely in mixed areas of the north, including Salah al-Din, Diyala and Kirkuk which remain more permissive to IS operations. </w:t>
      </w:r>
      <w:bookmarkEnd w:id="11"/>
    </w:p>
    <w:p w:rsidR="00936C59" w:rsidRPr="002E734D" w:rsidRDefault="00936C59" w:rsidP="00936C59">
      <w:pPr>
        <w:pStyle w:val="Bulletlist"/>
        <w:numPr>
          <w:ilvl w:val="0"/>
          <w:numId w:val="0"/>
        </w:numPr>
      </w:pPr>
    </w:p>
    <w:p w:rsidR="00936C59" w:rsidRDefault="00936C59" w:rsidP="00936C59">
      <w:pPr>
        <w:pStyle w:val="Bulletlist"/>
        <w:ind w:left="284" w:hanging="284"/>
      </w:pPr>
      <w:r>
        <w:t xml:space="preserve">Following the election of President and Prime Minister nominee, political focus over the coming weeks will revolve around political negotiations to decide the composition of the new government; there is an associated risk of demonstrations as tensions remain high, especially in Baghdad.  Upcoming budget discussions can also be expected to drive protest activity in Baghdad and the southern provinces. </w:t>
      </w:r>
    </w:p>
    <w:p w:rsidR="00E25ECC" w:rsidRPr="00B07740" w:rsidRDefault="00E25ECC" w:rsidP="00E25ECC">
      <w:pPr>
        <w:pStyle w:val="Bulletlist"/>
        <w:numPr>
          <w:ilvl w:val="0"/>
          <w:numId w:val="0"/>
        </w:numPr>
        <w:ind w:left="284"/>
      </w:pPr>
    </w:p>
    <w:p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2" w:name="_Toc527218244"/>
      <w:r w:rsidRPr="00117E62">
        <w:rPr>
          <w:rFonts w:eastAsiaTheme="majorEastAsia" w:cs="Arial"/>
          <w:b/>
          <w:bCs/>
          <w:color w:val="E42313"/>
          <w:sz w:val="24"/>
          <w:szCs w:val="26"/>
          <w:lang w:val="en-GB"/>
        </w:rPr>
        <w:t>Medium to long term outlook</w:t>
      </w:r>
      <w:bookmarkEnd w:id="8"/>
      <w:bookmarkEnd w:id="9"/>
      <w:bookmarkEnd w:id="10"/>
      <w:bookmarkEnd w:id="12"/>
      <w:r w:rsidRPr="00117E62">
        <w:rPr>
          <w:rFonts w:eastAsiaTheme="majorEastAsia" w:cs="Arial"/>
          <w:b/>
          <w:bCs/>
          <w:color w:val="E42313"/>
          <w:sz w:val="24"/>
          <w:szCs w:val="26"/>
          <w:lang w:val="en-GB"/>
        </w:rPr>
        <w:t xml:space="preserve"> </w:t>
      </w:r>
    </w:p>
    <w:p w:rsidR="00117E62" w:rsidRPr="00117E62" w:rsidRDefault="00117E62" w:rsidP="009872FF">
      <w:pPr>
        <w:spacing w:after="60" w:line="276" w:lineRule="auto"/>
        <w:jc w:val="both"/>
        <w:rPr>
          <w:rFonts w:cs="Arial"/>
          <w:lang w:val="en-GB" w:eastAsia="ja-JP"/>
        </w:rPr>
      </w:pPr>
    </w:p>
    <w:p w:rsidR="00117E62" w:rsidRPr="009872FF" w:rsidRDefault="009872FF" w:rsidP="009872FF">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117E62" w:rsidRPr="00117E62" w:rsidRDefault="00117E62" w:rsidP="00117E62">
      <w:pPr>
        <w:ind w:left="720"/>
        <w:contextualSpacing/>
        <w:rPr>
          <w:bCs/>
          <w:lang w:val="en-GB"/>
        </w:rPr>
      </w:pPr>
    </w:p>
    <w:p w:rsidR="00117E62" w:rsidRPr="00117E62" w:rsidRDefault="00117E62" w:rsidP="00117E62">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117E62" w:rsidRPr="00117E62" w:rsidRDefault="00117E62" w:rsidP="00117E62">
      <w:pPr>
        <w:ind w:left="720"/>
        <w:contextualSpacing/>
        <w:rPr>
          <w:lang w:val="en-GB"/>
        </w:rPr>
      </w:pPr>
    </w:p>
    <w:p w:rsidR="00117E62" w:rsidRPr="00117E62" w:rsidRDefault="00117E62" w:rsidP="00117E62">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9150B3" w:rsidRPr="00DD670C" w:rsidRDefault="007267D5" w:rsidP="007267D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3" w:name="_Toc527218245"/>
      <w:r>
        <w:rPr>
          <w:rFonts w:eastAsia="SimSun" w:cs="Arial"/>
          <w:caps/>
          <w:color w:val="FFFFFF"/>
          <w:spacing w:val="15"/>
          <w:sz w:val="28"/>
          <w:szCs w:val="26"/>
          <w:lang w:eastAsia="ja-JP"/>
        </w:rPr>
        <w:lastRenderedPageBreak/>
        <w:t>EXECUTIVE SUMMARY</w:t>
      </w:r>
      <w:bookmarkEnd w:id="13"/>
    </w:p>
    <w:p w:rsidR="00BB6338" w:rsidRPr="00EF3B17" w:rsidRDefault="00EB4192" w:rsidP="00BB6338">
      <w:pPr>
        <w:pStyle w:val="H2RAMReport"/>
      </w:pPr>
      <w:bookmarkStart w:id="14" w:name="_Toc527218246"/>
      <w:r>
        <w:t xml:space="preserve">PM-designate Mahdi </w:t>
      </w:r>
      <w:r w:rsidR="00936C59">
        <w:t>received applications for</w:t>
      </w:r>
      <w:r>
        <w:t xml:space="preserve"> ‘technocratic’ cabinet</w:t>
      </w:r>
      <w:bookmarkEnd w:id="14"/>
      <w:r>
        <w:t xml:space="preserve"> </w:t>
      </w:r>
    </w:p>
    <w:p w:rsidR="00DD1774" w:rsidRDefault="00EB4192" w:rsidP="00DD1774">
      <w:pPr>
        <w:spacing w:line="276" w:lineRule="auto"/>
        <w:jc w:val="both"/>
        <w:rPr>
          <w:rFonts w:cs="Arial"/>
          <w:szCs w:val="20"/>
        </w:rPr>
      </w:pPr>
      <w:r>
        <w:rPr>
          <w:rFonts w:cs="Arial"/>
          <w:szCs w:val="20"/>
        </w:rPr>
        <w:t xml:space="preserve">After meeting with several senior officials and party leaders early in the week, Prime Minister-designate Abdul Mahdi announced that anyone who considers himself fit for a ministerial position may </w:t>
      </w:r>
      <w:proofErr w:type="gramStart"/>
      <w:r>
        <w:rPr>
          <w:rFonts w:cs="Arial"/>
          <w:szCs w:val="20"/>
        </w:rPr>
        <w:t>submit an application</w:t>
      </w:r>
      <w:proofErr w:type="gramEnd"/>
      <w:r>
        <w:rPr>
          <w:rFonts w:cs="Arial"/>
          <w:szCs w:val="20"/>
        </w:rPr>
        <w:t xml:space="preserve"> through a dedicated website but stressed that candidates must have appropriate experience and qualifications.  This followed reports earlier in the week that Mahdi had put forward four conditions for his government. </w:t>
      </w:r>
    </w:p>
    <w:p w:rsidR="00EB4192" w:rsidRDefault="00EB4192" w:rsidP="00DD1774">
      <w:pPr>
        <w:spacing w:line="276" w:lineRule="auto"/>
        <w:jc w:val="both"/>
        <w:rPr>
          <w:rFonts w:cs="Arial"/>
          <w:szCs w:val="20"/>
        </w:rPr>
      </w:pPr>
    </w:p>
    <w:p w:rsidR="00EB4192" w:rsidRDefault="00EB4192" w:rsidP="00EB4192">
      <w:pPr>
        <w:pStyle w:val="H2RAMReport"/>
        <w:rPr>
          <w:color w:val="3C3C3B"/>
          <w:sz w:val="20"/>
          <w:szCs w:val="20"/>
        </w:rPr>
      </w:pPr>
      <w:bookmarkStart w:id="15" w:name="_Toc527218247"/>
      <w:r w:rsidRPr="00EB4192">
        <w:t>Interior</w:t>
      </w:r>
      <w:r w:rsidR="00936C59">
        <w:t xml:space="preserve"> Ministry says ‘extremist group</w:t>
      </w:r>
      <w:r w:rsidRPr="00EB4192">
        <w:t>’ behind recent high-profile killings</w:t>
      </w:r>
      <w:bookmarkEnd w:id="15"/>
    </w:p>
    <w:p w:rsidR="00EB4192" w:rsidRDefault="00EB4192" w:rsidP="00EB4192">
      <w:pPr>
        <w:spacing w:line="276" w:lineRule="auto"/>
        <w:jc w:val="both"/>
        <w:rPr>
          <w:rFonts w:cs="Arial"/>
          <w:szCs w:val="20"/>
        </w:rPr>
      </w:pPr>
      <w:r>
        <w:rPr>
          <w:rFonts w:cs="Arial"/>
          <w:szCs w:val="20"/>
        </w:rPr>
        <w:t>In an interview on October 09, Interior Ministry Qassim al-</w:t>
      </w:r>
      <w:proofErr w:type="spellStart"/>
      <w:r>
        <w:rPr>
          <w:rFonts w:cs="Arial"/>
          <w:szCs w:val="20"/>
        </w:rPr>
        <w:t>Araji</w:t>
      </w:r>
      <w:proofErr w:type="spellEnd"/>
      <w:r>
        <w:rPr>
          <w:rFonts w:cs="Arial"/>
          <w:szCs w:val="20"/>
        </w:rPr>
        <w:t xml:space="preserve"> said the investigation into the recent deaths of </w:t>
      </w:r>
      <w:proofErr w:type="gramStart"/>
      <w:r>
        <w:rPr>
          <w:rFonts w:cs="Arial"/>
          <w:szCs w:val="20"/>
        </w:rPr>
        <w:t>a number of</w:t>
      </w:r>
      <w:proofErr w:type="gramEnd"/>
      <w:r>
        <w:rPr>
          <w:rFonts w:cs="Arial"/>
          <w:szCs w:val="20"/>
        </w:rPr>
        <w:t xml:space="preserve"> high-profile women in Baghdad points to the involvement of an ‘extremist militant group’ in at least one of the cases.  </w:t>
      </w:r>
      <w:proofErr w:type="spellStart"/>
      <w:r>
        <w:rPr>
          <w:rFonts w:cs="Arial"/>
          <w:szCs w:val="20"/>
        </w:rPr>
        <w:t>Araji</w:t>
      </w:r>
      <w:proofErr w:type="spellEnd"/>
      <w:r>
        <w:rPr>
          <w:rFonts w:cs="Arial"/>
          <w:szCs w:val="20"/>
        </w:rPr>
        <w:t xml:space="preserve"> said the group, which was not named, was most likely behind the killing of Tara Fares, the social media model killed in Karada in early September. </w:t>
      </w:r>
    </w:p>
    <w:p w:rsidR="00EB4192" w:rsidRDefault="00EB4192" w:rsidP="00EB4192">
      <w:pPr>
        <w:spacing w:line="276" w:lineRule="auto"/>
        <w:jc w:val="both"/>
        <w:rPr>
          <w:rFonts w:cs="Arial"/>
          <w:szCs w:val="20"/>
        </w:rPr>
      </w:pPr>
    </w:p>
    <w:p w:rsidR="00EB4192" w:rsidRPr="00EB4192" w:rsidRDefault="00EB4192" w:rsidP="00EB4192">
      <w:pPr>
        <w:pStyle w:val="H2RAMReport"/>
      </w:pPr>
      <w:bookmarkStart w:id="16" w:name="_Toc527218248"/>
      <w:r>
        <w:t>Turkey's Foreign Minister visited Baghdad</w:t>
      </w:r>
      <w:bookmarkEnd w:id="16"/>
    </w:p>
    <w:p w:rsidR="00BB6338" w:rsidRDefault="00EB4192" w:rsidP="00DD1774">
      <w:pPr>
        <w:spacing w:line="276" w:lineRule="auto"/>
        <w:jc w:val="both"/>
        <w:rPr>
          <w:rFonts w:cs="Arial"/>
          <w:szCs w:val="20"/>
        </w:rPr>
      </w:pPr>
      <w:r>
        <w:rPr>
          <w:rFonts w:cs="Arial"/>
          <w:szCs w:val="20"/>
        </w:rPr>
        <w:t xml:space="preserve">The visit by </w:t>
      </w:r>
      <w:proofErr w:type="spellStart"/>
      <w:r>
        <w:rPr>
          <w:rFonts w:cs="Arial"/>
          <w:szCs w:val="20"/>
        </w:rPr>
        <w:t>Mevlut</w:t>
      </w:r>
      <w:proofErr w:type="spellEnd"/>
      <w:r>
        <w:rPr>
          <w:rFonts w:cs="Arial"/>
          <w:szCs w:val="20"/>
        </w:rPr>
        <w:t xml:space="preserve"> </w:t>
      </w:r>
      <w:proofErr w:type="spellStart"/>
      <w:r>
        <w:rPr>
          <w:rFonts w:cs="Arial"/>
          <w:szCs w:val="20"/>
        </w:rPr>
        <w:t>Cavusoglu</w:t>
      </w:r>
      <w:proofErr w:type="spellEnd"/>
      <w:r>
        <w:rPr>
          <w:rFonts w:cs="Arial"/>
          <w:szCs w:val="20"/>
        </w:rPr>
        <w:t xml:space="preserve"> broadly focused on improving bilateral ties, including cooperation on terrorism, and reaffirming Turkey’s commitment to Iraq’s reconstruction effort despite </w:t>
      </w:r>
      <w:proofErr w:type="gramStart"/>
      <w:r>
        <w:rPr>
          <w:rFonts w:cs="Arial"/>
          <w:szCs w:val="20"/>
        </w:rPr>
        <w:t>a number of</w:t>
      </w:r>
      <w:proofErr w:type="gramEnd"/>
      <w:r>
        <w:rPr>
          <w:rFonts w:cs="Arial"/>
          <w:szCs w:val="20"/>
        </w:rPr>
        <w:t xml:space="preserve"> outstanding issues between the two sides.  Despite pleasant rhetoric, there was no reported breakthrough on the issue of water levels or the Turkish troop presence in northern Iraq. </w:t>
      </w:r>
    </w:p>
    <w:p w:rsidR="00DD1774" w:rsidRDefault="00DD1774" w:rsidP="00F42FB5">
      <w:pPr>
        <w:spacing w:line="276" w:lineRule="auto"/>
        <w:jc w:val="both"/>
        <w:rPr>
          <w:rFonts w:cs="Arial"/>
          <w:szCs w:val="20"/>
        </w:rPr>
      </w:pPr>
    </w:p>
    <w:p w:rsidR="00EB4192" w:rsidRDefault="00EB4192" w:rsidP="00EB4192">
      <w:pPr>
        <w:pStyle w:val="H2RAMReport"/>
        <w:rPr>
          <w:color w:val="3C3C3B"/>
          <w:sz w:val="20"/>
          <w:szCs w:val="20"/>
          <w:lang w:eastAsia="en-GB"/>
        </w:rPr>
      </w:pPr>
      <w:bookmarkStart w:id="17" w:name="_Toc527218249"/>
      <w:r w:rsidRPr="00EB4192">
        <w:t>President Salih met with Syrian Ambassador</w:t>
      </w:r>
      <w:bookmarkEnd w:id="17"/>
    </w:p>
    <w:p w:rsidR="00EB4192" w:rsidRPr="00EB4192" w:rsidRDefault="00EB4192" w:rsidP="00EB4192">
      <w:pPr>
        <w:spacing w:line="276" w:lineRule="auto"/>
        <w:jc w:val="both"/>
        <w:rPr>
          <w:rFonts w:cs="Arial"/>
          <w:szCs w:val="20"/>
        </w:rPr>
      </w:pPr>
      <w:r>
        <w:rPr>
          <w:rFonts w:cs="Arial"/>
          <w:szCs w:val="20"/>
        </w:rPr>
        <w:t xml:space="preserve">President Barham Salih received the Syrian Ambassador to Iraq </w:t>
      </w:r>
      <w:proofErr w:type="spellStart"/>
      <w:r>
        <w:rPr>
          <w:rFonts w:cs="Arial"/>
          <w:szCs w:val="20"/>
        </w:rPr>
        <w:t>Jadan</w:t>
      </w:r>
      <w:proofErr w:type="spellEnd"/>
      <w:r>
        <w:rPr>
          <w:rFonts w:cs="Arial"/>
          <w:szCs w:val="20"/>
        </w:rPr>
        <w:t xml:space="preserve"> al-</w:t>
      </w:r>
      <w:proofErr w:type="spellStart"/>
      <w:r>
        <w:rPr>
          <w:rFonts w:cs="Arial"/>
          <w:szCs w:val="20"/>
        </w:rPr>
        <w:t>Dandah</w:t>
      </w:r>
      <w:proofErr w:type="spellEnd"/>
      <w:r>
        <w:rPr>
          <w:rFonts w:cs="Arial"/>
          <w:szCs w:val="20"/>
        </w:rPr>
        <w:t xml:space="preserve"> in the Presidential Palace for the first time on October 12.  The two reportedly discussed common issues facing the two countries and their ‘deep historical and cultural ties’.  The Ambassador also submitted a letter of congratulations from President Assad, reaffirming his intent to forms stronger ties with Iraq.  </w:t>
      </w:r>
    </w:p>
    <w:p w:rsidR="002C7148" w:rsidRDefault="002C7148" w:rsidP="00625757">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527218250"/>
      <w:r w:rsidRPr="00DD670C">
        <w:rPr>
          <w:rFonts w:eastAsia="SimSun" w:cs="Arial"/>
          <w:caps/>
          <w:color w:val="FFFFFF"/>
          <w:spacing w:val="15"/>
          <w:sz w:val="28"/>
          <w:szCs w:val="26"/>
          <w:lang w:eastAsia="ja-JP"/>
        </w:rPr>
        <w:t>THREAT MATRIX</w:t>
      </w:r>
      <w:bookmarkEnd w:id="18"/>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 &amp;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rsidR="005F29AA" w:rsidRPr="005F29AA" w:rsidRDefault="00CE776B" w:rsidP="005F29AA">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27218251"/>
      <w:r>
        <w:rPr>
          <w:rFonts w:eastAsia="SimSun" w:cs="Arial"/>
          <w:caps/>
          <w:color w:val="FFFFFF"/>
          <w:spacing w:val="15"/>
          <w:sz w:val="28"/>
          <w:szCs w:val="26"/>
          <w:lang w:eastAsia="ja-JP"/>
        </w:rPr>
        <w:lastRenderedPageBreak/>
        <w:t>OVERVIEW</w:t>
      </w:r>
      <w:bookmarkEnd w:id="19"/>
      <w:bookmarkEnd w:id="20"/>
      <w:bookmarkEnd w:id="21"/>
    </w:p>
    <w:p w:rsidR="00936C59" w:rsidRPr="00EF3B17" w:rsidRDefault="00936C59" w:rsidP="00936C59">
      <w:pPr>
        <w:pStyle w:val="H2RAMReport"/>
      </w:pPr>
      <w:bookmarkStart w:id="22" w:name="_Toc527218252"/>
      <w:r>
        <w:t>PM-designate Mahdi received applications for ‘technocratic’ cabinet</w:t>
      </w:r>
      <w:bookmarkEnd w:id="22"/>
      <w:r>
        <w:t xml:space="preserve"> </w:t>
      </w:r>
    </w:p>
    <w:p w:rsidR="00FF4E72" w:rsidRDefault="00EB4192" w:rsidP="00FF4E72">
      <w:pPr>
        <w:spacing w:line="276" w:lineRule="auto"/>
        <w:jc w:val="both"/>
        <w:rPr>
          <w:rFonts w:cs="Arial"/>
          <w:szCs w:val="20"/>
        </w:rPr>
      </w:pPr>
      <w:r>
        <w:rPr>
          <w:rFonts w:cs="Arial"/>
          <w:szCs w:val="20"/>
        </w:rPr>
        <w:t>After meeting with several senior officials and party leaders early in the week</w:t>
      </w:r>
      <w:r w:rsidR="00FF4E72">
        <w:rPr>
          <w:rFonts w:cs="Arial"/>
          <w:szCs w:val="20"/>
        </w:rPr>
        <w:t xml:space="preserve">, Prime Minister-designate Abdul Mahdi announced that anyone who considers himself fit for a ministerial position may </w:t>
      </w:r>
      <w:proofErr w:type="gramStart"/>
      <w:r w:rsidR="00FF4E72">
        <w:rPr>
          <w:rFonts w:cs="Arial"/>
          <w:szCs w:val="20"/>
        </w:rPr>
        <w:t>submit an application</w:t>
      </w:r>
      <w:proofErr w:type="gramEnd"/>
      <w:r w:rsidR="00FF4E72">
        <w:rPr>
          <w:rFonts w:cs="Arial"/>
          <w:szCs w:val="20"/>
        </w:rPr>
        <w:t xml:space="preserve"> through a dedicated website but stressed that candidates must have appropriate experience and qualifications.  This followed reports earlier in the week that Mahdi had put forward four conditions for his government, including 1) that he must be independent in picking his ministers; 2) that parties present five candidates for each post; 3) that he is given a free hand in running the government; and 4) that party and political interference in governmental work is eliminated.  In a press statement on October 12, Mahdi subsequently announced that the government had received more than 15 thousand electronic applications for various ministerial posts over the week and that a preliminary analysis showed more than a thousand applicants had doctoral degrees.  The statement added that a selection process would now start to pick the 601 most qualified candidates from the pot and then conduct interviews for the positions</w:t>
      </w:r>
      <w:r w:rsidR="006B418F">
        <w:rPr>
          <w:rFonts w:cs="Arial"/>
          <w:szCs w:val="20"/>
        </w:rPr>
        <w:t>.</w:t>
      </w:r>
      <w:r w:rsidR="00FF4E72">
        <w:rPr>
          <w:rFonts w:cs="Arial"/>
          <w:szCs w:val="20"/>
        </w:rPr>
        <w:t xml:space="preserve"> </w:t>
      </w:r>
    </w:p>
    <w:p w:rsidR="00EB4192" w:rsidRDefault="00EB4192" w:rsidP="00FF4E72">
      <w:pPr>
        <w:spacing w:line="276" w:lineRule="auto"/>
        <w:jc w:val="both"/>
        <w:rPr>
          <w:rFonts w:cs="Arial"/>
          <w:szCs w:val="20"/>
        </w:rPr>
      </w:pPr>
    </w:p>
    <w:p w:rsidR="00EB4192" w:rsidRDefault="00EB4192" w:rsidP="00EB4192">
      <w:pPr>
        <w:pStyle w:val="H2RAMReport"/>
        <w:rPr>
          <w:color w:val="3C3C3B"/>
          <w:sz w:val="20"/>
          <w:szCs w:val="20"/>
        </w:rPr>
      </w:pPr>
      <w:bookmarkStart w:id="23" w:name="_Toc527218253"/>
      <w:r w:rsidRPr="00EB4192">
        <w:t>Interior</w:t>
      </w:r>
      <w:r w:rsidR="00936C59">
        <w:t xml:space="preserve"> Ministry says ‘extremist group</w:t>
      </w:r>
      <w:r w:rsidRPr="00EB4192">
        <w:t>’ behind recent high-profile killings</w:t>
      </w:r>
      <w:bookmarkEnd w:id="23"/>
    </w:p>
    <w:p w:rsidR="00EB4192" w:rsidRDefault="00EB4192" w:rsidP="00EB4192">
      <w:pPr>
        <w:spacing w:line="276" w:lineRule="auto"/>
        <w:jc w:val="both"/>
        <w:rPr>
          <w:rFonts w:cs="Arial"/>
          <w:b/>
          <w:bCs/>
          <w:szCs w:val="20"/>
          <w:u w:val="single"/>
        </w:rPr>
      </w:pPr>
      <w:r>
        <w:rPr>
          <w:rFonts w:cs="Arial"/>
          <w:szCs w:val="20"/>
        </w:rPr>
        <w:t>In an interview on October 09, Interior Ministry Qassim al-</w:t>
      </w:r>
      <w:proofErr w:type="spellStart"/>
      <w:r>
        <w:rPr>
          <w:rFonts w:cs="Arial"/>
          <w:szCs w:val="20"/>
        </w:rPr>
        <w:t>Araji</w:t>
      </w:r>
      <w:proofErr w:type="spellEnd"/>
      <w:r>
        <w:rPr>
          <w:rFonts w:cs="Arial"/>
          <w:szCs w:val="20"/>
        </w:rPr>
        <w:t xml:space="preserve"> said the investigation into the recent deaths of </w:t>
      </w:r>
      <w:proofErr w:type="gramStart"/>
      <w:r>
        <w:rPr>
          <w:rFonts w:cs="Arial"/>
          <w:szCs w:val="20"/>
        </w:rPr>
        <w:t>a number of</w:t>
      </w:r>
      <w:proofErr w:type="gramEnd"/>
      <w:r>
        <w:rPr>
          <w:rFonts w:cs="Arial"/>
          <w:szCs w:val="20"/>
        </w:rPr>
        <w:t xml:space="preserve"> high-profile women in Baghdad points to the involvement of an ‘extremist militant group’ in at least one of the cases.  </w:t>
      </w:r>
      <w:proofErr w:type="spellStart"/>
      <w:r>
        <w:rPr>
          <w:rFonts w:cs="Arial"/>
          <w:szCs w:val="20"/>
        </w:rPr>
        <w:t>Araji</w:t>
      </w:r>
      <w:proofErr w:type="spellEnd"/>
      <w:r>
        <w:rPr>
          <w:rFonts w:cs="Arial"/>
          <w:szCs w:val="20"/>
        </w:rPr>
        <w:t xml:space="preserve"> said the group, which was not named, was most likely behind the killing of Tara Fares, the social media model killed in Karada in early September, as well as </w:t>
      </w:r>
      <w:proofErr w:type="spellStart"/>
      <w:r>
        <w:rPr>
          <w:rFonts w:cs="Arial"/>
          <w:szCs w:val="20"/>
        </w:rPr>
        <w:t>Karrar</w:t>
      </w:r>
      <w:proofErr w:type="spellEnd"/>
      <w:r>
        <w:rPr>
          <w:rFonts w:cs="Arial"/>
          <w:szCs w:val="20"/>
        </w:rPr>
        <w:t xml:space="preserve"> </w:t>
      </w:r>
      <w:proofErr w:type="spellStart"/>
      <w:r>
        <w:rPr>
          <w:rFonts w:cs="Arial"/>
          <w:szCs w:val="20"/>
        </w:rPr>
        <w:t>Nushi</w:t>
      </w:r>
      <w:proofErr w:type="spellEnd"/>
      <w:r>
        <w:rPr>
          <w:rFonts w:cs="Arial"/>
          <w:szCs w:val="20"/>
        </w:rPr>
        <w:t xml:space="preserve">, an actor and male fashion model accused of homosexuality and killed in July 2017.  </w:t>
      </w:r>
      <w:proofErr w:type="spellStart"/>
      <w:r>
        <w:rPr>
          <w:rFonts w:cs="Arial"/>
          <w:szCs w:val="20"/>
        </w:rPr>
        <w:t>Araji</w:t>
      </w:r>
      <w:proofErr w:type="spellEnd"/>
      <w:r>
        <w:rPr>
          <w:rFonts w:cs="Arial"/>
          <w:szCs w:val="20"/>
        </w:rPr>
        <w:t xml:space="preserve"> also said that the investigations into the deaths of surgeon </w:t>
      </w:r>
      <w:proofErr w:type="spellStart"/>
      <w:r>
        <w:rPr>
          <w:rFonts w:cs="Arial"/>
          <w:szCs w:val="20"/>
        </w:rPr>
        <w:t>Rafif</w:t>
      </w:r>
      <w:proofErr w:type="spellEnd"/>
      <w:r>
        <w:rPr>
          <w:rFonts w:cs="Arial"/>
          <w:szCs w:val="20"/>
        </w:rPr>
        <w:t xml:space="preserve"> al-</w:t>
      </w:r>
      <w:proofErr w:type="spellStart"/>
      <w:r>
        <w:rPr>
          <w:rFonts w:cs="Arial"/>
          <w:szCs w:val="20"/>
        </w:rPr>
        <w:t>Yasiri</w:t>
      </w:r>
      <w:proofErr w:type="spellEnd"/>
      <w:r>
        <w:rPr>
          <w:rFonts w:cs="Arial"/>
          <w:szCs w:val="20"/>
        </w:rPr>
        <w:t xml:space="preserve">, well-known for performing plastic surgeries, and </w:t>
      </w:r>
      <w:proofErr w:type="spellStart"/>
      <w:r>
        <w:rPr>
          <w:rFonts w:cs="Arial"/>
          <w:szCs w:val="20"/>
        </w:rPr>
        <w:t>Rasha</w:t>
      </w:r>
      <w:proofErr w:type="spellEnd"/>
      <w:r>
        <w:rPr>
          <w:rFonts w:cs="Arial"/>
          <w:szCs w:val="20"/>
        </w:rPr>
        <w:t xml:space="preserve"> al-Hassan, the owner of a beauty parlour, have yet to be completed. </w:t>
      </w:r>
    </w:p>
    <w:p w:rsidR="00FF4E72" w:rsidRPr="00FF4E72" w:rsidRDefault="00FF4E72" w:rsidP="00464417">
      <w:pPr>
        <w:spacing w:line="276" w:lineRule="auto"/>
        <w:jc w:val="both"/>
        <w:rPr>
          <w:rFonts w:cs="Arial"/>
          <w:szCs w:val="20"/>
        </w:rPr>
      </w:pPr>
    </w:p>
    <w:p w:rsidR="00EB4192" w:rsidRPr="00FF4E72" w:rsidRDefault="00EB4192" w:rsidP="00EB4192">
      <w:pPr>
        <w:pStyle w:val="H2RAMReport"/>
      </w:pPr>
      <w:bookmarkStart w:id="24" w:name="_Toc527218254"/>
      <w:r>
        <w:t>Turkey's Foreign Minister visited Baghdad</w:t>
      </w:r>
      <w:bookmarkEnd w:id="24"/>
    </w:p>
    <w:p w:rsidR="00EB4192" w:rsidRDefault="00EB4192" w:rsidP="00EB4192">
      <w:pPr>
        <w:spacing w:line="276" w:lineRule="auto"/>
        <w:jc w:val="both"/>
        <w:rPr>
          <w:rFonts w:cs="Arial"/>
          <w:b/>
          <w:bCs/>
          <w:szCs w:val="20"/>
          <w:u w:val="single"/>
        </w:rPr>
      </w:pPr>
      <w:r>
        <w:rPr>
          <w:rFonts w:cs="Arial"/>
          <w:szCs w:val="20"/>
        </w:rPr>
        <w:t xml:space="preserve">Outgoing Prime Minister Haider al-Abadi received Turkish Foreign Minister </w:t>
      </w:r>
      <w:proofErr w:type="spellStart"/>
      <w:r>
        <w:rPr>
          <w:rFonts w:cs="Arial"/>
          <w:szCs w:val="20"/>
        </w:rPr>
        <w:t>Mevlut</w:t>
      </w:r>
      <w:proofErr w:type="spellEnd"/>
      <w:r>
        <w:rPr>
          <w:rFonts w:cs="Arial"/>
          <w:szCs w:val="20"/>
        </w:rPr>
        <w:t xml:space="preserve"> </w:t>
      </w:r>
      <w:proofErr w:type="spellStart"/>
      <w:r>
        <w:rPr>
          <w:rFonts w:cs="Arial"/>
          <w:szCs w:val="20"/>
        </w:rPr>
        <w:t>Cavusoglu</w:t>
      </w:r>
      <w:proofErr w:type="spellEnd"/>
      <w:r>
        <w:rPr>
          <w:rFonts w:cs="Arial"/>
          <w:szCs w:val="20"/>
        </w:rPr>
        <w:t xml:space="preserve"> during the first day of his two-day visit to Iraq on October 11.  The two reportedly discussed the importance of strengthening bilateral cooperation on security and terrorism and pledged to resolve any outstanding issues between the two countries, including water quotas.  </w:t>
      </w:r>
      <w:proofErr w:type="spellStart"/>
      <w:r>
        <w:rPr>
          <w:rFonts w:cs="Arial"/>
          <w:szCs w:val="20"/>
        </w:rPr>
        <w:t>Cavusoglu</w:t>
      </w:r>
      <w:proofErr w:type="spellEnd"/>
      <w:r>
        <w:rPr>
          <w:rFonts w:cs="Arial"/>
          <w:szCs w:val="20"/>
        </w:rPr>
        <w:t xml:space="preserve"> also stressed Turkey’s commitment to support the reconstruction of liberated areas.  After meeting with President Salih, </w:t>
      </w:r>
      <w:proofErr w:type="spellStart"/>
      <w:r>
        <w:rPr>
          <w:rFonts w:cs="Arial"/>
          <w:szCs w:val="20"/>
        </w:rPr>
        <w:t>Cavusoglu</w:t>
      </w:r>
      <w:proofErr w:type="spellEnd"/>
      <w:r>
        <w:rPr>
          <w:rFonts w:cs="Arial"/>
          <w:szCs w:val="20"/>
        </w:rPr>
        <w:t xml:space="preserve"> also said Turkey will reopen its consulates in Basra and Mosul, which he said were previously closed due to security reasons.  </w:t>
      </w:r>
      <w:r>
        <w:rPr>
          <w:rFonts w:cs="Arial"/>
          <w:bCs/>
          <w:szCs w:val="20"/>
        </w:rPr>
        <w:t xml:space="preserve">Related, </w:t>
      </w:r>
      <w:r>
        <w:rPr>
          <w:rFonts w:cs="Arial"/>
          <w:szCs w:val="20"/>
        </w:rPr>
        <w:t xml:space="preserve">Turkish President Tayyip Erdogan again vowed this week to ‘finish’ PKK militants in Sinjar and Qandil regions of northern Iraq, reiterating that their presence constitutes a threat to Turkey’s national security.  Erdogan made the comments during a speech commemorating eight Turkish soldiers killed in an attack claimed by the PKK in south eastern Turkey earlier in the week.  Separately, PM-designate Mahdi met with Turkish Ambassador Fatih </w:t>
      </w:r>
      <w:proofErr w:type="spellStart"/>
      <w:r>
        <w:rPr>
          <w:rFonts w:cs="Arial"/>
          <w:szCs w:val="20"/>
        </w:rPr>
        <w:t>Yildiz</w:t>
      </w:r>
      <w:proofErr w:type="spellEnd"/>
      <w:r>
        <w:rPr>
          <w:rFonts w:cs="Arial"/>
          <w:szCs w:val="20"/>
        </w:rPr>
        <w:t xml:space="preserve"> to discuss bilateral relations, with both sides reportedly </w:t>
      </w:r>
      <w:proofErr w:type="spellStart"/>
      <w:r>
        <w:rPr>
          <w:rFonts w:cs="Arial"/>
          <w:szCs w:val="20"/>
        </w:rPr>
        <w:t>emphasising</w:t>
      </w:r>
      <w:proofErr w:type="spellEnd"/>
      <w:r>
        <w:rPr>
          <w:rFonts w:cs="Arial"/>
          <w:szCs w:val="20"/>
        </w:rPr>
        <w:t xml:space="preserve"> the need to enhance cooperation.  In a subsequent tweet, the Turkish Embassy wrote that “a bright future awaits the relations between the two countries.” </w:t>
      </w:r>
    </w:p>
    <w:p w:rsidR="00EB4192" w:rsidRDefault="00EB4192" w:rsidP="00EB4192">
      <w:pPr>
        <w:spacing w:line="276" w:lineRule="auto"/>
        <w:jc w:val="both"/>
        <w:rPr>
          <w:rFonts w:cs="Arial"/>
          <w:b/>
          <w:bCs/>
          <w:szCs w:val="20"/>
          <w:u w:val="single"/>
        </w:rPr>
      </w:pPr>
    </w:p>
    <w:p w:rsidR="00EB4192" w:rsidRDefault="00EB4192" w:rsidP="00EB4192">
      <w:pPr>
        <w:pStyle w:val="H2RAMReport"/>
        <w:rPr>
          <w:color w:val="3C3C3B"/>
          <w:sz w:val="20"/>
          <w:szCs w:val="20"/>
          <w:lang w:eastAsia="en-GB"/>
        </w:rPr>
      </w:pPr>
      <w:bookmarkStart w:id="25" w:name="_Toc527218255"/>
      <w:r w:rsidRPr="00EB4192">
        <w:t>President Salih met with Syrian Ambassador</w:t>
      </w:r>
      <w:bookmarkEnd w:id="25"/>
    </w:p>
    <w:p w:rsidR="00EB4192" w:rsidRDefault="00EB4192" w:rsidP="00EB4192">
      <w:pPr>
        <w:spacing w:line="276" w:lineRule="auto"/>
        <w:jc w:val="both"/>
        <w:rPr>
          <w:rFonts w:cs="Arial"/>
          <w:szCs w:val="20"/>
        </w:rPr>
      </w:pPr>
      <w:r>
        <w:rPr>
          <w:rFonts w:cs="Arial"/>
          <w:szCs w:val="20"/>
        </w:rPr>
        <w:t xml:space="preserve">President Barham Salih received the Syrian Ambassador to Iraq </w:t>
      </w:r>
      <w:proofErr w:type="spellStart"/>
      <w:r>
        <w:rPr>
          <w:rFonts w:cs="Arial"/>
          <w:szCs w:val="20"/>
        </w:rPr>
        <w:t>Jadan</w:t>
      </w:r>
      <w:proofErr w:type="spellEnd"/>
      <w:r>
        <w:rPr>
          <w:rFonts w:cs="Arial"/>
          <w:szCs w:val="20"/>
        </w:rPr>
        <w:t xml:space="preserve"> al-</w:t>
      </w:r>
      <w:proofErr w:type="spellStart"/>
      <w:r>
        <w:rPr>
          <w:rFonts w:cs="Arial"/>
          <w:szCs w:val="20"/>
        </w:rPr>
        <w:t>Dandah</w:t>
      </w:r>
      <w:proofErr w:type="spellEnd"/>
      <w:r>
        <w:rPr>
          <w:rFonts w:cs="Arial"/>
          <w:szCs w:val="20"/>
        </w:rPr>
        <w:t xml:space="preserve"> in the Presidential Palace for the first time on October 12.  The two reportedly discussed common issues facing the two countries and their ‘deep historical and cultural ties.’ Al-</w:t>
      </w:r>
      <w:proofErr w:type="spellStart"/>
      <w:r>
        <w:rPr>
          <w:rFonts w:cs="Arial"/>
          <w:szCs w:val="20"/>
        </w:rPr>
        <w:t>Dandah</w:t>
      </w:r>
      <w:proofErr w:type="spellEnd"/>
      <w:r>
        <w:rPr>
          <w:rFonts w:cs="Arial"/>
          <w:szCs w:val="20"/>
        </w:rPr>
        <w:t xml:space="preserve"> also submitted a letter from President Assad congratulating him on assuming the Presidency position and stressing the need to strengthen bilateral ties between Iraq and Syria. </w:t>
      </w:r>
    </w:p>
    <w:p w:rsidR="00EB4192" w:rsidRDefault="00EB4192" w:rsidP="00EB4192">
      <w:pPr>
        <w:spacing w:line="276" w:lineRule="auto"/>
        <w:jc w:val="both"/>
        <w:rPr>
          <w:rFonts w:cs="Arial"/>
          <w:b/>
          <w:bCs/>
          <w:szCs w:val="20"/>
          <w:u w:val="single"/>
        </w:rPr>
      </w:pPr>
    </w:p>
    <w:p w:rsidR="00EB4192" w:rsidRPr="002767A5" w:rsidRDefault="00EB4192" w:rsidP="00EB4192">
      <w:pPr>
        <w:spacing w:line="276" w:lineRule="auto"/>
        <w:jc w:val="both"/>
        <w:rPr>
          <w:rFonts w:cs="Arial"/>
          <w:szCs w:val="20"/>
        </w:rPr>
      </w:pPr>
    </w:p>
    <w:p w:rsidR="00464417" w:rsidRDefault="00464417" w:rsidP="00464417">
      <w:pPr>
        <w:spacing w:line="276" w:lineRule="auto"/>
        <w:jc w:val="both"/>
        <w:rPr>
          <w:rFonts w:cs="Arial"/>
          <w:bCs/>
          <w:szCs w:val="20"/>
        </w:rPr>
      </w:pPr>
    </w:p>
    <w:p w:rsidR="00CD3F14" w:rsidRDefault="00CD3F14">
      <w:pPr>
        <w:spacing w:after="200" w:line="276" w:lineRule="auto"/>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rsidR="00E32B39" w:rsidRPr="00DD670C" w:rsidRDefault="006F1FDF" w:rsidP="00370985">
      <w:pPr>
        <w:pBdr>
          <w:top w:val="single" w:sz="24" w:space="0" w:color="E42313"/>
          <w:left w:val="single" w:sz="24" w:space="1"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6" w:name="_Toc527218256"/>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6"/>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27" w:name="_Toc527218257"/>
      <w:r w:rsidRPr="00DD670C">
        <w:rPr>
          <w:lang w:eastAsia="ja-JP"/>
        </w:rPr>
        <w:t>Countrywide Military/Secur</w:t>
      </w:r>
      <w:r w:rsidRPr="00DD670C">
        <w:rPr>
          <w:rStyle w:val="H2RAMReportChar"/>
        </w:rPr>
        <w:t>i</w:t>
      </w:r>
      <w:r w:rsidRPr="00DD670C">
        <w:rPr>
          <w:lang w:eastAsia="ja-JP"/>
        </w:rPr>
        <w:t>ty Situation</w:t>
      </w:r>
      <w:bookmarkEnd w:id="27"/>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E97416" w:rsidRDefault="00E97416" w:rsidP="00E3397C">
      <w:pPr>
        <w:spacing w:line="276" w:lineRule="auto"/>
        <w:jc w:val="both"/>
        <w:rPr>
          <w:rFonts w:cs="Arial"/>
          <w:bCs/>
          <w:color w:val="3C3B3B"/>
          <w:szCs w:val="20"/>
          <w:lang w:val="en-GB"/>
        </w:rPr>
      </w:pPr>
    </w:p>
    <w:p w:rsidR="003B7265" w:rsidRDefault="005276A9" w:rsidP="003B7265">
      <w:pPr>
        <w:spacing w:line="276" w:lineRule="auto"/>
        <w:jc w:val="both"/>
        <w:rPr>
          <w:rFonts w:eastAsia="Times New Roman" w:cs="Arial"/>
          <w:szCs w:val="20"/>
        </w:rPr>
      </w:pPr>
      <w:r>
        <w:rPr>
          <w:rFonts w:eastAsia="Times New Roman" w:cs="Arial"/>
          <w:szCs w:val="20"/>
        </w:rPr>
        <w:t>Overall, activity patterns in the northern region remain characterised by relatively high IS activity in rural areas of Nineveh, northern Salah al-Din, southwestern Kirkuk and northern Diyala, consistent with trends witnessed in recent months.  In Nineveh province, IS hit and run attacks were reported on several occasions during the week in rural areas south of Mosul, including al-Hadhar, Hammam al-Alil and al-</w:t>
      </w:r>
      <w:proofErr w:type="spellStart"/>
      <w:r>
        <w:rPr>
          <w:rFonts w:eastAsia="Times New Roman" w:cs="Arial"/>
          <w:szCs w:val="20"/>
        </w:rPr>
        <w:t>Kwair</w:t>
      </w:r>
      <w:proofErr w:type="spellEnd"/>
      <w:r>
        <w:rPr>
          <w:rFonts w:eastAsia="Times New Roman" w:cs="Arial"/>
          <w:szCs w:val="20"/>
        </w:rPr>
        <w:t xml:space="preserve">. The most notable incident took place on October 10, when IS militants attacked security posts manned by pro-government Sunni militias. The group also continued attacks against civilians, targeting villages in exposed, rural areas.  </w:t>
      </w:r>
      <w:r w:rsidR="003B7265">
        <w:rPr>
          <w:rFonts w:eastAsia="Times New Roman" w:cs="Arial"/>
          <w:szCs w:val="20"/>
        </w:rPr>
        <w:t xml:space="preserve">According to local, unconfirmed reports clashes broke out between PMU members (affiliated with Asaib Ahl al-Haq and </w:t>
      </w:r>
      <w:proofErr w:type="spellStart"/>
      <w:r w:rsidR="003B7265">
        <w:rPr>
          <w:rFonts w:eastAsia="Times New Roman" w:cs="Arial"/>
          <w:szCs w:val="20"/>
        </w:rPr>
        <w:t>Kata’ib</w:t>
      </w:r>
      <w:proofErr w:type="spellEnd"/>
      <w:r w:rsidR="003B7265">
        <w:rPr>
          <w:rFonts w:eastAsia="Times New Roman" w:cs="Arial"/>
          <w:szCs w:val="20"/>
        </w:rPr>
        <w:t xml:space="preserve"> Sayyid al-Shuhada) and IP forces in eastern Mosul after the PMUs ‘stormed’ a Ministry of Interior compound.  The cause of the dispute has not been confirmed.  In a later statement, the PMUs denied that an altercation took place but said a small misunderstand</w:t>
      </w:r>
      <w:r>
        <w:rPr>
          <w:rFonts w:eastAsia="Times New Roman" w:cs="Arial"/>
          <w:szCs w:val="20"/>
        </w:rPr>
        <w:t xml:space="preserve">ing occurred with local police however the next day it was announced that a SWAT company of the Mosul Police had been ordered to withdraw from the district.  In a statement, local police officials said the company will be tasked with a training mission elsewhere and denied that the decision had anything to do reports of a recent confrontation with PMUs in the district.  Separately, PMU forces were reported to have </w:t>
      </w:r>
      <w:r w:rsidR="003B7265">
        <w:rPr>
          <w:rFonts w:eastAsia="Times New Roman" w:cs="Arial"/>
          <w:szCs w:val="20"/>
        </w:rPr>
        <w:t xml:space="preserve">abducted 14 civilians in Tal Afar district and threatened several others, demanding that they leave the district.  The victims are reportedly formerly displaced people accused of having links with IS. </w:t>
      </w:r>
    </w:p>
    <w:p w:rsidR="003B7265" w:rsidRDefault="003B7265" w:rsidP="003B7265">
      <w:pPr>
        <w:spacing w:line="276" w:lineRule="auto"/>
        <w:jc w:val="both"/>
        <w:rPr>
          <w:rFonts w:eastAsia="Times New Roman" w:cs="Arial"/>
          <w:szCs w:val="20"/>
        </w:rPr>
      </w:pPr>
    </w:p>
    <w:p w:rsidR="005276A9" w:rsidRDefault="005276A9" w:rsidP="00020130">
      <w:pPr>
        <w:spacing w:line="276" w:lineRule="auto"/>
        <w:jc w:val="both"/>
        <w:rPr>
          <w:rFonts w:eastAsia="Times New Roman" w:cs="Arial"/>
          <w:szCs w:val="20"/>
        </w:rPr>
      </w:pPr>
      <w:r>
        <w:rPr>
          <w:rFonts w:eastAsia="Times New Roman" w:cs="Arial"/>
          <w:szCs w:val="20"/>
        </w:rPr>
        <w:lastRenderedPageBreak/>
        <w:t xml:space="preserve">Relatively high levels of IS activity continued in the southwestern districts of Kirkuk with multiple IEDs, SAF and IDF attacks recorded during the week. Notably, </w:t>
      </w:r>
      <w:proofErr w:type="gramStart"/>
      <w:r>
        <w:rPr>
          <w:rFonts w:eastAsia="Times New Roman" w:cs="Arial"/>
          <w:szCs w:val="20"/>
        </w:rPr>
        <w:t>IS</w:t>
      </w:r>
      <w:proofErr w:type="gramEnd"/>
      <w:r>
        <w:rPr>
          <w:rFonts w:eastAsia="Times New Roman" w:cs="Arial"/>
          <w:szCs w:val="20"/>
        </w:rPr>
        <w:t xml:space="preserve"> militants were reported to have detonated multiple IEDs near a water treatment plant in al-Abbasi sub-district of Hawijah causing material damage.  In a statement, a local council member said residents in the district are concerned over rumours that IS may attempt to poison water supplies and that federal police forces are ‘not carrying out their duties’ to protect the citizens.  </w:t>
      </w:r>
      <w:r w:rsidR="00D95BDE">
        <w:rPr>
          <w:rFonts w:eastAsia="Times New Roman" w:cs="Arial"/>
          <w:szCs w:val="20"/>
        </w:rPr>
        <w:t xml:space="preserve">Low-level attacks targeting security checkpoints and civilians were also reported during the week in Kirkuk city, Dibis district and Daquq, continuing patterns of activity seen in recent weeks. </w:t>
      </w:r>
    </w:p>
    <w:p w:rsidR="00020130" w:rsidRDefault="00020130" w:rsidP="00020130">
      <w:pPr>
        <w:spacing w:line="276" w:lineRule="auto"/>
        <w:jc w:val="both"/>
        <w:rPr>
          <w:rFonts w:eastAsia="Times New Roman" w:cs="Arial"/>
          <w:szCs w:val="20"/>
        </w:rPr>
      </w:pPr>
    </w:p>
    <w:p w:rsidR="00234847" w:rsidRPr="00020130" w:rsidRDefault="00D95BDE" w:rsidP="00BB6338">
      <w:pPr>
        <w:spacing w:line="276" w:lineRule="auto"/>
        <w:jc w:val="both"/>
        <w:rPr>
          <w:rFonts w:eastAsia="Times New Roman" w:cs="Arial"/>
          <w:szCs w:val="20"/>
        </w:rPr>
      </w:pPr>
      <w:r>
        <w:rPr>
          <w:rFonts w:eastAsia="Times New Roman" w:cs="Arial"/>
          <w:szCs w:val="20"/>
        </w:rPr>
        <w:t xml:space="preserve">Typical attack patterns were also observed in Diyala province this week, with incidents confined to the northern, disputed districts and the Diyala River Valley.  On October 11, ISF intercepted and arrested an IS suicide bomber in Khanaqin district who reportedly planned to detonate his device near civilians.  Sporadic IDF, IED and SAF was also reported in the areas between Muqdadiyah and Baqubah, likely attributable to local insurgent cells. </w:t>
      </w:r>
      <w:r w:rsidR="00020130">
        <w:rPr>
          <w:rFonts w:eastAsia="Times New Roman" w:cs="Arial"/>
          <w:szCs w:val="20"/>
        </w:rPr>
        <w:t xml:space="preserve"> </w:t>
      </w:r>
      <w:r w:rsidR="005276A9">
        <w:rPr>
          <w:rFonts w:eastAsia="Times New Roman" w:cs="Arial"/>
          <w:szCs w:val="20"/>
        </w:rPr>
        <w:t xml:space="preserve">In Salah al-Din, the </w:t>
      </w:r>
      <w:proofErr w:type="gramStart"/>
      <w:r w:rsidR="005276A9">
        <w:rPr>
          <w:rFonts w:eastAsia="Times New Roman" w:cs="Arial"/>
          <w:szCs w:val="20"/>
        </w:rPr>
        <w:t>vast majority</w:t>
      </w:r>
      <w:proofErr w:type="gramEnd"/>
      <w:r w:rsidR="005276A9">
        <w:rPr>
          <w:rFonts w:eastAsia="Times New Roman" w:cs="Arial"/>
          <w:szCs w:val="20"/>
        </w:rPr>
        <w:t xml:space="preserve"> of recorded incidents took place in the northern areas around Baiji where multiple IED attacks were reported throughout the week.  The most significant incident took place on October 06, </w:t>
      </w:r>
      <w:r w:rsidR="005276A9">
        <w:rPr>
          <w:rFonts w:cs="Arial"/>
          <w:bCs/>
          <w:color w:val="3C3B3B"/>
          <w:szCs w:val="20"/>
          <w:lang w:val="en-GB"/>
        </w:rPr>
        <w:t xml:space="preserve">when </w:t>
      </w:r>
      <w:r w:rsidR="00234847">
        <w:rPr>
          <w:rFonts w:eastAsia="Times New Roman" w:cs="Arial"/>
          <w:szCs w:val="20"/>
        </w:rPr>
        <w:t>a roadside IED targeted a bus carrying workers of a refinery in Siniyah district, killing one and reportedly injuring over 30.  The cause of the usually high injury toll from a road-side IED is not clear but may be attributable to the RTA which likely followed the detonation rather than the explosion itself.  Some media reports also claimed that only one of those injured were “severely” wounded, indicating that most injuries were minor. </w:t>
      </w:r>
      <w:proofErr w:type="gramStart"/>
      <w:r w:rsidR="005276A9">
        <w:rPr>
          <w:rFonts w:eastAsia="Times New Roman" w:cs="Arial"/>
          <w:szCs w:val="20"/>
        </w:rPr>
        <w:t>Also</w:t>
      </w:r>
      <w:proofErr w:type="gramEnd"/>
      <w:r w:rsidR="005276A9">
        <w:rPr>
          <w:rFonts w:eastAsia="Times New Roman" w:cs="Arial"/>
          <w:szCs w:val="20"/>
        </w:rPr>
        <w:t xml:space="preserve"> in Baiji, PMU forces reportedly foiled an attempted VBIED attack, killing the driver as he approached a checkpoint in the district.  Further south, ISF-operations continued in the southeastern areas around Balad and closer to the Diyala provincial boundary, targeting local IS cells in the area.  </w:t>
      </w:r>
    </w:p>
    <w:p w:rsidR="00BB6338" w:rsidRDefault="00BB6338" w:rsidP="00E3397C">
      <w:pPr>
        <w:spacing w:line="276" w:lineRule="auto"/>
        <w:jc w:val="both"/>
        <w:rPr>
          <w:rFonts w:eastAsia="Calibri" w:cs="Arial"/>
          <w:bCs/>
          <w:szCs w:val="20"/>
          <w:lang w:val="en-GB" w:eastAsia="en-GB"/>
        </w:rPr>
      </w:pPr>
    </w:p>
    <w:p w:rsidR="00234847" w:rsidRDefault="00234847">
      <w:pPr>
        <w:spacing w:after="200" w:line="276" w:lineRule="auto"/>
        <w:rPr>
          <w:rFonts w:cs="Arial"/>
          <w:b/>
          <w:szCs w:val="20"/>
        </w:rPr>
      </w:pPr>
      <w:r>
        <w:rPr>
          <w:rFonts w:cs="Arial"/>
          <w:b/>
          <w:szCs w:val="20"/>
        </w:rPr>
        <w:br w:type="page"/>
      </w:r>
    </w:p>
    <w:p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rsidR="003432D9" w:rsidRPr="00DD670C" w:rsidRDefault="003432D9" w:rsidP="005C4C14">
      <w:pPr>
        <w:pStyle w:val="02GWBodycopy"/>
        <w:jc w:val="center"/>
        <w:rPr>
          <w:rFonts w:cs="Arial"/>
        </w:rPr>
      </w:pPr>
      <w:bookmarkStart w:id="28" w:name="_Toc461257185"/>
      <w:bookmarkStart w:id="29" w:name="_Toc461261781"/>
      <w:bookmarkStart w:id="30" w:name="_Toc461785042"/>
      <w:bookmarkStart w:id="31" w:name="_Toc461868963"/>
      <w:bookmarkStart w:id="32" w:name="_Toc463640915"/>
      <w:bookmarkStart w:id="33" w:name="_Toc464304923"/>
      <w:bookmarkStart w:id="34" w:name="_Toc465530389"/>
      <w:bookmarkStart w:id="35" w:name="_Toc466736723"/>
      <w:bookmarkStart w:id="36" w:name="_Toc467342863"/>
      <w:bookmarkStart w:id="37" w:name="_Toc469143655"/>
      <w:bookmarkStart w:id="38" w:name="_Toc469747965"/>
      <w:bookmarkStart w:id="39" w:name="_Toc469748056"/>
      <w:bookmarkStart w:id="40" w:name="_Toc469748112"/>
      <w:bookmarkStart w:id="41" w:name="_Toc470351673"/>
      <w:bookmarkStart w:id="42" w:name="_Toc470351770"/>
      <w:bookmarkStart w:id="43" w:name="_Toc470964457"/>
      <w:bookmarkStart w:id="44" w:name="_Toc470964502"/>
      <w:bookmarkStart w:id="45" w:name="_Toc470964590"/>
      <w:bookmarkStart w:id="46" w:name="_Toc472177386"/>
      <w:bookmarkStart w:id="47" w:name="_Toc472177527"/>
      <w:bookmarkStart w:id="48" w:name="_Toc472780729"/>
      <w:bookmarkStart w:id="49" w:name="_Toc472783409"/>
      <w:bookmarkStart w:id="50"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521AB5" w:rsidRDefault="00787C97" w:rsidP="008F398E">
      <w:pPr>
        <w:pStyle w:val="02GWBodycopy"/>
        <w:jc w:val="center"/>
        <w:rPr>
          <w:rFonts w:eastAsia="MS PGothic" w:cs="Arial"/>
          <w:color w:val="auto"/>
        </w:rPr>
      </w:pPr>
      <w:bookmarkStart w:id="51" w:name="_Toc461261782"/>
      <w:bookmarkStart w:id="52" w:name="_Toc461785043"/>
      <w:bookmarkStart w:id="53" w:name="_Toc461868964"/>
      <w:bookmarkStart w:id="54" w:name="_Toc463640916"/>
      <w:bookmarkStart w:id="55" w:name="_Toc464304924"/>
      <w:bookmarkStart w:id="56" w:name="_Toc465530390"/>
      <w:bookmarkStart w:id="57" w:name="_Toc466736724"/>
      <w:bookmarkStart w:id="58" w:name="_Toc467342864"/>
      <w:bookmarkStart w:id="59" w:name="_Toc469143656"/>
      <w:bookmarkStart w:id="60" w:name="_Toc469747966"/>
      <w:bookmarkStart w:id="61" w:name="_Toc469748057"/>
      <w:bookmarkStart w:id="62" w:name="_Toc469748113"/>
      <w:bookmarkStart w:id="63" w:name="_Toc470351674"/>
      <w:bookmarkStart w:id="64" w:name="_Toc470351771"/>
      <w:bookmarkStart w:id="65" w:name="_Toc470964458"/>
      <w:bookmarkStart w:id="66" w:name="_Toc470964503"/>
      <w:bookmarkStart w:id="67" w:name="_Toc470964591"/>
      <w:bookmarkStart w:id="68" w:name="_Toc472177387"/>
      <w:bookmarkStart w:id="69" w:name="_Toc472177528"/>
      <w:bookmarkStart w:id="70" w:name="_Toc472780730"/>
      <w:bookmarkStart w:id="71"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8F398E" w:rsidRPr="008F398E" w:rsidRDefault="008F398E" w:rsidP="008F398E">
      <w:pPr>
        <w:pStyle w:val="02GWBodycopy"/>
        <w:jc w:val="center"/>
        <w:rPr>
          <w:rFonts w:eastAsia="MS PGothic" w:cs="Arial"/>
          <w:color w:val="auto"/>
        </w:rPr>
      </w:pPr>
    </w:p>
    <w:p w:rsidR="00D95BDE" w:rsidRDefault="00D95BDE" w:rsidP="00D95BDE">
      <w:pPr>
        <w:spacing w:line="276" w:lineRule="auto"/>
        <w:jc w:val="both"/>
        <w:rPr>
          <w:rFonts w:cs="Arial"/>
          <w:szCs w:val="20"/>
        </w:rPr>
      </w:pPr>
      <w:r>
        <w:rPr>
          <w:rFonts w:cs="Arial"/>
          <w:szCs w:val="20"/>
        </w:rPr>
        <w:t xml:space="preserve">An increase in activity was noted in Anbar province relative to previous weeks however incident patterns remain largely consistent with those seen in previous weeks.  </w:t>
      </w:r>
      <w:r w:rsidR="00234847">
        <w:rPr>
          <w:rFonts w:cs="Arial"/>
          <w:szCs w:val="20"/>
        </w:rPr>
        <w:t xml:space="preserve">Five individuals, including two ISF members, were injured when a VBIED detonated in Hay </w:t>
      </w:r>
      <w:proofErr w:type="spellStart"/>
      <w:r w:rsidR="00234847">
        <w:rPr>
          <w:rFonts w:cs="Arial"/>
          <w:szCs w:val="20"/>
        </w:rPr>
        <w:t>Nazzal</w:t>
      </w:r>
      <w:proofErr w:type="spellEnd"/>
      <w:r w:rsidR="00234847">
        <w:rPr>
          <w:rFonts w:cs="Arial"/>
          <w:szCs w:val="20"/>
        </w:rPr>
        <w:t xml:space="preserve"> district of Fallujah</w:t>
      </w:r>
      <w:r>
        <w:rPr>
          <w:rFonts w:cs="Arial"/>
          <w:szCs w:val="20"/>
        </w:rPr>
        <w:t xml:space="preserve"> on October 06</w:t>
      </w:r>
      <w:r w:rsidR="00234847">
        <w:rPr>
          <w:rFonts w:cs="Arial"/>
          <w:szCs w:val="20"/>
        </w:rPr>
        <w:t>; the vehicle was reportedly parked near a currency exchange shop. </w:t>
      </w:r>
      <w:r>
        <w:rPr>
          <w:rFonts w:cs="Arial"/>
          <w:szCs w:val="20"/>
        </w:rPr>
        <w:t xml:space="preserve">IS claimed responsibility for the attack however local reports indicate that it was more likely related to a local dispute which would be consistent with recent attack patterns seen in the city.  Reporting from Fallujah, Ramadi and the surrounding areas was otherwise dominated by security operations, targeting criminality and suspected terrorism during the week.  </w:t>
      </w:r>
    </w:p>
    <w:p w:rsidR="00D95BDE" w:rsidRDefault="00D95BDE" w:rsidP="00D95BDE">
      <w:pPr>
        <w:spacing w:line="276" w:lineRule="auto"/>
        <w:jc w:val="both"/>
        <w:rPr>
          <w:rFonts w:cs="Arial"/>
          <w:szCs w:val="20"/>
        </w:rPr>
      </w:pPr>
    </w:p>
    <w:p w:rsidR="00E83C38" w:rsidRPr="00020130" w:rsidRDefault="00D95BDE" w:rsidP="00020130">
      <w:pPr>
        <w:spacing w:line="276" w:lineRule="auto"/>
        <w:jc w:val="both"/>
        <w:rPr>
          <w:rFonts w:cs="Arial"/>
          <w:szCs w:val="20"/>
        </w:rPr>
      </w:pPr>
      <w:r>
        <w:rPr>
          <w:rFonts w:cs="Arial"/>
          <w:szCs w:val="20"/>
        </w:rPr>
        <w:t>On October 11, IS launched an assault on al-</w:t>
      </w:r>
      <w:proofErr w:type="spellStart"/>
      <w:r>
        <w:rPr>
          <w:rFonts w:cs="Arial"/>
          <w:szCs w:val="20"/>
        </w:rPr>
        <w:t>Akkaz</w:t>
      </w:r>
      <w:proofErr w:type="spellEnd"/>
      <w:r>
        <w:rPr>
          <w:rFonts w:cs="Arial"/>
          <w:szCs w:val="20"/>
        </w:rPr>
        <w:t xml:space="preserve"> oilfield, south of al-Qaim, killing at least three ISF members and injuring several others.  The assault was reportedly launched from across the Syrian border </w:t>
      </w:r>
      <w:r w:rsidR="00020130">
        <w:rPr>
          <w:rFonts w:cs="Arial"/>
          <w:szCs w:val="20"/>
        </w:rPr>
        <w:t xml:space="preserve">and took place amidst a sandstorm which facilitated the insurgent’s element of surprise.  In response, ISF and PMU forces launched a security operation to secure the western border areas with additional troop deployments announced between al-Qaim and Tall </w:t>
      </w:r>
      <w:proofErr w:type="spellStart"/>
      <w:r w:rsidR="00020130">
        <w:rPr>
          <w:rFonts w:cs="Arial"/>
          <w:szCs w:val="20"/>
        </w:rPr>
        <w:t>Sufuk</w:t>
      </w:r>
      <w:proofErr w:type="spellEnd"/>
      <w:r w:rsidR="00020130">
        <w:rPr>
          <w:rFonts w:cs="Arial"/>
          <w:szCs w:val="20"/>
        </w:rPr>
        <w:t xml:space="preserve">, an arrest covering more than 200 km. </w:t>
      </w:r>
      <w:r w:rsidR="00E83C38">
        <w:rPr>
          <w:rFonts w:cs="Arial"/>
          <w:b/>
          <w:szCs w:val="20"/>
        </w:rPr>
        <w:br w:type="page"/>
      </w: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2" w:name="_Toc461261784"/>
      <w:bookmarkStart w:id="73" w:name="_Toc461785045"/>
      <w:bookmarkStart w:id="74" w:name="_Toc461868966"/>
      <w:bookmarkStart w:id="75" w:name="_Toc463640918"/>
      <w:bookmarkStart w:id="76" w:name="_Toc464304926"/>
      <w:bookmarkStart w:id="77" w:name="_Toc465530392"/>
      <w:bookmarkStart w:id="78" w:name="_Toc466736726"/>
      <w:bookmarkStart w:id="79" w:name="_Toc467342866"/>
      <w:bookmarkStart w:id="80" w:name="_Toc469143658"/>
      <w:bookmarkStart w:id="81" w:name="_Toc469747968"/>
      <w:bookmarkStart w:id="82" w:name="_Toc469748059"/>
      <w:bookmarkStart w:id="83" w:name="_Toc469748115"/>
      <w:bookmarkStart w:id="84" w:name="_Toc470351676"/>
      <w:bookmarkStart w:id="85" w:name="_Toc470351773"/>
      <w:bookmarkStart w:id="86" w:name="_Toc470964460"/>
      <w:bookmarkStart w:id="87" w:name="_Toc470964505"/>
      <w:bookmarkStart w:id="88" w:name="_Toc470964593"/>
      <w:bookmarkStart w:id="89" w:name="_Toc472177389"/>
      <w:bookmarkStart w:id="90" w:name="_Toc472177530"/>
      <w:bookmarkStart w:id="91" w:name="_Toc472780732"/>
      <w:bookmarkStart w:id="92"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D13110" w:rsidRDefault="00D13110" w:rsidP="002267FF">
      <w:pPr>
        <w:spacing w:line="276" w:lineRule="auto"/>
        <w:jc w:val="both"/>
        <w:rPr>
          <w:rFonts w:cs="Arial"/>
          <w:szCs w:val="20"/>
          <w:lang w:val="en-GB" w:eastAsia="en-GB"/>
        </w:rPr>
      </w:pPr>
    </w:p>
    <w:p w:rsidR="005A572D" w:rsidRDefault="00020130" w:rsidP="00020130">
      <w:pPr>
        <w:tabs>
          <w:tab w:val="left" w:pos="8610"/>
        </w:tabs>
        <w:spacing w:line="276" w:lineRule="auto"/>
        <w:jc w:val="both"/>
        <w:rPr>
          <w:rFonts w:cs="Arial"/>
          <w:szCs w:val="20"/>
        </w:rPr>
      </w:pPr>
      <w:r>
        <w:rPr>
          <w:rFonts w:cs="Arial"/>
          <w:szCs w:val="20"/>
          <w:lang w:val="en-GB" w:eastAsia="en-GB"/>
        </w:rPr>
        <w:t xml:space="preserve">No significant changes were noted in the overall security situation in Baghdad city over the week.  The </w:t>
      </w:r>
      <w:proofErr w:type="gramStart"/>
      <w:r>
        <w:rPr>
          <w:rFonts w:cs="Arial"/>
          <w:szCs w:val="20"/>
          <w:lang w:val="en-GB" w:eastAsia="en-GB"/>
        </w:rPr>
        <w:t>vast majority</w:t>
      </w:r>
      <w:proofErr w:type="gramEnd"/>
      <w:r>
        <w:rPr>
          <w:rFonts w:cs="Arial"/>
          <w:szCs w:val="20"/>
          <w:lang w:val="en-GB" w:eastAsia="en-GB"/>
        </w:rPr>
        <w:t xml:space="preserve"> of hostilities were confined to the poorer districts in eastern Baghdad, including Sadr City and Adhamiyah, and assessed to be related to local disputes.  Reporting from central Baghdad was dominated by arrest operations and minor protests around Karadah and Mansour districts.  </w:t>
      </w:r>
      <w:r w:rsidR="00234847">
        <w:rPr>
          <w:rFonts w:cs="Arial"/>
          <w:szCs w:val="20"/>
        </w:rPr>
        <w:t>In separate statements released via the messaging app telegram, IS claimed responsibility for a string of IED attacks in different areas of Baghdad on October 07.  The statement said the attacks targeted ‘Shia civilians’ and claimed a casualty toll of more than 50</w:t>
      </w:r>
      <w:r w:rsidR="007A6FD2">
        <w:rPr>
          <w:rFonts w:cs="Arial"/>
          <w:szCs w:val="20"/>
        </w:rPr>
        <w:t xml:space="preserve"> however most reports claimed a much lower casualty figure. </w:t>
      </w:r>
      <w:bookmarkStart w:id="93" w:name="_GoBack"/>
      <w:bookmarkEnd w:id="93"/>
    </w:p>
    <w:p w:rsidR="00234847" w:rsidRPr="00020130" w:rsidRDefault="00234847" w:rsidP="00020130">
      <w:pPr>
        <w:tabs>
          <w:tab w:val="left" w:pos="8610"/>
        </w:tabs>
        <w:spacing w:line="276" w:lineRule="auto"/>
        <w:jc w:val="both"/>
        <w:rPr>
          <w:rFonts w:cs="Arial"/>
          <w:szCs w:val="20"/>
          <w:lang w:val="en-GB" w:eastAsia="en-GB"/>
        </w:rPr>
      </w:pPr>
      <w:r>
        <w:rPr>
          <w:rFonts w:cs="Arial"/>
          <w:b/>
          <w:bCs/>
          <w:szCs w:val="20"/>
          <w:u w:val="single"/>
        </w:rPr>
        <w:t xml:space="preserve"> </w:t>
      </w:r>
    </w:p>
    <w:p w:rsidR="00234847" w:rsidRPr="002267FF" w:rsidRDefault="00234847" w:rsidP="002267FF">
      <w:pPr>
        <w:spacing w:line="276" w:lineRule="auto"/>
        <w:jc w:val="both"/>
        <w:rPr>
          <w:rFonts w:asciiTheme="minorBidi" w:hAnsiTheme="minorBidi"/>
          <w:szCs w:val="20"/>
        </w:rPr>
      </w:pPr>
    </w:p>
    <w:p w:rsidR="002267FF" w:rsidRDefault="002267FF" w:rsidP="002267FF">
      <w:pPr>
        <w:spacing w:line="276" w:lineRule="auto"/>
        <w:jc w:val="both"/>
        <w:rPr>
          <w:rFonts w:asciiTheme="minorBidi" w:hAnsiTheme="minorBidi"/>
          <w:szCs w:val="20"/>
        </w:rPr>
      </w:pPr>
    </w:p>
    <w:p w:rsidR="005A572D" w:rsidRDefault="005A572D">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94" w:name="_Toc461257191"/>
      <w:bookmarkStart w:id="95" w:name="_Toc461261787"/>
      <w:bookmarkStart w:id="96" w:name="_Toc461785048"/>
      <w:bookmarkStart w:id="97" w:name="_Toc461868969"/>
      <w:bookmarkStart w:id="98" w:name="_Toc463640921"/>
      <w:bookmarkStart w:id="99" w:name="_Toc464304929"/>
      <w:bookmarkStart w:id="100" w:name="_Toc465530395"/>
      <w:bookmarkStart w:id="101" w:name="_Toc466736729"/>
      <w:bookmarkStart w:id="102" w:name="_Toc467342869"/>
      <w:bookmarkStart w:id="103" w:name="_Toc469143661"/>
      <w:bookmarkStart w:id="104" w:name="_Toc469747971"/>
      <w:bookmarkStart w:id="105" w:name="_Toc469748062"/>
      <w:bookmarkStart w:id="106" w:name="_Toc469748118"/>
      <w:bookmarkStart w:id="107" w:name="_Toc470351679"/>
      <w:bookmarkStart w:id="108" w:name="_Toc470351776"/>
      <w:bookmarkStart w:id="109" w:name="_Toc470964463"/>
      <w:bookmarkStart w:id="110" w:name="_Toc470964508"/>
      <w:bookmarkStart w:id="111" w:name="_Toc470964596"/>
      <w:bookmarkStart w:id="112" w:name="_Toc472177392"/>
      <w:bookmarkStart w:id="113" w:name="_Toc472177533"/>
      <w:bookmarkStart w:id="114" w:name="_Toc472780735"/>
      <w:bookmarkStart w:id="115"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16" w:name="_Toc469748063"/>
      <w:bookmarkStart w:id="117" w:name="_Toc470351680"/>
    </w:p>
    <w:p w:rsidR="00102946" w:rsidRDefault="00102946" w:rsidP="00581001">
      <w:pPr>
        <w:spacing w:line="276" w:lineRule="auto"/>
        <w:jc w:val="both"/>
        <w:rPr>
          <w:rFonts w:eastAsia="Calibri" w:cs="Arial"/>
          <w:bCs/>
          <w:szCs w:val="20"/>
          <w:lang w:val="en-GB"/>
        </w:rPr>
      </w:pPr>
    </w:p>
    <w:p w:rsidR="00020130" w:rsidRDefault="00020130" w:rsidP="00020130">
      <w:pPr>
        <w:spacing w:line="276" w:lineRule="auto"/>
        <w:jc w:val="both"/>
        <w:rPr>
          <w:rFonts w:eastAsia="Times New Roman" w:cs="Arial"/>
          <w:szCs w:val="20"/>
        </w:rPr>
      </w:pPr>
      <w:r>
        <w:rPr>
          <w:rFonts w:eastAsia="Calibri" w:cs="Arial"/>
          <w:bCs/>
          <w:szCs w:val="20"/>
          <w:lang w:val="en-GB"/>
        </w:rPr>
        <w:t xml:space="preserve">The overall security situation in the southern region remains unchanged with no large-scale developments noted this week.  Notably, </w:t>
      </w:r>
      <w:r>
        <w:rPr>
          <w:rFonts w:eastAsia="Times New Roman" w:cs="Arial"/>
          <w:szCs w:val="20"/>
        </w:rPr>
        <w:t>t</w:t>
      </w:r>
      <w:r w:rsidR="00EE7359">
        <w:rPr>
          <w:rFonts w:eastAsia="Times New Roman" w:cs="Arial"/>
          <w:szCs w:val="20"/>
        </w:rPr>
        <w:t>ribal clashes, reportedly involving RPGs and grenades, were reported in an unspecified rural area of Najaf province</w:t>
      </w:r>
      <w:r>
        <w:rPr>
          <w:rFonts w:eastAsia="Times New Roman" w:cs="Arial"/>
          <w:szCs w:val="20"/>
        </w:rPr>
        <w:t xml:space="preserve"> on October 11; casualty figures were not specified. In Babil province, a</w:t>
      </w:r>
      <w:r w:rsidR="00EE7359">
        <w:rPr>
          <w:rFonts w:eastAsia="Times New Roman" w:cs="Arial"/>
          <w:szCs w:val="20"/>
        </w:rPr>
        <w:t xml:space="preserve"> grenade was </w:t>
      </w:r>
      <w:r>
        <w:rPr>
          <w:rFonts w:eastAsia="Times New Roman" w:cs="Arial"/>
          <w:szCs w:val="20"/>
        </w:rPr>
        <w:t xml:space="preserve">also </w:t>
      </w:r>
      <w:r w:rsidR="00EE7359">
        <w:rPr>
          <w:rFonts w:eastAsia="Times New Roman" w:cs="Arial"/>
          <w:szCs w:val="20"/>
        </w:rPr>
        <w:t>tossed outside the residence of a Sadrist member of the Babil Provincial Council</w:t>
      </w:r>
      <w:r>
        <w:rPr>
          <w:rFonts w:eastAsia="Times New Roman" w:cs="Arial"/>
          <w:szCs w:val="20"/>
        </w:rPr>
        <w:t xml:space="preserve"> in Hillah</w:t>
      </w:r>
      <w:r w:rsidR="00EE7359">
        <w:rPr>
          <w:rFonts w:eastAsia="Times New Roman" w:cs="Arial"/>
          <w:szCs w:val="20"/>
        </w:rPr>
        <w:t xml:space="preserve">, causing material damage but no casualties.  </w:t>
      </w:r>
    </w:p>
    <w:p w:rsidR="00020130" w:rsidRDefault="00020130" w:rsidP="00020130">
      <w:pPr>
        <w:spacing w:line="276" w:lineRule="auto"/>
        <w:jc w:val="both"/>
        <w:rPr>
          <w:rFonts w:eastAsia="Times New Roman" w:cs="Arial"/>
          <w:szCs w:val="20"/>
        </w:rPr>
      </w:pPr>
    </w:p>
    <w:p w:rsidR="00020130" w:rsidRPr="00020130" w:rsidRDefault="00020130" w:rsidP="00020130">
      <w:pPr>
        <w:spacing w:line="276" w:lineRule="auto"/>
        <w:jc w:val="both"/>
        <w:rPr>
          <w:rFonts w:eastAsia="Calibri" w:cs="Arial"/>
          <w:bCs/>
          <w:szCs w:val="20"/>
          <w:lang w:val="en-GB"/>
        </w:rPr>
      </w:pPr>
      <w:r w:rsidRPr="00020130">
        <w:rPr>
          <w:rFonts w:eastAsia="Calibri" w:cs="Arial"/>
          <w:bCs/>
          <w:szCs w:val="20"/>
          <w:lang w:val="en-GB"/>
        </w:rPr>
        <w:t xml:space="preserve">The overall situation in Basra remains relatively unchanged with </w:t>
      </w:r>
      <w:proofErr w:type="gramStart"/>
      <w:r w:rsidRPr="00020130">
        <w:rPr>
          <w:rFonts w:eastAsia="Calibri" w:cs="Arial"/>
          <w:bCs/>
          <w:szCs w:val="20"/>
          <w:lang w:val="en-GB"/>
        </w:rPr>
        <w:t>the majority of</w:t>
      </w:r>
      <w:proofErr w:type="gramEnd"/>
      <w:r w:rsidRPr="00020130">
        <w:rPr>
          <w:rFonts w:eastAsia="Calibri" w:cs="Arial"/>
          <w:bCs/>
          <w:szCs w:val="20"/>
          <w:lang w:val="en-GB"/>
        </w:rPr>
        <w:t xml:space="preserve"> hostile incidents confined to Basra City and the districts to the north, these related to a typical pattern of social violence and tribal dispute. Tribal disagreements are common in Basra and intra-Shi’a rivalry remains a constant undercurrent of life in the province, with a relatively high number of tribal disputes turning violent and often as in most cases recently proving fatal. Ahead of an increase in pilgrims moving through and around the province, the ISF and civil authorities have announced their plans to accommodate and protect those involved in this religious practice – some routes are to be closed completely, others partially and an increase in passengers arriving and departing Basra International Airport may mean increased check-in times, greater demand on taxis and more stringent security checks.</w:t>
      </w:r>
    </w:p>
    <w:p w:rsidR="00020130" w:rsidRPr="00020130" w:rsidRDefault="00020130" w:rsidP="00020130">
      <w:pPr>
        <w:spacing w:line="276" w:lineRule="auto"/>
        <w:jc w:val="both"/>
        <w:rPr>
          <w:rFonts w:eastAsia="Calibri" w:cs="Arial"/>
          <w:bCs/>
          <w:szCs w:val="20"/>
          <w:lang w:val="en-GB"/>
        </w:rPr>
      </w:pPr>
    </w:p>
    <w:p w:rsidR="00102946" w:rsidRDefault="00020130" w:rsidP="00020130">
      <w:pPr>
        <w:spacing w:line="276" w:lineRule="auto"/>
        <w:jc w:val="both"/>
        <w:rPr>
          <w:rFonts w:eastAsia="Calibri" w:cs="Arial"/>
          <w:bCs/>
          <w:szCs w:val="20"/>
          <w:lang w:val="en-GB"/>
        </w:rPr>
      </w:pPr>
      <w:r w:rsidRPr="00020130">
        <w:rPr>
          <w:rFonts w:eastAsia="Calibri" w:cs="Arial"/>
          <w:bCs/>
          <w:szCs w:val="20"/>
          <w:lang w:val="en-GB"/>
        </w:rPr>
        <w:t xml:space="preserve">A low-yield IED find on Route Heart in </w:t>
      </w:r>
      <w:proofErr w:type="spellStart"/>
      <w:r w:rsidRPr="00020130">
        <w:rPr>
          <w:rFonts w:eastAsia="Calibri" w:cs="Arial"/>
          <w:bCs/>
          <w:szCs w:val="20"/>
          <w:lang w:val="en-GB"/>
        </w:rPr>
        <w:t>Burgesiya</w:t>
      </w:r>
      <w:proofErr w:type="spellEnd"/>
      <w:r w:rsidRPr="00020130">
        <w:rPr>
          <w:rFonts w:eastAsia="Calibri" w:cs="Arial"/>
          <w:bCs/>
          <w:szCs w:val="20"/>
          <w:lang w:val="en-GB"/>
        </w:rPr>
        <w:t xml:space="preserve"> on 11 October may have been planted as a warning to the OPF. The device had a few hundred grams of explosive content but was not armed to detonate - despite having a mobile phone and a detonator. The metal casing also contained ‘ship-yard confetti’ – nuts and bolts. This potentially constructed by individuals directly linked or aligned to the parties involved in an oil smuggling operation which was discovered and </w:t>
      </w:r>
      <w:proofErr w:type="gramStart"/>
      <w:r w:rsidRPr="00020130">
        <w:rPr>
          <w:rFonts w:eastAsia="Calibri" w:cs="Arial"/>
          <w:bCs/>
          <w:szCs w:val="20"/>
          <w:lang w:val="en-GB"/>
        </w:rPr>
        <w:t>closed down</w:t>
      </w:r>
      <w:proofErr w:type="gramEnd"/>
      <w:r w:rsidRPr="00020130">
        <w:rPr>
          <w:rFonts w:eastAsia="Calibri" w:cs="Arial"/>
          <w:bCs/>
          <w:szCs w:val="20"/>
          <w:lang w:val="en-GB"/>
        </w:rPr>
        <w:t xml:space="preserve"> on 5 October near Khor al-Zubayr</w:t>
      </w:r>
      <w:r w:rsidR="00102946">
        <w:rPr>
          <w:rFonts w:eastAsia="Calibri" w:cs="Arial"/>
          <w:bCs/>
          <w:szCs w:val="20"/>
          <w:lang w:val="en-GB"/>
        </w:rPr>
        <w:br w:type="page"/>
      </w:r>
    </w:p>
    <w:p w:rsidR="00102946" w:rsidRPr="00D85E74" w:rsidRDefault="00102946" w:rsidP="00581001">
      <w:pPr>
        <w:spacing w:line="276" w:lineRule="auto"/>
        <w:jc w:val="both"/>
        <w:rPr>
          <w:rFonts w:eastAsia="Calibri" w:cs="Arial"/>
          <w:bCs/>
          <w:szCs w:val="20"/>
          <w:lang w:val="en-GB"/>
        </w:rPr>
      </w:pPr>
    </w:p>
    <w:p w:rsidR="00581001" w:rsidRDefault="00581001" w:rsidP="00581001">
      <w:pPr>
        <w:pStyle w:val="ListParagraph"/>
        <w:ind w:left="360"/>
        <w:rPr>
          <w:rFonts w:cs="Arial"/>
          <w:szCs w:val="20"/>
        </w:rPr>
      </w:pPr>
      <w:r>
        <w:rPr>
          <w:rFonts w:cs="Arial"/>
          <w:szCs w:val="20"/>
        </w:rPr>
        <w:t> </w:t>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18" w:name="_Toc527218258"/>
      <w:r w:rsidRPr="00DD670C">
        <w:rPr>
          <w:rFonts w:eastAsia="SimSun" w:cs="Arial"/>
          <w:caps/>
          <w:color w:val="FFFFFF"/>
          <w:spacing w:val="15"/>
          <w:sz w:val="28"/>
          <w:szCs w:val="26"/>
          <w:lang w:eastAsia="ja-JP"/>
        </w:rPr>
        <w:t>ACRONYM LIST</w:t>
      </w:r>
      <w:bookmarkEnd w:id="116"/>
      <w:bookmarkEnd w:id="117"/>
      <w:bookmarkEnd w:id="118"/>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B72B7A">
          <w:headerReference w:type="default" r:id="rId23"/>
          <w:pgSz w:w="11900" w:h="16840"/>
          <w:pgMar w:top="1724" w:right="1015" w:bottom="1440" w:left="902" w:header="709" w:footer="91"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NSTR - Nothing Significant To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19"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0" w:name="_Toc469748064"/>
      <w:bookmarkStart w:id="121" w:name="_Toc470351681"/>
      <w:bookmarkStart w:id="122" w:name="_Toc527218259"/>
      <w:bookmarkEnd w:id="119"/>
      <w:r w:rsidRPr="00DD670C">
        <w:rPr>
          <w:rFonts w:eastAsia="SimSun" w:cs="Arial"/>
          <w:caps/>
          <w:color w:val="FFFFFF"/>
          <w:spacing w:val="15"/>
          <w:sz w:val="28"/>
          <w:szCs w:val="26"/>
          <w:lang w:eastAsia="ja-JP"/>
        </w:rPr>
        <w:lastRenderedPageBreak/>
        <w:t>GARDAWORLD INFORMATION SERVICES</w:t>
      </w:r>
      <w:bookmarkEnd w:id="120"/>
      <w:bookmarkEnd w:id="121"/>
      <w:bookmarkEnd w:id="122"/>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3" w:name="_Toc469748065"/>
      <w:bookmarkStart w:id="124" w:name="_Toc470351682"/>
      <w:bookmarkStart w:id="125" w:name="_Toc527218260"/>
      <w:r w:rsidRPr="00DD670C">
        <w:rPr>
          <w:rFonts w:eastAsia="SimSun" w:cs="Arial"/>
          <w:caps/>
          <w:color w:val="FFFFFF"/>
          <w:spacing w:val="15"/>
          <w:sz w:val="28"/>
          <w:szCs w:val="26"/>
          <w:lang w:eastAsia="ja-JP"/>
        </w:rPr>
        <w:t>GARDAWORLD</w:t>
      </w:r>
      <w:bookmarkEnd w:id="123"/>
      <w:bookmarkEnd w:id="124"/>
      <w:bookmarkEnd w:id="125"/>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privately owned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C35" w:rsidRDefault="004F2C35" w:rsidP="000325CD">
      <w:r>
        <w:separator/>
      </w:r>
    </w:p>
  </w:endnote>
  <w:endnote w:type="continuationSeparator" w:id="0">
    <w:p w:rsidR="004F2C35" w:rsidRDefault="004F2C35"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6B418F" w:rsidRDefault="006B418F"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6B418F" w:rsidRPr="00937EF2" w:rsidRDefault="006B418F" w:rsidP="00B8605E">
    <w:pPr>
      <w:pStyle w:val="Header"/>
      <w:ind w:left="-1440"/>
      <w:jc w:val="center"/>
      <w:rPr>
        <w:sz w:val="18"/>
      </w:rPr>
    </w:pPr>
  </w:p>
  <w:p w:rsidR="006B418F" w:rsidRPr="001168B4" w:rsidRDefault="006B418F"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4B753B">
    <w:pPr>
      <w:pStyle w:val="Header"/>
      <w:tabs>
        <w:tab w:val="clear" w:pos="9360"/>
        <w:tab w:val="right" w:pos="9990"/>
      </w:tabs>
      <w:rPr>
        <w:sz w:val="18"/>
      </w:rPr>
    </w:pPr>
  </w:p>
  <w:p w:rsidR="006B418F" w:rsidRDefault="006B418F"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6B418F" w:rsidRPr="004B753B" w:rsidRDefault="006B418F" w:rsidP="004B753B">
    <w:pPr>
      <w:pStyle w:val="Footer"/>
    </w:pPr>
    <w:r>
      <w:rPr>
        <w:noProof/>
        <w:lang w:val="en-GB" w:eastAsia="en-GB"/>
      </w:rPr>
      <w:drawing>
        <wp:inline distT="0" distB="0" distL="0" distR="0" wp14:anchorId="78CAE593" wp14:editId="1AD63A1B">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8</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6B418F" w:rsidRPr="00937EF2" w:rsidRDefault="006B418F"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C35" w:rsidRDefault="004F2C35" w:rsidP="000325CD">
      <w:r>
        <w:separator/>
      </w:r>
    </w:p>
  </w:footnote>
  <w:footnote w:type="continuationSeparator" w:id="0">
    <w:p w:rsidR="004F2C35" w:rsidRDefault="004F2C35"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554DF9">
    <w:pPr>
      <w:pStyle w:val="Header"/>
      <w:tabs>
        <w:tab w:val="left" w:pos="676"/>
        <w:tab w:val="right" w:pos="9450"/>
      </w:tabs>
    </w:pPr>
    <w:r>
      <w:rPr>
        <w:b/>
      </w:rPr>
      <w:t xml:space="preserve">Weekly </w:t>
    </w:r>
    <w:proofErr w:type="gramStart"/>
    <w:r>
      <w:rPr>
        <w:b/>
      </w:rPr>
      <w:t>Iraq .Xplored</w:t>
    </w:r>
    <w:proofErr w:type="gramEnd"/>
    <w:r>
      <w:rPr>
        <w:b/>
      </w:rPr>
      <w:t xml:space="preserve"> Report</w:t>
    </w:r>
    <w:r>
      <w:t xml:space="preserve"> </w:t>
    </w:r>
  </w:p>
  <w:p w:rsidR="006B418F" w:rsidRDefault="006B418F" w:rsidP="00C97CB3">
    <w:pPr>
      <w:pStyle w:val="Header"/>
      <w:tabs>
        <w:tab w:val="clear" w:pos="9360"/>
        <w:tab w:val="left" w:pos="676"/>
        <w:tab w:val="right" w:pos="9990"/>
      </w:tabs>
    </w:pPr>
    <w:r>
      <w:t>13 October 2018</w:t>
    </w:r>
    <w:r>
      <w:tab/>
      <w:t xml:space="preserve">    </w:t>
    </w:r>
    <w:r>
      <w:tab/>
    </w:r>
    <w:r>
      <w:rPr>
        <w:noProof/>
        <w:lang w:val="en-GB" w:eastAsia="en-GB"/>
      </w:rPr>
      <w:drawing>
        <wp:inline distT="0" distB="0" distL="0" distR="0" wp14:anchorId="17C09D91" wp14:editId="536974FA">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554DF9">
    <w:pPr>
      <w:pStyle w:val="Header"/>
      <w:tabs>
        <w:tab w:val="left" w:pos="676"/>
        <w:tab w:val="right" w:pos="9450"/>
      </w:tabs>
    </w:pPr>
    <w:r>
      <w:rPr>
        <w:b/>
      </w:rPr>
      <w:t xml:space="preserve">Weekly </w:t>
    </w:r>
    <w:proofErr w:type="gramStart"/>
    <w:r>
      <w:rPr>
        <w:b/>
      </w:rPr>
      <w:t>Iraq .Xplored</w:t>
    </w:r>
    <w:proofErr w:type="gramEnd"/>
    <w:r>
      <w:rPr>
        <w:b/>
      </w:rPr>
      <w:t xml:space="preserve"> Report</w:t>
    </w:r>
    <w:r>
      <w:t xml:space="preserve"> </w:t>
    </w:r>
  </w:p>
  <w:p w:rsidR="006B418F" w:rsidRDefault="006B418F" w:rsidP="00C97CB3">
    <w:pPr>
      <w:pStyle w:val="Header"/>
      <w:tabs>
        <w:tab w:val="clear" w:pos="9360"/>
        <w:tab w:val="left" w:pos="676"/>
        <w:tab w:val="right" w:pos="9990"/>
      </w:tabs>
    </w:pPr>
    <w:r>
      <w:t>13 October 2018</w:t>
    </w:r>
    <w:r>
      <w:tab/>
      <w:t xml:space="preserve">    </w:t>
    </w:r>
    <w:r>
      <w:tab/>
    </w:r>
    <w:r>
      <w:tab/>
      <w:t xml:space="preserve">    </w:t>
    </w:r>
    <w:r>
      <w:rPr>
        <w:noProof/>
        <w:lang w:val="en-GB" w:eastAsia="en-GB"/>
      </w:rPr>
      <w:drawing>
        <wp:inline distT="0" distB="0" distL="0" distR="0" wp14:anchorId="226380EF" wp14:editId="5E5619A7">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D0541D">
    <w:pPr>
      <w:pStyle w:val="Header"/>
      <w:tabs>
        <w:tab w:val="left" w:pos="676"/>
        <w:tab w:val="right" w:pos="9450"/>
      </w:tabs>
    </w:pPr>
    <w:r>
      <w:rPr>
        <w:b/>
      </w:rPr>
      <w:t>Weekly Iraq .Xplored Report</w:t>
    </w:r>
    <w:r>
      <w:t xml:space="preserve"> </w:t>
    </w:r>
    <w:r>
      <w:tab/>
    </w:r>
    <w:r>
      <w:tab/>
    </w:r>
  </w:p>
  <w:p w:rsidR="006B418F" w:rsidRDefault="006B418F" w:rsidP="00226BD7">
    <w:pPr>
      <w:pStyle w:val="Header"/>
      <w:tabs>
        <w:tab w:val="clear" w:pos="4680"/>
        <w:tab w:val="clear" w:pos="9360"/>
        <w:tab w:val="left" w:pos="676"/>
        <w:tab w:val="center" w:pos="4860"/>
        <w:tab w:val="right" w:pos="9990"/>
      </w:tabs>
    </w:pPr>
    <w:r>
      <w:t>13 October 2018</w:t>
    </w:r>
    <w:r>
      <w:tab/>
    </w:r>
    <w:r>
      <w:tab/>
    </w:r>
    <w:r>
      <w:rPr>
        <w:noProof/>
        <w:lang w:val="en-GB" w:eastAsia="en-GB"/>
      </w:rPr>
      <w:drawing>
        <wp:inline distT="0" distB="0" distL="0" distR="0" wp14:anchorId="097890BB" wp14:editId="7154F89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6B418F" w:rsidRDefault="006B418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18F" w:rsidRDefault="006B418F" w:rsidP="00D0541D">
    <w:pPr>
      <w:pStyle w:val="Header"/>
      <w:tabs>
        <w:tab w:val="left" w:pos="676"/>
        <w:tab w:val="right" w:pos="9450"/>
      </w:tabs>
    </w:pPr>
    <w:r>
      <w:tab/>
    </w:r>
    <w:r>
      <w:tab/>
    </w:r>
  </w:p>
  <w:p w:rsidR="006B418F" w:rsidRDefault="006B418F"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6B418F" w:rsidRDefault="006B418F">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num>
  <w:num w:numId="46">
    <w:abstractNumId w:val="33"/>
  </w:num>
  <w:num w:numId="47">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6EE"/>
    <w:rsid w:val="00013A4E"/>
    <w:rsid w:val="00013E90"/>
    <w:rsid w:val="000145C3"/>
    <w:rsid w:val="00015461"/>
    <w:rsid w:val="00016133"/>
    <w:rsid w:val="000168E2"/>
    <w:rsid w:val="00020077"/>
    <w:rsid w:val="00020130"/>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3B8E"/>
    <w:rsid w:val="00054AC9"/>
    <w:rsid w:val="00054BEF"/>
    <w:rsid w:val="00054DE8"/>
    <w:rsid w:val="00055870"/>
    <w:rsid w:val="00055D61"/>
    <w:rsid w:val="0005650A"/>
    <w:rsid w:val="00056A39"/>
    <w:rsid w:val="000572D2"/>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4A3"/>
    <w:rsid w:val="000B6748"/>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5047"/>
    <w:rsid w:val="000E53BD"/>
    <w:rsid w:val="000E5809"/>
    <w:rsid w:val="000E63C6"/>
    <w:rsid w:val="000E775E"/>
    <w:rsid w:val="000F1813"/>
    <w:rsid w:val="000F37E5"/>
    <w:rsid w:val="000F6988"/>
    <w:rsid w:val="000F6A77"/>
    <w:rsid w:val="000F6C5F"/>
    <w:rsid w:val="001004AE"/>
    <w:rsid w:val="00100E60"/>
    <w:rsid w:val="00100E66"/>
    <w:rsid w:val="00102078"/>
    <w:rsid w:val="00102565"/>
    <w:rsid w:val="00102946"/>
    <w:rsid w:val="00102F3F"/>
    <w:rsid w:val="00103EB0"/>
    <w:rsid w:val="00103FC3"/>
    <w:rsid w:val="00106204"/>
    <w:rsid w:val="00106280"/>
    <w:rsid w:val="001071BC"/>
    <w:rsid w:val="00107958"/>
    <w:rsid w:val="00107D65"/>
    <w:rsid w:val="0011013D"/>
    <w:rsid w:val="00111407"/>
    <w:rsid w:val="0011145E"/>
    <w:rsid w:val="001117EA"/>
    <w:rsid w:val="0011256E"/>
    <w:rsid w:val="00112AD3"/>
    <w:rsid w:val="00112C2D"/>
    <w:rsid w:val="00112D5E"/>
    <w:rsid w:val="00113681"/>
    <w:rsid w:val="001141FF"/>
    <w:rsid w:val="0011452F"/>
    <w:rsid w:val="00114C20"/>
    <w:rsid w:val="00115435"/>
    <w:rsid w:val="00115D0C"/>
    <w:rsid w:val="0011603C"/>
    <w:rsid w:val="001161E7"/>
    <w:rsid w:val="00116360"/>
    <w:rsid w:val="00116888"/>
    <w:rsid w:val="001168B4"/>
    <w:rsid w:val="00117E62"/>
    <w:rsid w:val="00120023"/>
    <w:rsid w:val="001202F8"/>
    <w:rsid w:val="00120C77"/>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152C"/>
    <w:rsid w:val="00161E2D"/>
    <w:rsid w:val="00161E93"/>
    <w:rsid w:val="00161EFA"/>
    <w:rsid w:val="001623F9"/>
    <w:rsid w:val="001624F5"/>
    <w:rsid w:val="00162D25"/>
    <w:rsid w:val="001631F3"/>
    <w:rsid w:val="001636AE"/>
    <w:rsid w:val="001638A7"/>
    <w:rsid w:val="0016390E"/>
    <w:rsid w:val="00163F00"/>
    <w:rsid w:val="001642AA"/>
    <w:rsid w:val="00164439"/>
    <w:rsid w:val="0016457C"/>
    <w:rsid w:val="001658C9"/>
    <w:rsid w:val="00165AD3"/>
    <w:rsid w:val="00165C90"/>
    <w:rsid w:val="00166C80"/>
    <w:rsid w:val="00167392"/>
    <w:rsid w:val="0016769F"/>
    <w:rsid w:val="00167C57"/>
    <w:rsid w:val="00167D48"/>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667"/>
    <w:rsid w:val="00192DCD"/>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87D"/>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34A"/>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1D2"/>
    <w:rsid w:val="001D3259"/>
    <w:rsid w:val="001D332B"/>
    <w:rsid w:val="001D337C"/>
    <w:rsid w:val="001D3D6D"/>
    <w:rsid w:val="001D45B4"/>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50EE"/>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D77"/>
    <w:rsid w:val="00207FE2"/>
    <w:rsid w:val="002104ED"/>
    <w:rsid w:val="002107AC"/>
    <w:rsid w:val="00211016"/>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F98"/>
    <w:rsid w:val="00224233"/>
    <w:rsid w:val="00224D04"/>
    <w:rsid w:val="00224EDC"/>
    <w:rsid w:val="00225842"/>
    <w:rsid w:val="00225B52"/>
    <w:rsid w:val="00225E0E"/>
    <w:rsid w:val="0022646D"/>
    <w:rsid w:val="002267FF"/>
    <w:rsid w:val="00226BD7"/>
    <w:rsid w:val="00226E25"/>
    <w:rsid w:val="002275BD"/>
    <w:rsid w:val="00230A72"/>
    <w:rsid w:val="002313E7"/>
    <w:rsid w:val="0023174A"/>
    <w:rsid w:val="002319B5"/>
    <w:rsid w:val="00232123"/>
    <w:rsid w:val="002325E3"/>
    <w:rsid w:val="0023314C"/>
    <w:rsid w:val="00233782"/>
    <w:rsid w:val="00233E9B"/>
    <w:rsid w:val="00234847"/>
    <w:rsid w:val="0023489D"/>
    <w:rsid w:val="00234C29"/>
    <w:rsid w:val="00234FEE"/>
    <w:rsid w:val="0023502F"/>
    <w:rsid w:val="0023568E"/>
    <w:rsid w:val="00235B1F"/>
    <w:rsid w:val="00241C88"/>
    <w:rsid w:val="00242594"/>
    <w:rsid w:val="0024264C"/>
    <w:rsid w:val="002446E3"/>
    <w:rsid w:val="00244EFC"/>
    <w:rsid w:val="002458AC"/>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399D"/>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48"/>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2588"/>
    <w:rsid w:val="0031329A"/>
    <w:rsid w:val="00313FC3"/>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27E1C"/>
    <w:rsid w:val="003321BA"/>
    <w:rsid w:val="00333877"/>
    <w:rsid w:val="00333A77"/>
    <w:rsid w:val="00334031"/>
    <w:rsid w:val="00334432"/>
    <w:rsid w:val="00334A5E"/>
    <w:rsid w:val="00334B31"/>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2C26"/>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047"/>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E63"/>
    <w:rsid w:val="003B4864"/>
    <w:rsid w:val="003B4D60"/>
    <w:rsid w:val="003B4EDB"/>
    <w:rsid w:val="003B564E"/>
    <w:rsid w:val="003B5862"/>
    <w:rsid w:val="003B631D"/>
    <w:rsid w:val="003B64EB"/>
    <w:rsid w:val="003B6916"/>
    <w:rsid w:val="003B6A0A"/>
    <w:rsid w:val="003B6EBA"/>
    <w:rsid w:val="003B7265"/>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275"/>
    <w:rsid w:val="003F13DE"/>
    <w:rsid w:val="003F2AA4"/>
    <w:rsid w:val="003F2BD4"/>
    <w:rsid w:val="003F39B7"/>
    <w:rsid w:val="003F5149"/>
    <w:rsid w:val="003F6417"/>
    <w:rsid w:val="003F6890"/>
    <w:rsid w:val="003F7659"/>
    <w:rsid w:val="003F7FA5"/>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3D54"/>
    <w:rsid w:val="0042521B"/>
    <w:rsid w:val="00425323"/>
    <w:rsid w:val="0042552B"/>
    <w:rsid w:val="00426BA6"/>
    <w:rsid w:val="00426CD8"/>
    <w:rsid w:val="00427521"/>
    <w:rsid w:val="00427E61"/>
    <w:rsid w:val="00427EC6"/>
    <w:rsid w:val="004312EC"/>
    <w:rsid w:val="0043395F"/>
    <w:rsid w:val="00433C64"/>
    <w:rsid w:val="00433E22"/>
    <w:rsid w:val="004340E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0655"/>
    <w:rsid w:val="00462F1E"/>
    <w:rsid w:val="0046323B"/>
    <w:rsid w:val="0046405A"/>
    <w:rsid w:val="00464363"/>
    <w:rsid w:val="00464417"/>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609F"/>
    <w:rsid w:val="00476294"/>
    <w:rsid w:val="00476309"/>
    <w:rsid w:val="0047707A"/>
    <w:rsid w:val="004772B3"/>
    <w:rsid w:val="004772FE"/>
    <w:rsid w:val="0047770D"/>
    <w:rsid w:val="0047780F"/>
    <w:rsid w:val="0048147A"/>
    <w:rsid w:val="00481B2E"/>
    <w:rsid w:val="00482C19"/>
    <w:rsid w:val="00482E0A"/>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D9E"/>
    <w:rsid w:val="00490124"/>
    <w:rsid w:val="00490DCF"/>
    <w:rsid w:val="00491947"/>
    <w:rsid w:val="00491A85"/>
    <w:rsid w:val="00492BB7"/>
    <w:rsid w:val="00492F49"/>
    <w:rsid w:val="004931D7"/>
    <w:rsid w:val="004936F7"/>
    <w:rsid w:val="00494FF6"/>
    <w:rsid w:val="004964F4"/>
    <w:rsid w:val="00496BA8"/>
    <w:rsid w:val="004A0BEB"/>
    <w:rsid w:val="004A16D9"/>
    <w:rsid w:val="004A1F58"/>
    <w:rsid w:val="004A224D"/>
    <w:rsid w:val="004A22D8"/>
    <w:rsid w:val="004A5C2F"/>
    <w:rsid w:val="004A5E77"/>
    <w:rsid w:val="004A6BFB"/>
    <w:rsid w:val="004A72AB"/>
    <w:rsid w:val="004B058F"/>
    <w:rsid w:val="004B060C"/>
    <w:rsid w:val="004B0A57"/>
    <w:rsid w:val="004B0B6F"/>
    <w:rsid w:val="004B2AD1"/>
    <w:rsid w:val="004B2F40"/>
    <w:rsid w:val="004B3253"/>
    <w:rsid w:val="004B3450"/>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D7C"/>
    <w:rsid w:val="004D09CC"/>
    <w:rsid w:val="004D16B3"/>
    <w:rsid w:val="004D1CE6"/>
    <w:rsid w:val="004D20ED"/>
    <w:rsid w:val="004D28C2"/>
    <w:rsid w:val="004D2C03"/>
    <w:rsid w:val="004D5B00"/>
    <w:rsid w:val="004D5D05"/>
    <w:rsid w:val="004D7BF1"/>
    <w:rsid w:val="004E0216"/>
    <w:rsid w:val="004E0C42"/>
    <w:rsid w:val="004E209C"/>
    <w:rsid w:val="004E2C36"/>
    <w:rsid w:val="004E3117"/>
    <w:rsid w:val="004E4637"/>
    <w:rsid w:val="004E57F6"/>
    <w:rsid w:val="004E5EEC"/>
    <w:rsid w:val="004E6DF4"/>
    <w:rsid w:val="004E717C"/>
    <w:rsid w:val="004E7675"/>
    <w:rsid w:val="004E77A1"/>
    <w:rsid w:val="004F12B0"/>
    <w:rsid w:val="004F1538"/>
    <w:rsid w:val="004F27D4"/>
    <w:rsid w:val="004F2C15"/>
    <w:rsid w:val="004F2C35"/>
    <w:rsid w:val="004F3B21"/>
    <w:rsid w:val="004F3EBF"/>
    <w:rsid w:val="004F3F18"/>
    <w:rsid w:val="004F44F2"/>
    <w:rsid w:val="004F5245"/>
    <w:rsid w:val="004F547D"/>
    <w:rsid w:val="004F6029"/>
    <w:rsid w:val="004F64CF"/>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2F11"/>
    <w:rsid w:val="00513184"/>
    <w:rsid w:val="00513815"/>
    <w:rsid w:val="0051409F"/>
    <w:rsid w:val="0051455F"/>
    <w:rsid w:val="0051789A"/>
    <w:rsid w:val="005200D9"/>
    <w:rsid w:val="005205AD"/>
    <w:rsid w:val="0052078E"/>
    <w:rsid w:val="00520F78"/>
    <w:rsid w:val="0052128F"/>
    <w:rsid w:val="00521AB5"/>
    <w:rsid w:val="00522112"/>
    <w:rsid w:val="00523129"/>
    <w:rsid w:val="00524073"/>
    <w:rsid w:val="00524891"/>
    <w:rsid w:val="00524C73"/>
    <w:rsid w:val="00527154"/>
    <w:rsid w:val="005276A9"/>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CEA"/>
    <w:rsid w:val="00564AC5"/>
    <w:rsid w:val="00564CC3"/>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001"/>
    <w:rsid w:val="00581494"/>
    <w:rsid w:val="00581B65"/>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45EF"/>
    <w:rsid w:val="00595039"/>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72D"/>
    <w:rsid w:val="005A5C58"/>
    <w:rsid w:val="005A5DC3"/>
    <w:rsid w:val="005A6153"/>
    <w:rsid w:val="005A61F1"/>
    <w:rsid w:val="005A6A57"/>
    <w:rsid w:val="005B06D6"/>
    <w:rsid w:val="005B0A69"/>
    <w:rsid w:val="005B1E95"/>
    <w:rsid w:val="005B22B3"/>
    <w:rsid w:val="005B345D"/>
    <w:rsid w:val="005B3C01"/>
    <w:rsid w:val="005B3D8E"/>
    <w:rsid w:val="005B436B"/>
    <w:rsid w:val="005B4C08"/>
    <w:rsid w:val="005B4F79"/>
    <w:rsid w:val="005B5515"/>
    <w:rsid w:val="005B56C8"/>
    <w:rsid w:val="005B5E79"/>
    <w:rsid w:val="005B6D81"/>
    <w:rsid w:val="005B6DEC"/>
    <w:rsid w:val="005B6FC7"/>
    <w:rsid w:val="005C024D"/>
    <w:rsid w:val="005C0396"/>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BCC"/>
    <w:rsid w:val="005D7012"/>
    <w:rsid w:val="005D7360"/>
    <w:rsid w:val="005D738D"/>
    <w:rsid w:val="005D7FFE"/>
    <w:rsid w:val="005E000B"/>
    <w:rsid w:val="005E1917"/>
    <w:rsid w:val="005E1BDA"/>
    <w:rsid w:val="005E1F37"/>
    <w:rsid w:val="005E3A33"/>
    <w:rsid w:val="005E44A9"/>
    <w:rsid w:val="005E488C"/>
    <w:rsid w:val="005E4E31"/>
    <w:rsid w:val="005E775F"/>
    <w:rsid w:val="005F054F"/>
    <w:rsid w:val="005F06E2"/>
    <w:rsid w:val="005F08EB"/>
    <w:rsid w:val="005F1026"/>
    <w:rsid w:val="005F1597"/>
    <w:rsid w:val="005F2150"/>
    <w:rsid w:val="005F28B5"/>
    <w:rsid w:val="005F29AA"/>
    <w:rsid w:val="005F2D51"/>
    <w:rsid w:val="005F3A24"/>
    <w:rsid w:val="005F3C9F"/>
    <w:rsid w:val="005F3FE2"/>
    <w:rsid w:val="005F40C3"/>
    <w:rsid w:val="005F507B"/>
    <w:rsid w:val="005F53E5"/>
    <w:rsid w:val="005F63BE"/>
    <w:rsid w:val="005F6914"/>
    <w:rsid w:val="005F6AAB"/>
    <w:rsid w:val="005F6B3F"/>
    <w:rsid w:val="005F7273"/>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2690"/>
    <w:rsid w:val="006129D9"/>
    <w:rsid w:val="00612AE3"/>
    <w:rsid w:val="0061310E"/>
    <w:rsid w:val="00613434"/>
    <w:rsid w:val="00613484"/>
    <w:rsid w:val="006135B2"/>
    <w:rsid w:val="0061382D"/>
    <w:rsid w:val="00613A99"/>
    <w:rsid w:val="00616344"/>
    <w:rsid w:val="00616690"/>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DD6"/>
    <w:rsid w:val="00641DC1"/>
    <w:rsid w:val="00643775"/>
    <w:rsid w:val="00643D19"/>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79F"/>
    <w:rsid w:val="0066299D"/>
    <w:rsid w:val="006638DD"/>
    <w:rsid w:val="0066497C"/>
    <w:rsid w:val="00665573"/>
    <w:rsid w:val="006657C7"/>
    <w:rsid w:val="006665C4"/>
    <w:rsid w:val="00666B28"/>
    <w:rsid w:val="00666F52"/>
    <w:rsid w:val="006678D7"/>
    <w:rsid w:val="00667E21"/>
    <w:rsid w:val="00670275"/>
    <w:rsid w:val="00670D9E"/>
    <w:rsid w:val="00670F11"/>
    <w:rsid w:val="0067116D"/>
    <w:rsid w:val="00671497"/>
    <w:rsid w:val="006714C9"/>
    <w:rsid w:val="00671AF5"/>
    <w:rsid w:val="00671F83"/>
    <w:rsid w:val="00672475"/>
    <w:rsid w:val="00672F67"/>
    <w:rsid w:val="00673057"/>
    <w:rsid w:val="0067545A"/>
    <w:rsid w:val="00675840"/>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18F"/>
    <w:rsid w:val="006B4489"/>
    <w:rsid w:val="006B4711"/>
    <w:rsid w:val="006B5F49"/>
    <w:rsid w:val="006B60E1"/>
    <w:rsid w:val="006B64B6"/>
    <w:rsid w:val="006B6A98"/>
    <w:rsid w:val="006B7BE3"/>
    <w:rsid w:val="006C0435"/>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6F762C"/>
    <w:rsid w:val="007000CD"/>
    <w:rsid w:val="00700360"/>
    <w:rsid w:val="0070157C"/>
    <w:rsid w:val="00701AFE"/>
    <w:rsid w:val="00701BE6"/>
    <w:rsid w:val="00701EC0"/>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38D"/>
    <w:rsid w:val="00720766"/>
    <w:rsid w:val="00720DCA"/>
    <w:rsid w:val="00720F2D"/>
    <w:rsid w:val="007219D7"/>
    <w:rsid w:val="0072298B"/>
    <w:rsid w:val="00722EB6"/>
    <w:rsid w:val="00723106"/>
    <w:rsid w:val="007249D4"/>
    <w:rsid w:val="00724B6D"/>
    <w:rsid w:val="007253BB"/>
    <w:rsid w:val="007267D5"/>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2C7"/>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43"/>
    <w:rsid w:val="007802D6"/>
    <w:rsid w:val="00780A06"/>
    <w:rsid w:val="00780F0D"/>
    <w:rsid w:val="007811D7"/>
    <w:rsid w:val="00781708"/>
    <w:rsid w:val="007818ED"/>
    <w:rsid w:val="007824B0"/>
    <w:rsid w:val="007838A2"/>
    <w:rsid w:val="0078434B"/>
    <w:rsid w:val="007844FB"/>
    <w:rsid w:val="00784513"/>
    <w:rsid w:val="00784653"/>
    <w:rsid w:val="00784B58"/>
    <w:rsid w:val="007857AF"/>
    <w:rsid w:val="00785DAC"/>
    <w:rsid w:val="00786070"/>
    <w:rsid w:val="0078623C"/>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6FD2"/>
    <w:rsid w:val="007A758E"/>
    <w:rsid w:val="007B0982"/>
    <w:rsid w:val="007B14ED"/>
    <w:rsid w:val="007B19DA"/>
    <w:rsid w:val="007B262F"/>
    <w:rsid w:val="007B3B57"/>
    <w:rsid w:val="007B5295"/>
    <w:rsid w:val="007B54E3"/>
    <w:rsid w:val="007B5B5E"/>
    <w:rsid w:val="007B63C4"/>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E0168"/>
    <w:rsid w:val="007E073E"/>
    <w:rsid w:val="007E0AAF"/>
    <w:rsid w:val="007E10DF"/>
    <w:rsid w:val="007E2BAD"/>
    <w:rsid w:val="007E2C54"/>
    <w:rsid w:val="007E44DA"/>
    <w:rsid w:val="007E4B1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BAE"/>
    <w:rsid w:val="007F7C76"/>
    <w:rsid w:val="007F7EC1"/>
    <w:rsid w:val="00801951"/>
    <w:rsid w:val="00802082"/>
    <w:rsid w:val="00802731"/>
    <w:rsid w:val="00802EDE"/>
    <w:rsid w:val="008037F6"/>
    <w:rsid w:val="00803D9B"/>
    <w:rsid w:val="00804AC8"/>
    <w:rsid w:val="00804B51"/>
    <w:rsid w:val="00804FC0"/>
    <w:rsid w:val="0080527A"/>
    <w:rsid w:val="00805A69"/>
    <w:rsid w:val="008060DC"/>
    <w:rsid w:val="0080641E"/>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D1A"/>
    <w:rsid w:val="008457A4"/>
    <w:rsid w:val="00846357"/>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933"/>
    <w:rsid w:val="00867F60"/>
    <w:rsid w:val="00870F61"/>
    <w:rsid w:val="00871838"/>
    <w:rsid w:val="008724AC"/>
    <w:rsid w:val="00872A83"/>
    <w:rsid w:val="0087302C"/>
    <w:rsid w:val="008733ED"/>
    <w:rsid w:val="008736EA"/>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5233"/>
    <w:rsid w:val="0088526D"/>
    <w:rsid w:val="00887046"/>
    <w:rsid w:val="008873BB"/>
    <w:rsid w:val="008874CE"/>
    <w:rsid w:val="0088785B"/>
    <w:rsid w:val="00887C76"/>
    <w:rsid w:val="00890DA9"/>
    <w:rsid w:val="0089159D"/>
    <w:rsid w:val="00891DB8"/>
    <w:rsid w:val="008926E7"/>
    <w:rsid w:val="00893AAF"/>
    <w:rsid w:val="00893AC6"/>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A7DCC"/>
    <w:rsid w:val="008B0F92"/>
    <w:rsid w:val="008B1034"/>
    <w:rsid w:val="008B191F"/>
    <w:rsid w:val="008B1E29"/>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98E"/>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C9"/>
    <w:rsid w:val="009056B7"/>
    <w:rsid w:val="00906448"/>
    <w:rsid w:val="009072AE"/>
    <w:rsid w:val="009075A2"/>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5AFE"/>
    <w:rsid w:val="0092695B"/>
    <w:rsid w:val="00926B09"/>
    <w:rsid w:val="00927335"/>
    <w:rsid w:val="0092794B"/>
    <w:rsid w:val="00930024"/>
    <w:rsid w:val="0093027B"/>
    <w:rsid w:val="00930887"/>
    <w:rsid w:val="009310FA"/>
    <w:rsid w:val="0093112F"/>
    <w:rsid w:val="00931279"/>
    <w:rsid w:val="00931280"/>
    <w:rsid w:val="00931D0F"/>
    <w:rsid w:val="00931E43"/>
    <w:rsid w:val="0093333B"/>
    <w:rsid w:val="0093341B"/>
    <w:rsid w:val="0093378B"/>
    <w:rsid w:val="00933B53"/>
    <w:rsid w:val="00934255"/>
    <w:rsid w:val="00934C2C"/>
    <w:rsid w:val="00934D5B"/>
    <w:rsid w:val="009364C5"/>
    <w:rsid w:val="00936684"/>
    <w:rsid w:val="009367D4"/>
    <w:rsid w:val="00936C59"/>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506"/>
    <w:rsid w:val="00957EB4"/>
    <w:rsid w:val="009606D1"/>
    <w:rsid w:val="00960821"/>
    <w:rsid w:val="00961860"/>
    <w:rsid w:val="00961FAB"/>
    <w:rsid w:val="009629B3"/>
    <w:rsid w:val="00962E60"/>
    <w:rsid w:val="00963703"/>
    <w:rsid w:val="00963EF5"/>
    <w:rsid w:val="00964067"/>
    <w:rsid w:val="0096465A"/>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D38"/>
    <w:rsid w:val="0097724C"/>
    <w:rsid w:val="00980F0E"/>
    <w:rsid w:val="0098160B"/>
    <w:rsid w:val="00981C0F"/>
    <w:rsid w:val="00981EF4"/>
    <w:rsid w:val="009820C7"/>
    <w:rsid w:val="0098211F"/>
    <w:rsid w:val="00982776"/>
    <w:rsid w:val="00983F48"/>
    <w:rsid w:val="009847EB"/>
    <w:rsid w:val="00984F12"/>
    <w:rsid w:val="00985022"/>
    <w:rsid w:val="00985341"/>
    <w:rsid w:val="00986232"/>
    <w:rsid w:val="009872FF"/>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7C7"/>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588"/>
    <w:rsid w:val="009E5B2D"/>
    <w:rsid w:val="009E5BD3"/>
    <w:rsid w:val="009E6540"/>
    <w:rsid w:val="009E703C"/>
    <w:rsid w:val="009E778D"/>
    <w:rsid w:val="009E7D1D"/>
    <w:rsid w:val="009F0DC7"/>
    <w:rsid w:val="009F13E1"/>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4A54"/>
    <w:rsid w:val="00A150E2"/>
    <w:rsid w:val="00A15242"/>
    <w:rsid w:val="00A15988"/>
    <w:rsid w:val="00A1691F"/>
    <w:rsid w:val="00A16972"/>
    <w:rsid w:val="00A17E7B"/>
    <w:rsid w:val="00A2001C"/>
    <w:rsid w:val="00A20512"/>
    <w:rsid w:val="00A21C6B"/>
    <w:rsid w:val="00A21E8E"/>
    <w:rsid w:val="00A23D8B"/>
    <w:rsid w:val="00A2682B"/>
    <w:rsid w:val="00A26B9F"/>
    <w:rsid w:val="00A26C37"/>
    <w:rsid w:val="00A27118"/>
    <w:rsid w:val="00A277AB"/>
    <w:rsid w:val="00A2784C"/>
    <w:rsid w:val="00A305A1"/>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4307"/>
    <w:rsid w:val="00A84E68"/>
    <w:rsid w:val="00A851B2"/>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70C2"/>
    <w:rsid w:val="00AB78FF"/>
    <w:rsid w:val="00AB7953"/>
    <w:rsid w:val="00AB7B02"/>
    <w:rsid w:val="00AC02F7"/>
    <w:rsid w:val="00AC17A0"/>
    <w:rsid w:val="00AC2CA4"/>
    <w:rsid w:val="00AC3478"/>
    <w:rsid w:val="00AC35C6"/>
    <w:rsid w:val="00AC3B26"/>
    <w:rsid w:val="00AC44DF"/>
    <w:rsid w:val="00AC6233"/>
    <w:rsid w:val="00AC68C7"/>
    <w:rsid w:val="00AC69C8"/>
    <w:rsid w:val="00AC6DA5"/>
    <w:rsid w:val="00AC7B12"/>
    <w:rsid w:val="00AD02B8"/>
    <w:rsid w:val="00AD04F6"/>
    <w:rsid w:val="00AD1518"/>
    <w:rsid w:val="00AD2430"/>
    <w:rsid w:val="00AD299B"/>
    <w:rsid w:val="00AD3825"/>
    <w:rsid w:val="00AD3B18"/>
    <w:rsid w:val="00AD3B36"/>
    <w:rsid w:val="00AD412F"/>
    <w:rsid w:val="00AD4398"/>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0D8F"/>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2A74"/>
    <w:rsid w:val="00B12AA0"/>
    <w:rsid w:val="00B12EB5"/>
    <w:rsid w:val="00B135E4"/>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C4"/>
    <w:rsid w:val="00B34742"/>
    <w:rsid w:val="00B34997"/>
    <w:rsid w:val="00B35B4C"/>
    <w:rsid w:val="00B36893"/>
    <w:rsid w:val="00B37598"/>
    <w:rsid w:val="00B37B78"/>
    <w:rsid w:val="00B37C56"/>
    <w:rsid w:val="00B37CCA"/>
    <w:rsid w:val="00B37E61"/>
    <w:rsid w:val="00B4022E"/>
    <w:rsid w:val="00B415F0"/>
    <w:rsid w:val="00B4172B"/>
    <w:rsid w:val="00B42857"/>
    <w:rsid w:val="00B42BDE"/>
    <w:rsid w:val="00B42DF4"/>
    <w:rsid w:val="00B434DF"/>
    <w:rsid w:val="00B439C5"/>
    <w:rsid w:val="00B43BCD"/>
    <w:rsid w:val="00B441C5"/>
    <w:rsid w:val="00B4444F"/>
    <w:rsid w:val="00B44722"/>
    <w:rsid w:val="00B44C38"/>
    <w:rsid w:val="00B44E81"/>
    <w:rsid w:val="00B460B6"/>
    <w:rsid w:val="00B46280"/>
    <w:rsid w:val="00B4719C"/>
    <w:rsid w:val="00B501FB"/>
    <w:rsid w:val="00B510D7"/>
    <w:rsid w:val="00B511B6"/>
    <w:rsid w:val="00B513F6"/>
    <w:rsid w:val="00B51D9E"/>
    <w:rsid w:val="00B53657"/>
    <w:rsid w:val="00B53B9A"/>
    <w:rsid w:val="00B53D9D"/>
    <w:rsid w:val="00B541A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E65"/>
    <w:rsid w:val="00B71253"/>
    <w:rsid w:val="00B72B7A"/>
    <w:rsid w:val="00B732B5"/>
    <w:rsid w:val="00B73931"/>
    <w:rsid w:val="00B7398B"/>
    <w:rsid w:val="00B744BF"/>
    <w:rsid w:val="00B754FF"/>
    <w:rsid w:val="00B75BA8"/>
    <w:rsid w:val="00B7662F"/>
    <w:rsid w:val="00B771F3"/>
    <w:rsid w:val="00B80818"/>
    <w:rsid w:val="00B8090F"/>
    <w:rsid w:val="00B81F72"/>
    <w:rsid w:val="00B83EC1"/>
    <w:rsid w:val="00B841B7"/>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343"/>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338"/>
    <w:rsid w:val="00BB65C2"/>
    <w:rsid w:val="00BB6B2E"/>
    <w:rsid w:val="00BB6DDC"/>
    <w:rsid w:val="00BB788E"/>
    <w:rsid w:val="00BB79FD"/>
    <w:rsid w:val="00BC00D0"/>
    <w:rsid w:val="00BC062D"/>
    <w:rsid w:val="00BC0DC0"/>
    <w:rsid w:val="00BC1DE8"/>
    <w:rsid w:val="00BC4383"/>
    <w:rsid w:val="00BC4619"/>
    <w:rsid w:val="00BC51BF"/>
    <w:rsid w:val="00BC6525"/>
    <w:rsid w:val="00BC6881"/>
    <w:rsid w:val="00BC6A42"/>
    <w:rsid w:val="00BC7568"/>
    <w:rsid w:val="00BC7C71"/>
    <w:rsid w:val="00BD0018"/>
    <w:rsid w:val="00BD05CB"/>
    <w:rsid w:val="00BD08ED"/>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4707"/>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928"/>
    <w:rsid w:val="00C43DED"/>
    <w:rsid w:val="00C44427"/>
    <w:rsid w:val="00C44672"/>
    <w:rsid w:val="00C449ED"/>
    <w:rsid w:val="00C44AEF"/>
    <w:rsid w:val="00C45409"/>
    <w:rsid w:val="00C4717E"/>
    <w:rsid w:val="00C4799C"/>
    <w:rsid w:val="00C5003F"/>
    <w:rsid w:val="00C50065"/>
    <w:rsid w:val="00C503D7"/>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4B9"/>
    <w:rsid w:val="00C664D7"/>
    <w:rsid w:val="00C66804"/>
    <w:rsid w:val="00C66C68"/>
    <w:rsid w:val="00C6737F"/>
    <w:rsid w:val="00C67432"/>
    <w:rsid w:val="00C67B6C"/>
    <w:rsid w:val="00C67C3B"/>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6158"/>
    <w:rsid w:val="00C866E6"/>
    <w:rsid w:val="00C87340"/>
    <w:rsid w:val="00C876B6"/>
    <w:rsid w:val="00C877DC"/>
    <w:rsid w:val="00C912D5"/>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4E17"/>
    <w:rsid w:val="00CC5447"/>
    <w:rsid w:val="00CC5B20"/>
    <w:rsid w:val="00CC5CF3"/>
    <w:rsid w:val="00CC725F"/>
    <w:rsid w:val="00CC7E2F"/>
    <w:rsid w:val="00CD0224"/>
    <w:rsid w:val="00CD11CF"/>
    <w:rsid w:val="00CD15DC"/>
    <w:rsid w:val="00CD1A9D"/>
    <w:rsid w:val="00CD25D8"/>
    <w:rsid w:val="00CD2B6D"/>
    <w:rsid w:val="00CD39DB"/>
    <w:rsid w:val="00CD3F14"/>
    <w:rsid w:val="00CD4776"/>
    <w:rsid w:val="00CD4C82"/>
    <w:rsid w:val="00CD6D73"/>
    <w:rsid w:val="00CD7140"/>
    <w:rsid w:val="00CD77CC"/>
    <w:rsid w:val="00CE08EA"/>
    <w:rsid w:val="00CE08F5"/>
    <w:rsid w:val="00CE13E8"/>
    <w:rsid w:val="00CE2990"/>
    <w:rsid w:val="00CE2D20"/>
    <w:rsid w:val="00CE30C7"/>
    <w:rsid w:val="00CE33BA"/>
    <w:rsid w:val="00CE3CC9"/>
    <w:rsid w:val="00CE4186"/>
    <w:rsid w:val="00CE47CB"/>
    <w:rsid w:val="00CE488E"/>
    <w:rsid w:val="00CE4C53"/>
    <w:rsid w:val="00CE50E1"/>
    <w:rsid w:val="00CE54B3"/>
    <w:rsid w:val="00CE611D"/>
    <w:rsid w:val="00CE6340"/>
    <w:rsid w:val="00CE63F2"/>
    <w:rsid w:val="00CE6531"/>
    <w:rsid w:val="00CE65FF"/>
    <w:rsid w:val="00CE776B"/>
    <w:rsid w:val="00CF0A7F"/>
    <w:rsid w:val="00CF0C06"/>
    <w:rsid w:val="00CF1158"/>
    <w:rsid w:val="00CF1AD2"/>
    <w:rsid w:val="00CF2C97"/>
    <w:rsid w:val="00CF3B32"/>
    <w:rsid w:val="00CF4435"/>
    <w:rsid w:val="00CF4458"/>
    <w:rsid w:val="00CF4A6C"/>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55C"/>
    <w:rsid w:val="00D11DE4"/>
    <w:rsid w:val="00D12E74"/>
    <w:rsid w:val="00D13110"/>
    <w:rsid w:val="00D1340A"/>
    <w:rsid w:val="00D13CDD"/>
    <w:rsid w:val="00D14634"/>
    <w:rsid w:val="00D14A5B"/>
    <w:rsid w:val="00D152F8"/>
    <w:rsid w:val="00D173C2"/>
    <w:rsid w:val="00D21519"/>
    <w:rsid w:val="00D21BF1"/>
    <w:rsid w:val="00D21D9A"/>
    <w:rsid w:val="00D2253C"/>
    <w:rsid w:val="00D22CB6"/>
    <w:rsid w:val="00D22E45"/>
    <w:rsid w:val="00D23181"/>
    <w:rsid w:val="00D231EA"/>
    <w:rsid w:val="00D2382B"/>
    <w:rsid w:val="00D23C43"/>
    <w:rsid w:val="00D24C0B"/>
    <w:rsid w:val="00D2510F"/>
    <w:rsid w:val="00D2604F"/>
    <w:rsid w:val="00D26052"/>
    <w:rsid w:val="00D26496"/>
    <w:rsid w:val="00D2699F"/>
    <w:rsid w:val="00D2700C"/>
    <w:rsid w:val="00D27533"/>
    <w:rsid w:val="00D2771E"/>
    <w:rsid w:val="00D2777D"/>
    <w:rsid w:val="00D30EB3"/>
    <w:rsid w:val="00D31F5A"/>
    <w:rsid w:val="00D32CFC"/>
    <w:rsid w:val="00D331C2"/>
    <w:rsid w:val="00D3358A"/>
    <w:rsid w:val="00D33650"/>
    <w:rsid w:val="00D3390F"/>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D8D"/>
    <w:rsid w:val="00D5506D"/>
    <w:rsid w:val="00D55B81"/>
    <w:rsid w:val="00D56E75"/>
    <w:rsid w:val="00D57067"/>
    <w:rsid w:val="00D57533"/>
    <w:rsid w:val="00D57984"/>
    <w:rsid w:val="00D57D72"/>
    <w:rsid w:val="00D61753"/>
    <w:rsid w:val="00D61FE5"/>
    <w:rsid w:val="00D6216C"/>
    <w:rsid w:val="00D625A0"/>
    <w:rsid w:val="00D62FC5"/>
    <w:rsid w:val="00D6350A"/>
    <w:rsid w:val="00D63CC3"/>
    <w:rsid w:val="00D64D0D"/>
    <w:rsid w:val="00D64E29"/>
    <w:rsid w:val="00D65375"/>
    <w:rsid w:val="00D6545E"/>
    <w:rsid w:val="00D65D17"/>
    <w:rsid w:val="00D66119"/>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5E74"/>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307E"/>
    <w:rsid w:val="00D93C90"/>
    <w:rsid w:val="00D93F37"/>
    <w:rsid w:val="00D947EE"/>
    <w:rsid w:val="00D950CF"/>
    <w:rsid w:val="00D959BD"/>
    <w:rsid w:val="00D95BDE"/>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792"/>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2ABD"/>
    <w:rsid w:val="00DC3BA7"/>
    <w:rsid w:val="00DC4309"/>
    <w:rsid w:val="00DC4509"/>
    <w:rsid w:val="00DC4AE8"/>
    <w:rsid w:val="00DC4C2B"/>
    <w:rsid w:val="00DC501C"/>
    <w:rsid w:val="00DC527B"/>
    <w:rsid w:val="00DC58AC"/>
    <w:rsid w:val="00DC6B44"/>
    <w:rsid w:val="00DC75B6"/>
    <w:rsid w:val="00DD01B9"/>
    <w:rsid w:val="00DD08D2"/>
    <w:rsid w:val="00DD0E89"/>
    <w:rsid w:val="00DD1222"/>
    <w:rsid w:val="00DD1774"/>
    <w:rsid w:val="00DD2802"/>
    <w:rsid w:val="00DD298C"/>
    <w:rsid w:val="00DD2EF6"/>
    <w:rsid w:val="00DD33B8"/>
    <w:rsid w:val="00DD3C92"/>
    <w:rsid w:val="00DD47E9"/>
    <w:rsid w:val="00DD506F"/>
    <w:rsid w:val="00DD5D03"/>
    <w:rsid w:val="00DD6291"/>
    <w:rsid w:val="00DD6462"/>
    <w:rsid w:val="00DD646D"/>
    <w:rsid w:val="00DD670C"/>
    <w:rsid w:val="00DD6E46"/>
    <w:rsid w:val="00DD754C"/>
    <w:rsid w:val="00DD7E01"/>
    <w:rsid w:val="00DE0287"/>
    <w:rsid w:val="00DE053A"/>
    <w:rsid w:val="00DE38A1"/>
    <w:rsid w:val="00DE3C03"/>
    <w:rsid w:val="00DE493C"/>
    <w:rsid w:val="00DE4982"/>
    <w:rsid w:val="00DE498D"/>
    <w:rsid w:val="00DE4A3A"/>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BF0"/>
    <w:rsid w:val="00E1170C"/>
    <w:rsid w:val="00E11723"/>
    <w:rsid w:val="00E12553"/>
    <w:rsid w:val="00E12688"/>
    <w:rsid w:val="00E12EAA"/>
    <w:rsid w:val="00E133B7"/>
    <w:rsid w:val="00E1377C"/>
    <w:rsid w:val="00E13E34"/>
    <w:rsid w:val="00E13E6F"/>
    <w:rsid w:val="00E14AFE"/>
    <w:rsid w:val="00E14B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5ECC"/>
    <w:rsid w:val="00E26017"/>
    <w:rsid w:val="00E263F5"/>
    <w:rsid w:val="00E264E4"/>
    <w:rsid w:val="00E26A7B"/>
    <w:rsid w:val="00E27576"/>
    <w:rsid w:val="00E27731"/>
    <w:rsid w:val="00E30BE9"/>
    <w:rsid w:val="00E30F91"/>
    <w:rsid w:val="00E31BC3"/>
    <w:rsid w:val="00E32132"/>
    <w:rsid w:val="00E32B39"/>
    <w:rsid w:val="00E3397C"/>
    <w:rsid w:val="00E34745"/>
    <w:rsid w:val="00E34875"/>
    <w:rsid w:val="00E34946"/>
    <w:rsid w:val="00E34A08"/>
    <w:rsid w:val="00E34B99"/>
    <w:rsid w:val="00E3530E"/>
    <w:rsid w:val="00E35505"/>
    <w:rsid w:val="00E356B2"/>
    <w:rsid w:val="00E3585C"/>
    <w:rsid w:val="00E3606A"/>
    <w:rsid w:val="00E368E1"/>
    <w:rsid w:val="00E36D2B"/>
    <w:rsid w:val="00E372AE"/>
    <w:rsid w:val="00E376E0"/>
    <w:rsid w:val="00E406CF"/>
    <w:rsid w:val="00E42877"/>
    <w:rsid w:val="00E42A81"/>
    <w:rsid w:val="00E42EA6"/>
    <w:rsid w:val="00E43BD0"/>
    <w:rsid w:val="00E43C14"/>
    <w:rsid w:val="00E44EC0"/>
    <w:rsid w:val="00E45C76"/>
    <w:rsid w:val="00E45EF9"/>
    <w:rsid w:val="00E46094"/>
    <w:rsid w:val="00E464D4"/>
    <w:rsid w:val="00E4665A"/>
    <w:rsid w:val="00E473BC"/>
    <w:rsid w:val="00E475A6"/>
    <w:rsid w:val="00E50088"/>
    <w:rsid w:val="00E5042B"/>
    <w:rsid w:val="00E51753"/>
    <w:rsid w:val="00E52B3C"/>
    <w:rsid w:val="00E534E2"/>
    <w:rsid w:val="00E53647"/>
    <w:rsid w:val="00E5392E"/>
    <w:rsid w:val="00E55163"/>
    <w:rsid w:val="00E5533C"/>
    <w:rsid w:val="00E5592E"/>
    <w:rsid w:val="00E55ACA"/>
    <w:rsid w:val="00E55B12"/>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4FB8"/>
    <w:rsid w:val="00E7600B"/>
    <w:rsid w:val="00E764A0"/>
    <w:rsid w:val="00E765A9"/>
    <w:rsid w:val="00E76E0B"/>
    <w:rsid w:val="00E76E52"/>
    <w:rsid w:val="00E76EA4"/>
    <w:rsid w:val="00E76F64"/>
    <w:rsid w:val="00E779AA"/>
    <w:rsid w:val="00E77C80"/>
    <w:rsid w:val="00E80665"/>
    <w:rsid w:val="00E80CAD"/>
    <w:rsid w:val="00E82389"/>
    <w:rsid w:val="00E826E9"/>
    <w:rsid w:val="00E82EDE"/>
    <w:rsid w:val="00E82EDF"/>
    <w:rsid w:val="00E83460"/>
    <w:rsid w:val="00E83C38"/>
    <w:rsid w:val="00E84F19"/>
    <w:rsid w:val="00E85EE1"/>
    <w:rsid w:val="00E86BD0"/>
    <w:rsid w:val="00E871AF"/>
    <w:rsid w:val="00E87E03"/>
    <w:rsid w:val="00E90C7E"/>
    <w:rsid w:val="00E90E80"/>
    <w:rsid w:val="00E90F31"/>
    <w:rsid w:val="00E9166E"/>
    <w:rsid w:val="00E91F56"/>
    <w:rsid w:val="00E938CF"/>
    <w:rsid w:val="00E94DC9"/>
    <w:rsid w:val="00E95C0C"/>
    <w:rsid w:val="00E9679E"/>
    <w:rsid w:val="00E967FF"/>
    <w:rsid w:val="00E97416"/>
    <w:rsid w:val="00E9794C"/>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D8D"/>
    <w:rsid w:val="00EA5FA4"/>
    <w:rsid w:val="00EA6F62"/>
    <w:rsid w:val="00EA760A"/>
    <w:rsid w:val="00EA7658"/>
    <w:rsid w:val="00EB1055"/>
    <w:rsid w:val="00EB1E8E"/>
    <w:rsid w:val="00EB2113"/>
    <w:rsid w:val="00EB22B5"/>
    <w:rsid w:val="00EB2A92"/>
    <w:rsid w:val="00EB33EC"/>
    <w:rsid w:val="00EB4192"/>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D0020"/>
    <w:rsid w:val="00ED013A"/>
    <w:rsid w:val="00ED01E8"/>
    <w:rsid w:val="00ED088E"/>
    <w:rsid w:val="00ED1F5F"/>
    <w:rsid w:val="00ED1F82"/>
    <w:rsid w:val="00ED2299"/>
    <w:rsid w:val="00ED3A84"/>
    <w:rsid w:val="00ED477A"/>
    <w:rsid w:val="00ED4B6E"/>
    <w:rsid w:val="00ED4E0F"/>
    <w:rsid w:val="00ED565B"/>
    <w:rsid w:val="00ED56E2"/>
    <w:rsid w:val="00ED5BD7"/>
    <w:rsid w:val="00ED5CC7"/>
    <w:rsid w:val="00ED63A6"/>
    <w:rsid w:val="00ED6704"/>
    <w:rsid w:val="00ED71A0"/>
    <w:rsid w:val="00ED7A71"/>
    <w:rsid w:val="00ED7B4D"/>
    <w:rsid w:val="00EE0B1F"/>
    <w:rsid w:val="00EE19B8"/>
    <w:rsid w:val="00EE1BB1"/>
    <w:rsid w:val="00EE243E"/>
    <w:rsid w:val="00EE27AF"/>
    <w:rsid w:val="00EE2A92"/>
    <w:rsid w:val="00EE37BA"/>
    <w:rsid w:val="00EE396E"/>
    <w:rsid w:val="00EE4A50"/>
    <w:rsid w:val="00EE4B69"/>
    <w:rsid w:val="00EE582E"/>
    <w:rsid w:val="00EE598D"/>
    <w:rsid w:val="00EE624B"/>
    <w:rsid w:val="00EE6CC6"/>
    <w:rsid w:val="00EE7359"/>
    <w:rsid w:val="00EF022B"/>
    <w:rsid w:val="00EF08AD"/>
    <w:rsid w:val="00EF0B40"/>
    <w:rsid w:val="00EF1063"/>
    <w:rsid w:val="00EF13C2"/>
    <w:rsid w:val="00EF13EF"/>
    <w:rsid w:val="00EF1464"/>
    <w:rsid w:val="00EF18E1"/>
    <w:rsid w:val="00EF2211"/>
    <w:rsid w:val="00EF2378"/>
    <w:rsid w:val="00EF319B"/>
    <w:rsid w:val="00EF3B17"/>
    <w:rsid w:val="00EF404C"/>
    <w:rsid w:val="00EF4253"/>
    <w:rsid w:val="00EF53A0"/>
    <w:rsid w:val="00EF56B4"/>
    <w:rsid w:val="00EF66EA"/>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136E"/>
    <w:rsid w:val="00F13516"/>
    <w:rsid w:val="00F142C0"/>
    <w:rsid w:val="00F145AD"/>
    <w:rsid w:val="00F165E5"/>
    <w:rsid w:val="00F179A0"/>
    <w:rsid w:val="00F20E4B"/>
    <w:rsid w:val="00F210C7"/>
    <w:rsid w:val="00F21929"/>
    <w:rsid w:val="00F21F0E"/>
    <w:rsid w:val="00F231D1"/>
    <w:rsid w:val="00F23BD7"/>
    <w:rsid w:val="00F246D9"/>
    <w:rsid w:val="00F30409"/>
    <w:rsid w:val="00F305C9"/>
    <w:rsid w:val="00F30FD4"/>
    <w:rsid w:val="00F311C8"/>
    <w:rsid w:val="00F35F01"/>
    <w:rsid w:val="00F36871"/>
    <w:rsid w:val="00F40A2F"/>
    <w:rsid w:val="00F41B7E"/>
    <w:rsid w:val="00F41DB7"/>
    <w:rsid w:val="00F42187"/>
    <w:rsid w:val="00F427A4"/>
    <w:rsid w:val="00F42816"/>
    <w:rsid w:val="00F42FB5"/>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980"/>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299A"/>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2B2C"/>
    <w:rsid w:val="00FA31EC"/>
    <w:rsid w:val="00FA4299"/>
    <w:rsid w:val="00FA45AE"/>
    <w:rsid w:val="00FA4E7A"/>
    <w:rsid w:val="00FA5FB5"/>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E72"/>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1CF09"/>
  <w15:docId w15:val="{2666984F-6EA9-48A9-963A-91544A90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58290767">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1719158">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08441880">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76986">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5578241">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5794405">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39572933">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5980243">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7020014">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5094176">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6549308">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2204933">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306474306">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421332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74380439">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17306134">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23417450">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3450055">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730785">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96B38-6D59-438E-9A3D-69843BBD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14</Pages>
  <Words>3937</Words>
  <Characters>22442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2018-10-13T15:22:00Z</cp:lastPrinted>
  <dcterms:created xsi:type="dcterms:W3CDTF">2018-10-13T15:24:00Z</dcterms:created>
  <dcterms:modified xsi:type="dcterms:W3CDTF">2018-10-13T15:24:00Z</dcterms:modified>
</cp:coreProperties>
</file>