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7D11A" w14:textId="0018820E" w:rsidR="00726044" w:rsidRPr="00B14448" w:rsidRDefault="00726044" w:rsidP="00726044">
      <w:pPr>
        <w:outlineLvl w:val="0"/>
        <w:rPr>
          <w:rFonts w:ascii="Calibri" w:hAnsi="Calibri" w:cs="Calibri"/>
          <w:sz w:val="22"/>
          <w:szCs w:val="22"/>
          <w:u w:val="single"/>
        </w:rPr>
      </w:pPr>
      <w:r w:rsidRPr="00B14448">
        <w:rPr>
          <w:rFonts w:ascii="Calibri" w:hAnsi="Calibri" w:cs="Calibri"/>
          <w:sz w:val="22"/>
          <w:szCs w:val="22"/>
          <w:u w:val="single"/>
        </w:rPr>
        <w:t>Advocacy Report Terms of Reference (TOR)</w:t>
      </w:r>
    </w:p>
    <w:p w14:paraId="758D9F05" w14:textId="77777777" w:rsidR="00726044" w:rsidRPr="002E1441" w:rsidRDefault="00726044" w:rsidP="00726044">
      <w:pPr>
        <w:rPr>
          <w:rFonts w:ascii="Calibri" w:hAnsi="Calibri" w:cs="Calibri"/>
          <w:b/>
          <w:bCs/>
          <w:color w:val="000000" w:themeColor="text1"/>
          <w:sz w:val="22"/>
          <w:szCs w:val="22"/>
        </w:rPr>
      </w:pPr>
      <w:r w:rsidRPr="002E1441">
        <w:rPr>
          <w:rFonts w:ascii="Calibri" w:hAnsi="Calibri" w:cs="Calibri"/>
          <w:sz w:val="22"/>
          <w:szCs w:val="22"/>
        </w:rPr>
        <w:br/>
      </w:r>
      <w:r w:rsidRPr="002E1441">
        <w:rPr>
          <w:rFonts w:ascii="Calibri" w:hAnsi="Calibri" w:cs="Calibri"/>
          <w:b/>
          <w:bCs/>
          <w:color w:val="000000" w:themeColor="text1"/>
          <w:sz w:val="22"/>
          <w:szCs w:val="22"/>
        </w:rPr>
        <w:t>Working Title</w:t>
      </w:r>
    </w:p>
    <w:p w14:paraId="551A7515" w14:textId="48DF6DD7" w:rsidR="001A4DD2" w:rsidRPr="001A4DD2" w:rsidRDefault="00AE5B83" w:rsidP="001A4DD2">
      <w:pPr>
        <w:rPr>
          <w:rFonts w:ascii="Calibri" w:eastAsia="Arial" w:hAnsi="Calibri" w:cs="Calibri"/>
          <w:color w:val="000000"/>
          <w:sz w:val="22"/>
          <w:szCs w:val="22"/>
        </w:rPr>
      </w:pPr>
      <w:r>
        <w:rPr>
          <w:rFonts w:ascii="Calibri" w:eastAsia="Arial" w:hAnsi="Calibri" w:cs="Calibri"/>
          <w:color w:val="000000"/>
          <w:sz w:val="22"/>
          <w:szCs w:val="22"/>
        </w:rPr>
        <w:t xml:space="preserve">The impact of Multi-Purpose </w:t>
      </w:r>
      <w:r w:rsidR="00FA3EF5" w:rsidRPr="002E1441">
        <w:rPr>
          <w:rFonts w:ascii="Calibri" w:eastAsia="Arial" w:hAnsi="Calibri" w:cs="Calibri"/>
          <w:color w:val="000000"/>
          <w:sz w:val="22"/>
          <w:szCs w:val="22"/>
        </w:rPr>
        <w:t xml:space="preserve">Cash </w:t>
      </w:r>
      <w:r>
        <w:rPr>
          <w:rFonts w:ascii="Calibri" w:eastAsia="Arial" w:hAnsi="Calibri" w:cs="Calibri"/>
          <w:color w:val="000000"/>
          <w:sz w:val="22"/>
          <w:szCs w:val="22"/>
        </w:rPr>
        <w:t>Assistance (MPCA) on</w:t>
      </w:r>
      <w:r w:rsidR="00FA3EF5" w:rsidRPr="002E1441">
        <w:rPr>
          <w:rFonts w:ascii="Calibri" w:eastAsia="Arial" w:hAnsi="Calibri" w:cs="Calibri"/>
          <w:color w:val="000000"/>
          <w:sz w:val="22"/>
          <w:szCs w:val="22"/>
        </w:rPr>
        <w:t xml:space="preserve"> Social Cohesion</w:t>
      </w:r>
      <w:r>
        <w:rPr>
          <w:rFonts w:ascii="Calibri" w:eastAsia="Arial" w:hAnsi="Calibri" w:cs="Calibri"/>
          <w:color w:val="000000"/>
          <w:sz w:val="22"/>
          <w:szCs w:val="22"/>
        </w:rPr>
        <w:t xml:space="preserve"> in Iraq: </w:t>
      </w:r>
      <w:r w:rsidR="002C6DC2">
        <w:rPr>
          <w:rFonts w:ascii="Calibri" w:eastAsia="Arial" w:hAnsi="Calibri" w:cs="Calibri"/>
          <w:color w:val="000000"/>
          <w:sz w:val="22"/>
          <w:szCs w:val="22"/>
        </w:rPr>
        <w:t>Lessons from</w:t>
      </w:r>
      <w:r>
        <w:rPr>
          <w:rFonts w:ascii="Calibri" w:eastAsia="Arial" w:hAnsi="Calibri" w:cs="Calibri"/>
          <w:color w:val="000000"/>
          <w:sz w:val="22"/>
          <w:szCs w:val="22"/>
        </w:rPr>
        <w:t xml:space="preserve"> Al-Qa’im and Hamdaniya</w:t>
      </w:r>
      <w:r w:rsidR="008474C8">
        <w:rPr>
          <w:rFonts w:ascii="Calibri" w:eastAsia="Arial" w:hAnsi="Calibri" w:cs="Calibri"/>
          <w:color w:val="000000"/>
          <w:sz w:val="22"/>
          <w:szCs w:val="22"/>
        </w:rPr>
        <w:t xml:space="preserve"> </w:t>
      </w:r>
      <w:r>
        <w:rPr>
          <w:rFonts w:ascii="Calibri" w:eastAsia="Arial" w:hAnsi="Calibri" w:cs="Calibri"/>
          <w:color w:val="000000"/>
          <w:sz w:val="22"/>
          <w:szCs w:val="22"/>
        </w:rPr>
        <w:t xml:space="preserve"> </w:t>
      </w:r>
    </w:p>
    <w:p w14:paraId="364F4E5E" w14:textId="77777777" w:rsidR="00726044" w:rsidRPr="002E1441" w:rsidRDefault="00726044" w:rsidP="00726044">
      <w:pPr>
        <w:rPr>
          <w:rFonts w:ascii="Calibri" w:hAnsi="Calibri" w:cs="Calibri"/>
          <w:color w:val="000000" w:themeColor="text1"/>
          <w:sz w:val="22"/>
          <w:szCs w:val="22"/>
        </w:rPr>
      </w:pPr>
    </w:p>
    <w:p w14:paraId="5CB9B372" w14:textId="50F9A8F8" w:rsidR="00182A3F" w:rsidRPr="00610452" w:rsidRDefault="00726044" w:rsidP="00610452">
      <w:pPr>
        <w:outlineLvl w:val="0"/>
        <w:rPr>
          <w:rFonts w:ascii="Calibri" w:hAnsi="Calibri" w:cs="Calibri"/>
          <w:b/>
          <w:bCs/>
          <w:color w:val="000000" w:themeColor="text1"/>
          <w:sz w:val="22"/>
          <w:szCs w:val="22"/>
        </w:rPr>
      </w:pPr>
      <w:r w:rsidRPr="002E1441">
        <w:rPr>
          <w:rFonts w:ascii="Calibri" w:hAnsi="Calibri" w:cs="Calibri"/>
          <w:b/>
          <w:bCs/>
          <w:color w:val="000000" w:themeColor="text1"/>
          <w:sz w:val="22"/>
          <w:szCs w:val="22"/>
        </w:rPr>
        <w:t>Background</w:t>
      </w:r>
    </w:p>
    <w:p w14:paraId="184BF6A5" w14:textId="1074D1E7" w:rsidR="000F7DC9" w:rsidRPr="002E1441" w:rsidRDefault="00B10C4B" w:rsidP="000F7DC9">
      <w:pPr>
        <w:rPr>
          <w:rFonts w:ascii="Calibri" w:hAnsi="Calibri" w:cs="Calibri"/>
          <w:sz w:val="22"/>
          <w:szCs w:val="22"/>
        </w:rPr>
      </w:pPr>
      <w:r w:rsidRPr="00B10C4B">
        <w:rPr>
          <w:rFonts w:ascii="Calibri" w:hAnsi="Calibri" w:cs="Calibri"/>
          <w:sz w:val="22"/>
          <w:szCs w:val="22"/>
        </w:rPr>
        <w:t>Iraq provides a solid foundation for a cash-based response to humanitarian needs. It is a middle</w:t>
      </w:r>
      <w:r w:rsidR="00610452">
        <w:rPr>
          <w:rFonts w:ascii="Calibri" w:hAnsi="Calibri" w:cs="Calibri"/>
          <w:sz w:val="22"/>
          <w:szCs w:val="22"/>
        </w:rPr>
        <w:t>-</w:t>
      </w:r>
      <w:r w:rsidRPr="00B10C4B">
        <w:rPr>
          <w:rFonts w:ascii="Calibri" w:hAnsi="Calibri" w:cs="Calibri"/>
          <w:sz w:val="22"/>
          <w:szCs w:val="22"/>
        </w:rPr>
        <w:t xml:space="preserve"> income country with functioning markets and an established social transfer mechanism.</w:t>
      </w:r>
      <w:r w:rsidRPr="00B10C4B">
        <w:rPr>
          <w:rFonts w:ascii="Calibri" w:hAnsi="Calibri" w:cs="Calibri"/>
          <w:sz w:val="22"/>
          <w:szCs w:val="22"/>
          <w:vertAlign w:val="superscript"/>
        </w:rPr>
        <w:footnoteReference w:id="2"/>
      </w:r>
      <w:r w:rsidRPr="00B10C4B">
        <w:rPr>
          <w:rFonts w:ascii="Calibri" w:hAnsi="Calibri" w:cs="Calibri"/>
          <w:sz w:val="22"/>
          <w:szCs w:val="22"/>
        </w:rPr>
        <w:t xml:space="preserve">  Consequently, Multi-Purpose Cash Assistance (MPCA)</w:t>
      </w:r>
      <w:r w:rsidR="00331BC6">
        <w:rPr>
          <w:rFonts w:ascii="Calibri" w:hAnsi="Calibri" w:cs="Calibri"/>
          <w:sz w:val="22"/>
          <w:szCs w:val="22"/>
        </w:rPr>
        <w:t xml:space="preserve"> - a type of cash transfer that has no conditions for receipt and no restrictions on spending – </w:t>
      </w:r>
      <w:r w:rsidRPr="00B10C4B">
        <w:rPr>
          <w:rFonts w:ascii="Calibri" w:hAnsi="Calibri" w:cs="Calibri"/>
          <w:sz w:val="22"/>
          <w:szCs w:val="22"/>
        </w:rPr>
        <w:t xml:space="preserve">started being used in 2014, initially for Syrian refugees living </w:t>
      </w:r>
      <w:r w:rsidR="00935810">
        <w:rPr>
          <w:rFonts w:ascii="Calibri" w:hAnsi="Calibri" w:cs="Calibri"/>
          <w:sz w:val="22"/>
          <w:szCs w:val="22"/>
        </w:rPr>
        <w:t xml:space="preserve">both </w:t>
      </w:r>
      <w:r w:rsidRPr="00B10C4B">
        <w:rPr>
          <w:rFonts w:ascii="Calibri" w:hAnsi="Calibri" w:cs="Calibri"/>
          <w:sz w:val="22"/>
          <w:szCs w:val="22"/>
        </w:rPr>
        <w:t>in and out-of-camp settings across northern Iraq and the Kurdistan Region of Iraq (KRI)</w:t>
      </w:r>
      <w:r w:rsidR="00935810">
        <w:rPr>
          <w:rFonts w:ascii="Calibri" w:hAnsi="Calibri" w:cs="Calibri"/>
          <w:sz w:val="22"/>
          <w:szCs w:val="22"/>
        </w:rPr>
        <w:t>.</w:t>
      </w:r>
      <w:r w:rsidRPr="00B10C4B">
        <w:rPr>
          <w:rFonts w:ascii="Calibri" w:hAnsi="Calibri" w:cs="Calibri"/>
          <w:sz w:val="22"/>
          <w:szCs w:val="22"/>
          <w:vertAlign w:val="superscript"/>
        </w:rPr>
        <w:footnoteReference w:id="3"/>
      </w:r>
      <w:r w:rsidRPr="00B10C4B">
        <w:rPr>
          <w:rFonts w:ascii="Calibri" w:hAnsi="Calibri" w:cs="Calibri"/>
          <w:sz w:val="22"/>
          <w:szCs w:val="22"/>
        </w:rPr>
        <w:t xml:space="preserve"> By 2015, MPCA and vouchers became a central </w:t>
      </w:r>
      <w:r w:rsidR="00935810">
        <w:rPr>
          <w:rFonts w:ascii="Calibri" w:hAnsi="Calibri" w:cs="Calibri"/>
          <w:sz w:val="22"/>
          <w:szCs w:val="22"/>
        </w:rPr>
        <w:t>component</w:t>
      </w:r>
      <w:r w:rsidRPr="00B10C4B">
        <w:rPr>
          <w:rFonts w:ascii="Calibri" w:hAnsi="Calibri" w:cs="Calibri"/>
          <w:sz w:val="22"/>
          <w:szCs w:val="22"/>
        </w:rPr>
        <w:t xml:space="preserve"> of the </w:t>
      </w:r>
      <w:r w:rsidR="00935810">
        <w:rPr>
          <w:rFonts w:ascii="Calibri" w:hAnsi="Calibri" w:cs="Calibri"/>
          <w:sz w:val="22"/>
          <w:szCs w:val="22"/>
        </w:rPr>
        <w:t>humanitarian</w:t>
      </w:r>
      <w:r w:rsidRPr="00B10C4B">
        <w:rPr>
          <w:rFonts w:ascii="Calibri" w:hAnsi="Calibri" w:cs="Calibri"/>
          <w:sz w:val="22"/>
          <w:szCs w:val="22"/>
        </w:rPr>
        <w:t xml:space="preserve"> response to the thousands of Iraqis that were displaced as a result of the conflict with the Islamic State</w:t>
      </w:r>
      <w:r w:rsidR="002E1441" w:rsidRPr="002E1441">
        <w:rPr>
          <w:rFonts w:ascii="Calibri" w:hAnsi="Calibri" w:cs="Calibri"/>
          <w:sz w:val="22"/>
          <w:szCs w:val="22"/>
        </w:rPr>
        <w:t xml:space="preserve"> group</w:t>
      </w:r>
      <w:r w:rsidRPr="00B10C4B">
        <w:rPr>
          <w:rFonts w:ascii="Calibri" w:hAnsi="Calibri" w:cs="Calibri"/>
          <w:sz w:val="22"/>
          <w:szCs w:val="22"/>
        </w:rPr>
        <w:t>.</w:t>
      </w:r>
      <w:r w:rsidRPr="00B10C4B">
        <w:rPr>
          <w:rFonts w:ascii="Calibri" w:hAnsi="Calibri" w:cs="Calibri"/>
          <w:sz w:val="22"/>
          <w:szCs w:val="22"/>
          <w:vertAlign w:val="superscript"/>
        </w:rPr>
        <w:footnoteReference w:id="4"/>
      </w:r>
      <w:r w:rsidRPr="00B10C4B">
        <w:rPr>
          <w:rFonts w:ascii="Calibri" w:hAnsi="Calibri" w:cs="Calibri"/>
          <w:sz w:val="22"/>
          <w:szCs w:val="22"/>
        </w:rPr>
        <w:t xml:space="preserve"> As of March 2016, the total </w:t>
      </w:r>
      <w:r w:rsidR="002E1441" w:rsidRPr="002E1441">
        <w:rPr>
          <w:rFonts w:ascii="Calibri" w:hAnsi="Calibri" w:cs="Calibri"/>
          <w:sz w:val="22"/>
          <w:szCs w:val="22"/>
        </w:rPr>
        <w:t xml:space="preserve">value of </w:t>
      </w:r>
      <w:r w:rsidRPr="00B10C4B">
        <w:rPr>
          <w:rFonts w:ascii="Calibri" w:hAnsi="Calibri" w:cs="Calibri"/>
          <w:sz w:val="22"/>
          <w:szCs w:val="22"/>
        </w:rPr>
        <w:t>cash and voucher response</w:t>
      </w:r>
      <w:r w:rsidR="002E1441" w:rsidRPr="002E1441">
        <w:rPr>
          <w:rFonts w:ascii="Calibri" w:hAnsi="Calibri" w:cs="Calibri"/>
          <w:sz w:val="22"/>
          <w:szCs w:val="22"/>
        </w:rPr>
        <w:t xml:space="preserve">s </w:t>
      </w:r>
      <w:r w:rsidRPr="00B10C4B">
        <w:rPr>
          <w:rFonts w:ascii="Calibri" w:hAnsi="Calibri" w:cs="Calibri"/>
          <w:sz w:val="22"/>
          <w:szCs w:val="22"/>
        </w:rPr>
        <w:t>in Iraq was estimated at over 72</w:t>
      </w:r>
      <w:r w:rsidR="00610452">
        <w:rPr>
          <w:rFonts w:ascii="Calibri" w:hAnsi="Calibri" w:cs="Calibri"/>
          <w:sz w:val="22"/>
          <w:szCs w:val="22"/>
        </w:rPr>
        <w:t xml:space="preserve"> </w:t>
      </w:r>
      <w:r w:rsidR="00D27274">
        <w:rPr>
          <w:rFonts w:ascii="Calibri" w:hAnsi="Calibri" w:cs="Calibri"/>
          <w:sz w:val="22"/>
          <w:szCs w:val="22"/>
        </w:rPr>
        <w:t>m</w:t>
      </w:r>
      <w:r w:rsidR="00610452">
        <w:rPr>
          <w:rFonts w:ascii="Calibri" w:hAnsi="Calibri" w:cs="Calibri"/>
          <w:sz w:val="22"/>
          <w:szCs w:val="22"/>
        </w:rPr>
        <w:t>illion USD</w:t>
      </w:r>
      <w:r w:rsidRPr="00B10C4B">
        <w:rPr>
          <w:rFonts w:ascii="Calibri" w:hAnsi="Calibri" w:cs="Calibri"/>
          <w:sz w:val="22"/>
          <w:szCs w:val="22"/>
        </w:rPr>
        <w:t>.</w:t>
      </w:r>
      <w:r w:rsidRPr="00B10C4B">
        <w:rPr>
          <w:rFonts w:ascii="Calibri" w:hAnsi="Calibri" w:cs="Calibri"/>
          <w:sz w:val="22"/>
          <w:szCs w:val="22"/>
          <w:vertAlign w:val="superscript"/>
        </w:rPr>
        <w:footnoteReference w:id="5"/>
      </w:r>
      <w:r w:rsidR="000F7DC9">
        <w:rPr>
          <w:rFonts w:ascii="Calibri" w:hAnsi="Calibri" w:cs="Calibri"/>
          <w:sz w:val="22"/>
          <w:szCs w:val="22"/>
        </w:rPr>
        <w:t xml:space="preserve"> In March 2015, the Cash Consortium for Iraq (CCI) was established by NRC, DRC, IRC, and Mercy Corps as the lead agency, to foster closer operational coordination and promote harmonization among MPCA actors. To date, the CCI has provided MPCA to over 75,000 households, or 450,000 people.</w:t>
      </w:r>
    </w:p>
    <w:p w14:paraId="5407C9D7" w14:textId="77777777" w:rsidR="00B10C4B" w:rsidRPr="00B10C4B" w:rsidRDefault="00B10C4B" w:rsidP="00B10C4B">
      <w:pPr>
        <w:rPr>
          <w:rFonts w:ascii="Calibri" w:hAnsi="Calibri" w:cs="Calibri"/>
          <w:sz w:val="22"/>
          <w:szCs w:val="22"/>
        </w:rPr>
      </w:pPr>
    </w:p>
    <w:p w14:paraId="51A2241B" w14:textId="77777777" w:rsidR="00AD07EF" w:rsidRDefault="00B10C4B" w:rsidP="00AD07EF">
      <w:pPr>
        <w:rPr>
          <w:rFonts w:ascii="Calibri" w:hAnsi="Calibri" w:cs="Calibri"/>
          <w:sz w:val="22"/>
          <w:szCs w:val="22"/>
        </w:rPr>
      </w:pPr>
      <w:r w:rsidRPr="00B10C4B">
        <w:rPr>
          <w:rFonts w:ascii="Calibri" w:hAnsi="Calibri" w:cs="Calibri"/>
          <w:sz w:val="22"/>
          <w:szCs w:val="22"/>
        </w:rPr>
        <w:t xml:space="preserve">Despite </w:t>
      </w:r>
      <w:r w:rsidR="002269E8">
        <w:rPr>
          <w:rFonts w:ascii="Calibri" w:hAnsi="Calibri" w:cs="Calibri"/>
          <w:sz w:val="22"/>
          <w:szCs w:val="22"/>
        </w:rPr>
        <w:t xml:space="preserve">large amounts of funding </w:t>
      </w:r>
      <w:r w:rsidRPr="00B10C4B">
        <w:rPr>
          <w:rFonts w:ascii="Calibri" w:hAnsi="Calibri" w:cs="Calibri"/>
          <w:sz w:val="22"/>
          <w:szCs w:val="22"/>
        </w:rPr>
        <w:t>allocated to cash</w:t>
      </w:r>
      <w:r w:rsidR="002269E8">
        <w:rPr>
          <w:rFonts w:ascii="Calibri" w:hAnsi="Calibri" w:cs="Calibri"/>
          <w:sz w:val="22"/>
          <w:szCs w:val="22"/>
        </w:rPr>
        <w:t xml:space="preserve"> programming</w:t>
      </w:r>
      <w:r w:rsidRPr="00B10C4B">
        <w:rPr>
          <w:rFonts w:ascii="Calibri" w:hAnsi="Calibri" w:cs="Calibri"/>
          <w:sz w:val="22"/>
          <w:szCs w:val="22"/>
        </w:rPr>
        <w:t xml:space="preserve"> as a response mechanism, there is limited information on the effects that cash transfers </w:t>
      </w:r>
      <w:r w:rsidR="00D27274">
        <w:rPr>
          <w:rFonts w:ascii="Calibri" w:hAnsi="Calibri" w:cs="Calibri"/>
          <w:sz w:val="22"/>
          <w:szCs w:val="22"/>
        </w:rPr>
        <w:t>have</w:t>
      </w:r>
      <w:r w:rsidRPr="00B10C4B">
        <w:rPr>
          <w:rFonts w:ascii="Calibri" w:hAnsi="Calibri" w:cs="Calibri"/>
          <w:sz w:val="22"/>
          <w:szCs w:val="22"/>
        </w:rPr>
        <w:t xml:space="preserve"> </w:t>
      </w:r>
      <w:r w:rsidR="00D27274">
        <w:rPr>
          <w:rFonts w:ascii="Calibri" w:hAnsi="Calibri" w:cs="Calibri"/>
          <w:sz w:val="22"/>
          <w:szCs w:val="22"/>
        </w:rPr>
        <w:t xml:space="preserve">had </w:t>
      </w:r>
      <w:r w:rsidR="00E7598F">
        <w:rPr>
          <w:rFonts w:ascii="Calibri" w:hAnsi="Calibri" w:cs="Calibri"/>
          <w:sz w:val="22"/>
          <w:szCs w:val="22"/>
        </w:rPr>
        <w:t>on soci</w:t>
      </w:r>
      <w:r w:rsidR="00D27274">
        <w:rPr>
          <w:rFonts w:ascii="Calibri" w:hAnsi="Calibri" w:cs="Calibri"/>
          <w:sz w:val="22"/>
          <w:szCs w:val="22"/>
        </w:rPr>
        <w:t>al and economic</w:t>
      </w:r>
      <w:r w:rsidR="00E7598F">
        <w:rPr>
          <w:rFonts w:ascii="Calibri" w:hAnsi="Calibri" w:cs="Calibri"/>
          <w:sz w:val="22"/>
          <w:szCs w:val="22"/>
        </w:rPr>
        <w:t xml:space="preserve"> dynamics in</w:t>
      </w:r>
      <w:r w:rsidRPr="00B10C4B">
        <w:rPr>
          <w:rFonts w:ascii="Calibri" w:hAnsi="Calibri" w:cs="Calibri"/>
          <w:sz w:val="22"/>
          <w:szCs w:val="22"/>
        </w:rPr>
        <w:t xml:space="preserve"> recipient communities in Iraq. </w:t>
      </w:r>
      <w:r w:rsidR="00610452">
        <w:rPr>
          <w:rFonts w:ascii="Calibri" w:hAnsi="Calibri" w:cs="Calibri"/>
          <w:sz w:val="22"/>
          <w:szCs w:val="22"/>
        </w:rPr>
        <w:t xml:space="preserve"> </w:t>
      </w:r>
    </w:p>
    <w:p w14:paraId="1DB8897E" w14:textId="77777777" w:rsidR="00AD07EF" w:rsidRDefault="00AD07EF" w:rsidP="00AD07EF">
      <w:pPr>
        <w:rPr>
          <w:rFonts w:ascii="Calibri" w:hAnsi="Calibri" w:cs="Calibri"/>
          <w:sz w:val="22"/>
          <w:szCs w:val="22"/>
        </w:rPr>
      </w:pPr>
    </w:p>
    <w:p w14:paraId="75E8E7CD" w14:textId="3C413E07" w:rsidR="00B10C4B" w:rsidRPr="00B10C4B" w:rsidRDefault="00B10C4B" w:rsidP="00AD07EF">
      <w:pPr>
        <w:rPr>
          <w:rFonts w:ascii="Calibri" w:hAnsi="Calibri" w:cs="Calibri"/>
          <w:sz w:val="22"/>
          <w:szCs w:val="22"/>
        </w:rPr>
      </w:pPr>
      <w:r w:rsidRPr="00B10C4B">
        <w:rPr>
          <w:rFonts w:ascii="Calibri" w:hAnsi="Calibri" w:cs="Calibri"/>
          <w:sz w:val="22"/>
          <w:szCs w:val="22"/>
        </w:rPr>
        <w:t>Evidence from other contexts show that “</w:t>
      </w:r>
      <w:r w:rsidRPr="00B10C4B">
        <w:rPr>
          <w:rFonts w:ascii="Calibri" w:hAnsi="Calibri" w:cs="Calibri"/>
          <w:i/>
          <w:iCs/>
          <w:sz w:val="22"/>
          <w:szCs w:val="22"/>
        </w:rPr>
        <w:t>cash transfers [in the form of universal basic income] can potentially improve social cohesion by reducing inequalities and promoting inclusion of vulnerable, marginalized groups</w:t>
      </w:r>
      <w:r w:rsidRPr="00B10C4B">
        <w:rPr>
          <w:rFonts w:ascii="Calibri" w:hAnsi="Calibri" w:cs="Calibri"/>
          <w:sz w:val="22"/>
          <w:szCs w:val="22"/>
        </w:rPr>
        <w:t>.”</w:t>
      </w:r>
      <w:r w:rsidRPr="00B10C4B">
        <w:rPr>
          <w:rFonts w:ascii="Calibri" w:hAnsi="Calibri" w:cs="Calibri"/>
          <w:sz w:val="22"/>
          <w:szCs w:val="22"/>
          <w:vertAlign w:val="superscript"/>
        </w:rPr>
        <w:footnoteReference w:id="6"/>
      </w:r>
      <w:r w:rsidRPr="00B10C4B">
        <w:rPr>
          <w:rFonts w:ascii="Calibri" w:hAnsi="Calibri" w:cs="Calibri"/>
          <w:sz w:val="22"/>
          <w:szCs w:val="22"/>
        </w:rPr>
        <w:t xml:space="preserve"> </w:t>
      </w:r>
      <w:r w:rsidR="00C518CD">
        <w:rPr>
          <w:rFonts w:ascii="Calibri" w:hAnsi="Calibri" w:cs="Calibri"/>
          <w:sz w:val="22"/>
          <w:szCs w:val="22"/>
        </w:rPr>
        <w:t>Further, cash transfers have been shown to stimulate local economies through the increase in purchasing power of beneficiaries, strengthening the socio-economic infrastructure of a target area, and allowing a greater level of social cohesion between displaced people and host communities.</w:t>
      </w:r>
      <w:r w:rsidR="00C518CD" w:rsidRPr="00B10C4B">
        <w:rPr>
          <w:rFonts w:ascii="Calibri" w:hAnsi="Calibri" w:cs="Calibri"/>
          <w:sz w:val="22"/>
          <w:szCs w:val="22"/>
          <w:vertAlign w:val="superscript"/>
        </w:rPr>
        <w:footnoteReference w:id="7"/>
      </w:r>
      <w:r w:rsidR="00C518CD" w:rsidRPr="00B10C4B">
        <w:rPr>
          <w:rFonts w:ascii="Calibri" w:hAnsi="Calibri" w:cs="Calibri"/>
          <w:sz w:val="22"/>
          <w:szCs w:val="22"/>
        </w:rPr>
        <w:t xml:space="preserve"> </w:t>
      </w:r>
      <w:r w:rsidRPr="00B10C4B">
        <w:rPr>
          <w:rFonts w:ascii="Calibri" w:hAnsi="Calibri" w:cs="Calibri"/>
          <w:sz w:val="22"/>
          <w:szCs w:val="22"/>
        </w:rPr>
        <w:t xml:space="preserve">However, they </w:t>
      </w:r>
      <w:r w:rsidR="00AD07EF">
        <w:rPr>
          <w:rFonts w:ascii="Calibri" w:hAnsi="Calibri" w:cs="Calibri"/>
          <w:sz w:val="22"/>
          <w:szCs w:val="22"/>
        </w:rPr>
        <w:t>also have the potential</w:t>
      </w:r>
      <w:r w:rsidR="008C58E8">
        <w:rPr>
          <w:rFonts w:ascii="Calibri" w:hAnsi="Calibri" w:cs="Calibri"/>
          <w:sz w:val="22"/>
          <w:szCs w:val="22"/>
        </w:rPr>
        <w:t xml:space="preserve"> to </w:t>
      </w:r>
      <w:r w:rsidRPr="00B10C4B">
        <w:rPr>
          <w:rFonts w:ascii="Calibri" w:hAnsi="Calibri" w:cs="Calibri"/>
          <w:sz w:val="22"/>
          <w:szCs w:val="22"/>
        </w:rPr>
        <w:t>“</w:t>
      </w:r>
      <w:r w:rsidRPr="00B10C4B">
        <w:rPr>
          <w:rFonts w:ascii="Calibri" w:hAnsi="Calibri" w:cs="Calibri"/>
          <w:i/>
          <w:iCs/>
          <w:sz w:val="22"/>
          <w:szCs w:val="22"/>
        </w:rPr>
        <w:t>fuel resentment and exacerbate tensions between communities….when targeting is carried out on the basis of ethnic or other group identity, or when targeting is weak because of corruption and/or mismanagement</w:t>
      </w:r>
      <w:r w:rsidRPr="00B10C4B">
        <w:rPr>
          <w:rFonts w:ascii="Calibri" w:hAnsi="Calibri" w:cs="Calibri"/>
          <w:sz w:val="22"/>
          <w:szCs w:val="22"/>
        </w:rPr>
        <w:t>.”</w:t>
      </w:r>
      <w:r w:rsidRPr="00B10C4B">
        <w:rPr>
          <w:rFonts w:ascii="Calibri" w:hAnsi="Calibri" w:cs="Calibri"/>
          <w:sz w:val="22"/>
          <w:szCs w:val="22"/>
          <w:vertAlign w:val="superscript"/>
        </w:rPr>
        <w:footnoteReference w:id="8"/>
      </w:r>
      <w:r w:rsidRPr="00B10C4B">
        <w:rPr>
          <w:rFonts w:ascii="Calibri" w:hAnsi="Calibri" w:cs="Calibri"/>
          <w:sz w:val="22"/>
          <w:szCs w:val="22"/>
        </w:rPr>
        <w:t xml:space="preserve"> </w:t>
      </w:r>
      <w:r w:rsidR="007F1AFE">
        <w:rPr>
          <w:rFonts w:ascii="Calibri" w:hAnsi="Calibri" w:cs="Calibri"/>
          <w:sz w:val="22"/>
          <w:szCs w:val="22"/>
        </w:rPr>
        <w:t>Whil</w:t>
      </w:r>
      <w:r w:rsidR="00034515">
        <w:rPr>
          <w:rFonts w:ascii="Calibri" w:hAnsi="Calibri" w:cs="Calibri"/>
          <w:sz w:val="22"/>
          <w:szCs w:val="22"/>
        </w:rPr>
        <w:t>e</w:t>
      </w:r>
      <w:r w:rsidRPr="00B10C4B">
        <w:rPr>
          <w:rFonts w:ascii="Calibri" w:hAnsi="Calibri" w:cs="Calibri"/>
          <w:sz w:val="22"/>
          <w:szCs w:val="22"/>
        </w:rPr>
        <w:t xml:space="preserve"> initial conclusions are positive</w:t>
      </w:r>
      <w:r w:rsidR="007F1AFE">
        <w:rPr>
          <w:rFonts w:ascii="Calibri" w:hAnsi="Calibri" w:cs="Calibri"/>
          <w:sz w:val="22"/>
          <w:szCs w:val="22"/>
        </w:rPr>
        <w:t xml:space="preserve">, </w:t>
      </w:r>
      <w:r w:rsidRPr="00B10C4B">
        <w:rPr>
          <w:rFonts w:ascii="Calibri" w:hAnsi="Calibri" w:cs="Calibri"/>
          <w:sz w:val="22"/>
          <w:szCs w:val="22"/>
        </w:rPr>
        <w:t xml:space="preserve">showing that cash transfer programming does </w:t>
      </w:r>
      <w:r w:rsidR="00C53ADC">
        <w:rPr>
          <w:rFonts w:ascii="Calibri" w:hAnsi="Calibri" w:cs="Calibri"/>
          <w:sz w:val="22"/>
          <w:szCs w:val="22"/>
        </w:rPr>
        <w:t>lead to</w:t>
      </w:r>
      <w:r w:rsidRPr="00B10C4B">
        <w:rPr>
          <w:rFonts w:ascii="Calibri" w:hAnsi="Calibri" w:cs="Calibri"/>
          <w:sz w:val="22"/>
          <w:szCs w:val="22"/>
        </w:rPr>
        <w:t xml:space="preserve"> positive effects </w:t>
      </w:r>
      <w:r w:rsidR="00C53ADC">
        <w:rPr>
          <w:rFonts w:ascii="Calibri" w:hAnsi="Calibri" w:cs="Calibri"/>
          <w:sz w:val="22"/>
          <w:szCs w:val="22"/>
        </w:rPr>
        <w:t xml:space="preserve">on </w:t>
      </w:r>
      <w:r w:rsidRPr="00B10C4B">
        <w:rPr>
          <w:rFonts w:ascii="Calibri" w:hAnsi="Calibri" w:cs="Calibri"/>
          <w:sz w:val="22"/>
          <w:szCs w:val="22"/>
        </w:rPr>
        <w:t>households’ welfare</w:t>
      </w:r>
      <w:r w:rsidR="007F1AFE">
        <w:rPr>
          <w:rFonts w:ascii="Calibri" w:hAnsi="Calibri" w:cs="Calibri"/>
          <w:sz w:val="22"/>
          <w:szCs w:val="22"/>
        </w:rPr>
        <w:t xml:space="preserve">, appropriate targeting will likely be a critical factor in </w:t>
      </w:r>
      <w:r w:rsidR="00C53ADC">
        <w:rPr>
          <w:rFonts w:ascii="Calibri" w:hAnsi="Calibri" w:cs="Calibri"/>
          <w:sz w:val="22"/>
          <w:szCs w:val="22"/>
        </w:rPr>
        <w:t>mitigating</w:t>
      </w:r>
      <w:r w:rsidR="007F1AFE">
        <w:rPr>
          <w:rFonts w:ascii="Calibri" w:hAnsi="Calibri" w:cs="Calibri"/>
          <w:sz w:val="22"/>
          <w:szCs w:val="22"/>
        </w:rPr>
        <w:t xml:space="preserve"> any potential negative effects of cash programming </w:t>
      </w:r>
      <w:r w:rsidR="002A709B">
        <w:rPr>
          <w:rFonts w:ascii="Calibri" w:hAnsi="Calibri" w:cs="Calibri"/>
          <w:sz w:val="22"/>
          <w:szCs w:val="22"/>
        </w:rPr>
        <w:t>on</w:t>
      </w:r>
      <w:r w:rsidR="007F1AFE">
        <w:rPr>
          <w:rFonts w:ascii="Calibri" w:hAnsi="Calibri" w:cs="Calibri"/>
          <w:sz w:val="22"/>
          <w:szCs w:val="22"/>
        </w:rPr>
        <w:t xml:space="preserve"> recipient communit</w:t>
      </w:r>
      <w:r w:rsidR="003764FD">
        <w:rPr>
          <w:rFonts w:ascii="Calibri" w:hAnsi="Calibri" w:cs="Calibri"/>
          <w:sz w:val="22"/>
          <w:szCs w:val="22"/>
        </w:rPr>
        <w:t>y</w:t>
      </w:r>
      <w:r w:rsidR="002A709B">
        <w:rPr>
          <w:rFonts w:ascii="Calibri" w:hAnsi="Calibri" w:cs="Calibri"/>
          <w:sz w:val="22"/>
          <w:szCs w:val="22"/>
        </w:rPr>
        <w:t xml:space="preserve"> dynamics</w:t>
      </w:r>
      <w:r w:rsidR="005F0575">
        <w:rPr>
          <w:rFonts w:ascii="Calibri" w:hAnsi="Calibri" w:cs="Calibri"/>
          <w:sz w:val="22"/>
          <w:szCs w:val="22"/>
        </w:rPr>
        <w:t xml:space="preserve"> and cohesion</w:t>
      </w:r>
      <w:r w:rsidR="002A709B">
        <w:rPr>
          <w:rFonts w:ascii="Calibri" w:hAnsi="Calibri" w:cs="Calibri"/>
          <w:sz w:val="22"/>
          <w:szCs w:val="22"/>
        </w:rPr>
        <w:t xml:space="preserve">. </w:t>
      </w:r>
      <w:r w:rsidR="007F1AFE">
        <w:rPr>
          <w:rFonts w:ascii="Calibri" w:hAnsi="Calibri" w:cs="Calibri"/>
          <w:sz w:val="22"/>
          <w:szCs w:val="22"/>
        </w:rPr>
        <w:t xml:space="preserve"> </w:t>
      </w:r>
      <w:r w:rsidRPr="00B10C4B">
        <w:rPr>
          <w:rFonts w:ascii="Calibri" w:hAnsi="Calibri" w:cs="Calibri"/>
          <w:sz w:val="22"/>
          <w:szCs w:val="22"/>
        </w:rPr>
        <w:t xml:space="preserve"> </w:t>
      </w:r>
    </w:p>
    <w:p w14:paraId="70F8C06B" w14:textId="77777777" w:rsidR="00C53ADC" w:rsidRDefault="00C53ADC" w:rsidP="00B10C4B">
      <w:pPr>
        <w:rPr>
          <w:rFonts w:ascii="Calibri" w:hAnsi="Calibri" w:cs="Calibri"/>
          <w:sz w:val="22"/>
          <w:szCs w:val="22"/>
        </w:rPr>
      </w:pPr>
    </w:p>
    <w:p w14:paraId="0311A81A" w14:textId="326295EC" w:rsidR="00B10C4B" w:rsidRPr="00B10C4B" w:rsidRDefault="00B66DFB" w:rsidP="00B10C4B">
      <w:pPr>
        <w:rPr>
          <w:rFonts w:ascii="Calibri" w:hAnsi="Calibri" w:cs="Calibri"/>
          <w:sz w:val="22"/>
          <w:szCs w:val="22"/>
        </w:rPr>
      </w:pPr>
      <w:r>
        <w:rPr>
          <w:rFonts w:ascii="Calibri" w:hAnsi="Calibri" w:cs="Calibri"/>
          <w:sz w:val="22"/>
          <w:szCs w:val="22"/>
        </w:rPr>
        <w:t xml:space="preserve">While there is a growing evidence base on the generally positive impact MPCA can have in enabling households to meet their basic needs, </w:t>
      </w:r>
      <w:r w:rsidR="00B10C4B" w:rsidRPr="00B10C4B">
        <w:rPr>
          <w:rFonts w:ascii="Calibri" w:hAnsi="Calibri" w:cs="Calibri"/>
          <w:sz w:val="22"/>
          <w:szCs w:val="22"/>
        </w:rPr>
        <w:t xml:space="preserve">there is little evidence </w:t>
      </w:r>
      <w:r w:rsidR="00CC2E41">
        <w:rPr>
          <w:rFonts w:ascii="Calibri" w:hAnsi="Calibri" w:cs="Calibri"/>
          <w:sz w:val="22"/>
          <w:szCs w:val="22"/>
        </w:rPr>
        <w:t>on how</w:t>
      </w:r>
      <w:r w:rsidR="004E4115">
        <w:rPr>
          <w:rFonts w:ascii="Calibri" w:hAnsi="Calibri" w:cs="Calibri"/>
          <w:sz w:val="22"/>
          <w:szCs w:val="22"/>
        </w:rPr>
        <w:t xml:space="preserve"> the distribution of</w:t>
      </w:r>
      <w:r w:rsidR="00CC2E41">
        <w:rPr>
          <w:rFonts w:ascii="Calibri" w:hAnsi="Calibri" w:cs="Calibri"/>
          <w:sz w:val="22"/>
          <w:szCs w:val="22"/>
        </w:rPr>
        <w:t xml:space="preserve"> MPCA </w:t>
      </w:r>
      <w:r w:rsidR="00B10C4B" w:rsidRPr="00B10C4B">
        <w:rPr>
          <w:rFonts w:ascii="Calibri" w:hAnsi="Calibri" w:cs="Calibri"/>
          <w:sz w:val="22"/>
          <w:szCs w:val="22"/>
        </w:rPr>
        <w:t xml:space="preserve">for </w:t>
      </w:r>
      <w:r w:rsidR="007A4DFE">
        <w:rPr>
          <w:rFonts w:ascii="Calibri" w:hAnsi="Calibri" w:cs="Calibri"/>
          <w:sz w:val="22"/>
          <w:szCs w:val="22"/>
        </w:rPr>
        <w:t>vulnerable households</w:t>
      </w:r>
      <w:r w:rsidR="007A4DFE" w:rsidRPr="00B10C4B">
        <w:rPr>
          <w:rFonts w:ascii="Calibri" w:hAnsi="Calibri" w:cs="Calibri"/>
          <w:sz w:val="22"/>
          <w:szCs w:val="22"/>
        </w:rPr>
        <w:t xml:space="preserve"> </w:t>
      </w:r>
      <w:r w:rsidR="00B10C4B" w:rsidRPr="00B10C4B">
        <w:rPr>
          <w:rFonts w:ascii="Calibri" w:hAnsi="Calibri" w:cs="Calibri"/>
          <w:sz w:val="22"/>
          <w:szCs w:val="22"/>
        </w:rPr>
        <w:t xml:space="preserve">in Iraq </w:t>
      </w:r>
      <w:r w:rsidR="0087651B">
        <w:rPr>
          <w:rFonts w:ascii="Calibri" w:hAnsi="Calibri" w:cs="Calibri"/>
          <w:sz w:val="22"/>
          <w:szCs w:val="22"/>
        </w:rPr>
        <w:t>affects community dynamics</w:t>
      </w:r>
      <w:r w:rsidR="00B10C4B" w:rsidRPr="00B10C4B">
        <w:rPr>
          <w:rFonts w:ascii="Calibri" w:hAnsi="Calibri" w:cs="Calibri"/>
          <w:sz w:val="22"/>
          <w:szCs w:val="22"/>
        </w:rPr>
        <w:t xml:space="preserve">. Thus, there </w:t>
      </w:r>
      <w:r w:rsidR="00A04305">
        <w:rPr>
          <w:rFonts w:ascii="Calibri" w:hAnsi="Calibri" w:cs="Calibri"/>
          <w:sz w:val="22"/>
          <w:szCs w:val="22"/>
        </w:rPr>
        <w:t>is</w:t>
      </w:r>
      <w:r w:rsidR="00B10C4B" w:rsidRPr="00B10C4B">
        <w:rPr>
          <w:rFonts w:ascii="Calibri" w:hAnsi="Calibri" w:cs="Calibri"/>
          <w:sz w:val="22"/>
          <w:szCs w:val="22"/>
        </w:rPr>
        <w:t xml:space="preserve"> </w:t>
      </w:r>
      <w:r w:rsidR="00A04305">
        <w:rPr>
          <w:rFonts w:ascii="Calibri" w:hAnsi="Calibri" w:cs="Calibri"/>
          <w:sz w:val="22"/>
          <w:szCs w:val="22"/>
        </w:rPr>
        <w:t>a</w:t>
      </w:r>
      <w:r w:rsidR="00B10C4B" w:rsidRPr="00B10C4B">
        <w:rPr>
          <w:rFonts w:ascii="Calibri" w:hAnsi="Calibri" w:cs="Calibri"/>
          <w:sz w:val="22"/>
          <w:szCs w:val="22"/>
        </w:rPr>
        <w:t xml:space="preserve"> need to</w:t>
      </w:r>
      <w:r w:rsidR="00A04305">
        <w:rPr>
          <w:rFonts w:ascii="Calibri" w:hAnsi="Calibri" w:cs="Calibri"/>
          <w:sz w:val="22"/>
          <w:szCs w:val="22"/>
        </w:rPr>
        <w:t xml:space="preserve"> further</w:t>
      </w:r>
      <w:r w:rsidR="00B10C4B" w:rsidRPr="00B10C4B">
        <w:rPr>
          <w:rFonts w:ascii="Calibri" w:hAnsi="Calibri" w:cs="Calibri"/>
          <w:sz w:val="22"/>
          <w:szCs w:val="22"/>
        </w:rPr>
        <w:t xml:space="preserve"> explore the impact of cash transfers on recipient communities. </w:t>
      </w:r>
      <w:r w:rsidR="00E76239">
        <w:rPr>
          <w:rFonts w:ascii="Calibri" w:hAnsi="Calibri" w:cs="Calibri"/>
          <w:sz w:val="22"/>
          <w:szCs w:val="22"/>
        </w:rPr>
        <w:t>This is especially relevant considering</w:t>
      </w:r>
      <w:r w:rsidR="00865B54">
        <w:rPr>
          <w:rFonts w:ascii="Calibri" w:hAnsi="Calibri" w:cs="Calibri"/>
          <w:sz w:val="22"/>
          <w:szCs w:val="22"/>
        </w:rPr>
        <w:t xml:space="preserve"> that close to USD60</w:t>
      </w:r>
      <w:r w:rsidR="00186280">
        <w:rPr>
          <w:rFonts w:ascii="Calibri" w:hAnsi="Calibri" w:cs="Calibri"/>
          <w:sz w:val="22"/>
          <w:szCs w:val="22"/>
        </w:rPr>
        <w:t>0</w:t>
      </w:r>
      <w:r w:rsidR="00865B54">
        <w:rPr>
          <w:rFonts w:ascii="Calibri" w:hAnsi="Calibri" w:cs="Calibri"/>
          <w:sz w:val="22"/>
          <w:szCs w:val="22"/>
        </w:rPr>
        <w:t xml:space="preserve">m has been allocated to </w:t>
      </w:r>
      <w:r w:rsidR="0090711C">
        <w:rPr>
          <w:rFonts w:ascii="Calibri" w:hAnsi="Calibri" w:cs="Calibri"/>
          <w:sz w:val="22"/>
          <w:szCs w:val="22"/>
        </w:rPr>
        <w:t>MPCA interventions between 2008 – 2018,</w:t>
      </w:r>
      <w:r w:rsidR="001143A9">
        <w:rPr>
          <w:rFonts w:ascii="Calibri" w:hAnsi="Calibri" w:cs="Calibri"/>
          <w:sz w:val="22"/>
          <w:szCs w:val="22"/>
        </w:rPr>
        <w:t xml:space="preserve"> according to OCHA’s Financial Tracking System, with further growth anticipated</w:t>
      </w:r>
      <w:r w:rsidR="00791A0F">
        <w:rPr>
          <w:rFonts w:ascii="Calibri" w:hAnsi="Calibri" w:cs="Calibri"/>
          <w:sz w:val="22"/>
          <w:szCs w:val="22"/>
        </w:rPr>
        <w:t xml:space="preserve">. </w:t>
      </w:r>
    </w:p>
    <w:p w14:paraId="5A67FDF2" w14:textId="02B1CE87" w:rsidR="00DC4048" w:rsidRPr="002E1441" w:rsidRDefault="00DC4048" w:rsidP="00182A3F">
      <w:pPr>
        <w:rPr>
          <w:rFonts w:ascii="Calibri" w:hAnsi="Calibri" w:cs="Calibri"/>
          <w:sz w:val="22"/>
          <w:szCs w:val="22"/>
        </w:rPr>
      </w:pPr>
    </w:p>
    <w:p w14:paraId="485D9459" w14:textId="641589E3" w:rsidR="00DE232F" w:rsidRPr="00DE232F" w:rsidRDefault="00D2638D" w:rsidP="00DE232F">
      <w:pPr>
        <w:rPr>
          <w:rFonts w:ascii="Calibri" w:hAnsi="Calibri" w:cs="Calibri"/>
          <w:sz w:val="22"/>
          <w:szCs w:val="22"/>
        </w:rPr>
      </w:pPr>
      <w:r>
        <w:rPr>
          <w:rFonts w:ascii="Calibri" w:hAnsi="Calibri" w:cs="Calibri"/>
          <w:sz w:val="22"/>
          <w:szCs w:val="22"/>
        </w:rPr>
        <w:t xml:space="preserve">The scope of this project will </w:t>
      </w:r>
      <w:r w:rsidR="00A02219">
        <w:rPr>
          <w:rFonts w:ascii="Calibri" w:hAnsi="Calibri" w:cs="Calibri"/>
          <w:sz w:val="22"/>
          <w:szCs w:val="22"/>
        </w:rPr>
        <w:t xml:space="preserve">be to explore the impact of MPCA on community dynamics in </w:t>
      </w:r>
      <w:r>
        <w:rPr>
          <w:rFonts w:ascii="Calibri" w:hAnsi="Calibri" w:cs="Calibri"/>
          <w:sz w:val="22"/>
          <w:szCs w:val="22"/>
        </w:rPr>
        <w:t>two districts</w:t>
      </w:r>
      <w:r w:rsidR="00A02219">
        <w:rPr>
          <w:rFonts w:ascii="Calibri" w:hAnsi="Calibri" w:cs="Calibri"/>
          <w:sz w:val="22"/>
          <w:szCs w:val="22"/>
        </w:rPr>
        <w:t xml:space="preserve">: </w:t>
      </w:r>
      <w:r w:rsidRPr="00D25048">
        <w:rPr>
          <w:rFonts w:ascii="Calibri" w:hAnsi="Calibri" w:cs="Calibri"/>
          <w:sz w:val="22"/>
          <w:szCs w:val="22"/>
        </w:rPr>
        <w:t xml:space="preserve"> Al</w:t>
      </w:r>
      <w:r>
        <w:rPr>
          <w:rFonts w:ascii="Calibri" w:hAnsi="Calibri" w:cs="Calibri"/>
          <w:sz w:val="22"/>
          <w:szCs w:val="22"/>
        </w:rPr>
        <w:t>-</w:t>
      </w:r>
      <w:r w:rsidRPr="00D25048">
        <w:rPr>
          <w:rFonts w:ascii="Calibri" w:hAnsi="Calibri" w:cs="Calibri"/>
          <w:sz w:val="22"/>
          <w:szCs w:val="22"/>
        </w:rPr>
        <w:t>Qa</w:t>
      </w:r>
      <w:r w:rsidR="008172DE">
        <w:rPr>
          <w:rFonts w:ascii="Calibri" w:hAnsi="Calibri" w:cs="Calibri"/>
          <w:sz w:val="22"/>
          <w:szCs w:val="22"/>
        </w:rPr>
        <w:t>’</w:t>
      </w:r>
      <w:r w:rsidRPr="00D25048">
        <w:rPr>
          <w:rFonts w:ascii="Calibri" w:hAnsi="Calibri" w:cs="Calibri"/>
          <w:sz w:val="22"/>
          <w:szCs w:val="22"/>
        </w:rPr>
        <w:t>im</w:t>
      </w:r>
      <w:r w:rsidR="00A02219">
        <w:rPr>
          <w:rFonts w:ascii="Calibri" w:hAnsi="Calibri" w:cs="Calibri"/>
          <w:sz w:val="22"/>
          <w:szCs w:val="22"/>
        </w:rPr>
        <w:t xml:space="preserve">, Anbar </w:t>
      </w:r>
      <w:r w:rsidRPr="00D25048">
        <w:rPr>
          <w:rFonts w:ascii="Calibri" w:hAnsi="Calibri" w:cs="Calibri"/>
          <w:sz w:val="22"/>
          <w:szCs w:val="22"/>
        </w:rPr>
        <w:t>and Hamdan</w:t>
      </w:r>
      <w:r>
        <w:rPr>
          <w:rFonts w:ascii="Calibri" w:hAnsi="Calibri" w:cs="Calibri"/>
          <w:sz w:val="22"/>
          <w:szCs w:val="22"/>
        </w:rPr>
        <w:t>i</w:t>
      </w:r>
      <w:r w:rsidRPr="00D25048">
        <w:rPr>
          <w:rFonts w:ascii="Calibri" w:hAnsi="Calibri" w:cs="Calibri"/>
          <w:sz w:val="22"/>
          <w:szCs w:val="22"/>
        </w:rPr>
        <w:t>yah</w:t>
      </w:r>
      <w:r>
        <w:rPr>
          <w:rFonts w:ascii="Calibri" w:hAnsi="Calibri" w:cs="Calibri"/>
          <w:sz w:val="22"/>
          <w:szCs w:val="22"/>
        </w:rPr>
        <w:t xml:space="preserve">, </w:t>
      </w:r>
      <w:r w:rsidR="00A02219">
        <w:rPr>
          <w:rFonts w:ascii="Calibri" w:hAnsi="Calibri" w:cs="Calibri"/>
          <w:sz w:val="22"/>
          <w:szCs w:val="22"/>
        </w:rPr>
        <w:t>Ninewa</w:t>
      </w:r>
      <w:r>
        <w:rPr>
          <w:rFonts w:ascii="Calibri" w:hAnsi="Calibri" w:cs="Calibri"/>
          <w:sz w:val="22"/>
          <w:szCs w:val="22"/>
        </w:rPr>
        <w:t>. Al-Qa</w:t>
      </w:r>
      <w:r w:rsidR="00B34327">
        <w:rPr>
          <w:rFonts w:ascii="Calibri" w:hAnsi="Calibri" w:cs="Calibri"/>
          <w:sz w:val="22"/>
          <w:szCs w:val="22"/>
        </w:rPr>
        <w:t>’</w:t>
      </w:r>
      <w:r>
        <w:rPr>
          <w:rFonts w:ascii="Calibri" w:hAnsi="Calibri" w:cs="Calibri"/>
          <w:sz w:val="22"/>
          <w:szCs w:val="22"/>
        </w:rPr>
        <w:t>im, a remote town in Western Anbar, is a relatively homogenous area of m</w:t>
      </w:r>
      <w:r w:rsidR="0019791C">
        <w:rPr>
          <w:rFonts w:ascii="Calibri" w:hAnsi="Calibri" w:cs="Calibri"/>
          <w:sz w:val="22"/>
          <w:szCs w:val="22"/>
        </w:rPr>
        <w:t>ostly</w:t>
      </w:r>
      <w:r>
        <w:rPr>
          <w:rFonts w:ascii="Calibri" w:hAnsi="Calibri" w:cs="Calibri"/>
          <w:sz w:val="22"/>
          <w:szCs w:val="22"/>
        </w:rPr>
        <w:t xml:space="preserve"> Sunni </w:t>
      </w:r>
      <w:r w:rsidR="00502039">
        <w:rPr>
          <w:rFonts w:ascii="Calibri" w:hAnsi="Calibri" w:cs="Calibri"/>
          <w:sz w:val="22"/>
          <w:szCs w:val="22"/>
        </w:rPr>
        <w:t>Arab</w:t>
      </w:r>
      <w:r>
        <w:rPr>
          <w:rFonts w:ascii="Calibri" w:hAnsi="Calibri" w:cs="Calibri"/>
          <w:sz w:val="22"/>
          <w:szCs w:val="22"/>
        </w:rPr>
        <w:t xml:space="preserve"> residents</w:t>
      </w:r>
      <w:r w:rsidR="00502039">
        <w:rPr>
          <w:rFonts w:ascii="Calibri" w:hAnsi="Calibri" w:cs="Calibri"/>
          <w:sz w:val="22"/>
          <w:szCs w:val="22"/>
        </w:rPr>
        <w:t xml:space="preserve"> </w:t>
      </w:r>
      <w:r w:rsidR="00B34327">
        <w:rPr>
          <w:rFonts w:ascii="Calibri" w:hAnsi="Calibri" w:cs="Calibri"/>
          <w:sz w:val="22"/>
          <w:szCs w:val="22"/>
        </w:rPr>
        <w:t>with strong tribal influence</w:t>
      </w:r>
      <w:r w:rsidR="00502039">
        <w:rPr>
          <w:rFonts w:ascii="Calibri" w:hAnsi="Calibri" w:cs="Calibri"/>
          <w:sz w:val="22"/>
          <w:szCs w:val="22"/>
        </w:rPr>
        <w:t xml:space="preserve"> while Hamdaniya </w:t>
      </w:r>
      <w:r w:rsidR="00A349D9">
        <w:rPr>
          <w:rFonts w:ascii="Calibri" w:hAnsi="Calibri" w:cs="Calibri"/>
          <w:sz w:val="22"/>
          <w:szCs w:val="22"/>
        </w:rPr>
        <w:t>District</w:t>
      </w:r>
      <w:r w:rsidR="00502039">
        <w:rPr>
          <w:rFonts w:ascii="Calibri" w:hAnsi="Calibri" w:cs="Calibri"/>
          <w:sz w:val="22"/>
          <w:szCs w:val="22"/>
        </w:rPr>
        <w:t xml:space="preserve"> is </w:t>
      </w:r>
      <w:r w:rsidR="00502039" w:rsidRPr="006A428C">
        <w:rPr>
          <w:rFonts w:ascii="Calibri" w:hAnsi="Calibri" w:cs="Calibri"/>
          <w:color w:val="000000"/>
          <w:sz w:val="22"/>
          <w:szCs w:val="22"/>
        </w:rPr>
        <w:t>historically home</w:t>
      </w:r>
      <w:r w:rsidRPr="006A428C">
        <w:rPr>
          <w:rFonts w:ascii="Calibri" w:hAnsi="Calibri" w:cs="Calibri"/>
          <w:color w:val="000000"/>
          <w:sz w:val="22"/>
          <w:szCs w:val="22"/>
        </w:rPr>
        <w:t xml:space="preserve"> to </w:t>
      </w:r>
      <w:r w:rsidR="00502039" w:rsidRPr="006A428C">
        <w:rPr>
          <w:rFonts w:ascii="Calibri" w:hAnsi="Calibri" w:cs="Calibri"/>
          <w:color w:val="000000"/>
          <w:sz w:val="22"/>
          <w:szCs w:val="22"/>
        </w:rPr>
        <w:t>many of Iraqi’s dwindling minority groups</w:t>
      </w:r>
      <w:r w:rsidR="00A349D9">
        <w:rPr>
          <w:rFonts w:ascii="Calibri" w:hAnsi="Calibri" w:cs="Calibri"/>
          <w:sz w:val="22"/>
          <w:szCs w:val="22"/>
        </w:rPr>
        <w:t>, including Christian, Shabak, Assyrian,</w:t>
      </w:r>
      <w:r w:rsidR="00B34327">
        <w:rPr>
          <w:rFonts w:ascii="Calibri" w:hAnsi="Calibri" w:cs="Calibri"/>
          <w:sz w:val="22"/>
          <w:szCs w:val="22"/>
        </w:rPr>
        <w:t xml:space="preserve"> Turkmen, and Yazidis. In both areas, CCI partners have delivered MPCA </w:t>
      </w:r>
      <w:r w:rsidR="002A1A1A">
        <w:rPr>
          <w:rFonts w:ascii="Calibri" w:hAnsi="Calibri" w:cs="Calibri"/>
          <w:sz w:val="22"/>
          <w:szCs w:val="22"/>
        </w:rPr>
        <w:t xml:space="preserve"> to </w:t>
      </w:r>
      <w:r w:rsidR="00B34327">
        <w:rPr>
          <w:rFonts w:ascii="Calibri" w:hAnsi="Calibri" w:cs="Calibri"/>
          <w:sz w:val="22"/>
          <w:szCs w:val="22"/>
        </w:rPr>
        <w:t xml:space="preserve">newly displaced, protracted </w:t>
      </w:r>
      <w:r w:rsidR="00F30951">
        <w:rPr>
          <w:rFonts w:ascii="Calibri" w:hAnsi="Calibri" w:cs="Calibri"/>
          <w:sz w:val="22"/>
          <w:szCs w:val="22"/>
        </w:rPr>
        <w:lastRenderedPageBreak/>
        <w:t>displaced</w:t>
      </w:r>
      <w:r w:rsidR="00B34327">
        <w:rPr>
          <w:rFonts w:ascii="Calibri" w:hAnsi="Calibri" w:cs="Calibri"/>
          <w:sz w:val="22"/>
          <w:szCs w:val="22"/>
        </w:rPr>
        <w:t>, and returnee</w:t>
      </w:r>
      <w:r w:rsidR="001A6989">
        <w:rPr>
          <w:rFonts w:ascii="Calibri" w:hAnsi="Calibri" w:cs="Calibri"/>
          <w:sz w:val="22"/>
          <w:szCs w:val="22"/>
        </w:rPr>
        <w:t xml:space="preserve"> households</w:t>
      </w:r>
      <w:r w:rsidR="00B34327">
        <w:rPr>
          <w:rFonts w:ascii="Calibri" w:hAnsi="Calibri" w:cs="Calibri"/>
          <w:sz w:val="22"/>
          <w:szCs w:val="22"/>
        </w:rPr>
        <w:t xml:space="preserve">, and serve as interesting case studies to look at the </w:t>
      </w:r>
      <w:r w:rsidR="007D44EA">
        <w:rPr>
          <w:rFonts w:ascii="Calibri" w:hAnsi="Calibri" w:cs="Calibri"/>
          <w:sz w:val="22"/>
          <w:szCs w:val="22"/>
        </w:rPr>
        <w:t xml:space="preserve">impact of MPCA on social cohesion and inter and intra community group relationships. </w:t>
      </w:r>
    </w:p>
    <w:p w14:paraId="1710ADE1" w14:textId="77777777" w:rsidR="00AB0043" w:rsidRDefault="00AB0043" w:rsidP="00AB0043">
      <w:pPr>
        <w:rPr>
          <w:rFonts w:ascii="Calibri" w:hAnsi="Calibri" w:cs="Calibri"/>
          <w:sz w:val="22"/>
          <w:szCs w:val="22"/>
        </w:rPr>
      </w:pPr>
    </w:p>
    <w:p w14:paraId="6E108019" w14:textId="716B1A2F" w:rsidR="00781A56" w:rsidRPr="00781A56" w:rsidRDefault="00E014EB" w:rsidP="00781A56">
      <w:pPr>
        <w:rPr>
          <w:rFonts w:ascii="Calibri" w:hAnsi="Calibri" w:cs="Calibri"/>
          <w:sz w:val="22"/>
          <w:szCs w:val="22"/>
        </w:rPr>
      </w:pPr>
      <w:r>
        <w:rPr>
          <w:rFonts w:ascii="Calibri" w:hAnsi="Calibri" w:cs="Calibri"/>
          <w:sz w:val="22"/>
          <w:szCs w:val="22"/>
        </w:rPr>
        <w:t xml:space="preserve">This research will also be used as a global advocacy product </w:t>
      </w:r>
      <w:r w:rsidR="0041607F">
        <w:rPr>
          <w:rFonts w:ascii="Calibri" w:hAnsi="Calibri" w:cs="Calibri"/>
          <w:sz w:val="22"/>
          <w:szCs w:val="22"/>
        </w:rPr>
        <w:t>to influence donor funding priorities</w:t>
      </w:r>
      <w:r w:rsidR="000B3437">
        <w:rPr>
          <w:rFonts w:ascii="Calibri" w:hAnsi="Calibri" w:cs="Calibri"/>
          <w:sz w:val="22"/>
          <w:szCs w:val="22"/>
        </w:rPr>
        <w:t xml:space="preserve">, </w:t>
      </w:r>
      <w:r w:rsidR="0041607F">
        <w:rPr>
          <w:rFonts w:ascii="Calibri" w:hAnsi="Calibri" w:cs="Calibri"/>
          <w:sz w:val="22"/>
          <w:szCs w:val="22"/>
        </w:rPr>
        <w:t xml:space="preserve">beneficiary targeting criteria, </w:t>
      </w:r>
      <w:r w:rsidR="000B3437">
        <w:rPr>
          <w:rFonts w:ascii="Calibri" w:hAnsi="Calibri" w:cs="Calibri"/>
          <w:sz w:val="22"/>
          <w:szCs w:val="22"/>
        </w:rPr>
        <w:t>and other relevant</w:t>
      </w:r>
      <w:r w:rsidR="0041607F">
        <w:rPr>
          <w:rFonts w:ascii="Calibri" w:hAnsi="Calibri" w:cs="Calibri"/>
          <w:sz w:val="22"/>
          <w:szCs w:val="22"/>
        </w:rPr>
        <w:t xml:space="preserve"> humanitarian policies. </w:t>
      </w:r>
    </w:p>
    <w:p w14:paraId="7F412EFB" w14:textId="77777777" w:rsidR="0041607F" w:rsidRPr="00D2638D" w:rsidRDefault="0041607F" w:rsidP="00D2638D">
      <w:pPr>
        <w:rPr>
          <w:rFonts w:ascii="Calibri" w:hAnsi="Calibri" w:cs="Calibri"/>
          <w:sz w:val="22"/>
          <w:szCs w:val="22"/>
        </w:rPr>
      </w:pPr>
    </w:p>
    <w:p w14:paraId="3C5B39CD" w14:textId="3881529D" w:rsidR="00D25048" w:rsidRPr="00102866" w:rsidRDefault="00F414F3" w:rsidP="00D8576A">
      <w:pPr>
        <w:rPr>
          <w:rFonts w:ascii="Calibri" w:hAnsi="Calibri" w:cs="Calibri"/>
          <w:b/>
          <w:bCs/>
          <w:sz w:val="22"/>
          <w:szCs w:val="22"/>
        </w:rPr>
      </w:pPr>
      <w:r w:rsidRPr="002E1441">
        <w:rPr>
          <w:rFonts w:ascii="Calibri" w:hAnsi="Calibri" w:cs="Calibri"/>
          <w:b/>
          <w:bCs/>
          <w:sz w:val="22"/>
          <w:szCs w:val="22"/>
        </w:rPr>
        <w:t>Objectives</w:t>
      </w:r>
    </w:p>
    <w:p w14:paraId="2164A440" w14:textId="7899DCFD" w:rsidR="00150FFA" w:rsidRDefault="00D25048" w:rsidP="00D25048">
      <w:pPr>
        <w:rPr>
          <w:rFonts w:ascii="Calibri" w:hAnsi="Calibri" w:cs="Calibri"/>
          <w:sz w:val="22"/>
          <w:szCs w:val="22"/>
        </w:rPr>
      </w:pPr>
      <w:r w:rsidRPr="00D25048">
        <w:rPr>
          <w:rFonts w:ascii="Calibri" w:hAnsi="Calibri" w:cs="Calibri"/>
          <w:sz w:val="22"/>
          <w:szCs w:val="22"/>
        </w:rPr>
        <w:t xml:space="preserve">This research will study the impact that MPCA </w:t>
      </w:r>
      <w:r w:rsidR="00F11CAD">
        <w:rPr>
          <w:rFonts w:ascii="Calibri" w:hAnsi="Calibri" w:cs="Calibri"/>
          <w:sz w:val="22"/>
          <w:szCs w:val="22"/>
        </w:rPr>
        <w:t>has had</w:t>
      </w:r>
      <w:r w:rsidRPr="00D25048">
        <w:rPr>
          <w:rFonts w:ascii="Calibri" w:hAnsi="Calibri" w:cs="Calibri"/>
          <w:sz w:val="22"/>
          <w:szCs w:val="22"/>
        </w:rPr>
        <w:t xml:space="preserve"> </w:t>
      </w:r>
      <w:r w:rsidR="00B5798B">
        <w:rPr>
          <w:rFonts w:ascii="Calibri" w:hAnsi="Calibri" w:cs="Calibri"/>
          <w:sz w:val="22"/>
          <w:szCs w:val="22"/>
        </w:rPr>
        <w:t>on changes in social dynamics</w:t>
      </w:r>
      <w:r w:rsidR="000215FC">
        <w:rPr>
          <w:rFonts w:ascii="Calibri" w:hAnsi="Calibri" w:cs="Calibri"/>
          <w:sz w:val="22"/>
          <w:szCs w:val="22"/>
        </w:rPr>
        <w:t xml:space="preserve"> </w:t>
      </w:r>
      <w:r w:rsidR="002E4D80">
        <w:rPr>
          <w:rFonts w:ascii="Calibri" w:hAnsi="Calibri" w:cs="Calibri"/>
          <w:sz w:val="22"/>
          <w:szCs w:val="22"/>
        </w:rPr>
        <w:t xml:space="preserve">and perceptions, both among and within </w:t>
      </w:r>
      <w:r w:rsidR="000215FC">
        <w:rPr>
          <w:rFonts w:ascii="Calibri" w:hAnsi="Calibri" w:cs="Calibri"/>
          <w:sz w:val="22"/>
          <w:szCs w:val="22"/>
        </w:rPr>
        <w:t xml:space="preserve">groups </w:t>
      </w:r>
      <w:r w:rsidR="002E4D80">
        <w:rPr>
          <w:rFonts w:ascii="Calibri" w:hAnsi="Calibri" w:cs="Calibri"/>
          <w:sz w:val="22"/>
          <w:szCs w:val="22"/>
        </w:rPr>
        <w:t>of</w:t>
      </w:r>
      <w:r w:rsidR="000215FC">
        <w:rPr>
          <w:rFonts w:ascii="Calibri" w:hAnsi="Calibri" w:cs="Calibri"/>
          <w:sz w:val="22"/>
          <w:szCs w:val="22"/>
        </w:rPr>
        <w:t xml:space="preserve"> </w:t>
      </w:r>
      <w:r w:rsidR="002E4D80">
        <w:rPr>
          <w:rFonts w:ascii="Calibri" w:hAnsi="Calibri" w:cs="Calibri"/>
          <w:sz w:val="22"/>
          <w:szCs w:val="22"/>
        </w:rPr>
        <w:t>recipient communities</w:t>
      </w:r>
      <w:r w:rsidR="00A72A3A">
        <w:rPr>
          <w:rFonts w:ascii="Calibri" w:hAnsi="Calibri" w:cs="Calibri"/>
          <w:sz w:val="22"/>
          <w:szCs w:val="22"/>
        </w:rPr>
        <w:t>.</w:t>
      </w:r>
      <w:r w:rsidR="000F6534" w:rsidRPr="000F6534">
        <w:rPr>
          <w:rFonts w:ascii="Calibri" w:hAnsi="Calibri" w:cs="Calibri"/>
          <w:sz w:val="22"/>
          <w:szCs w:val="22"/>
          <w:vertAlign w:val="superscript"/>
        </w:rPr>
        <w:t xml:space="preserve"> </w:t>
      </w:r>
      <w:r w:rsidR="000F6534" w:rsidRPr="00D25048">
        <w:rPr>
          <w:rFonts w:ascii="Calibri" w:hAnsi="Calibri" w:cs="Calibri"/>
          <w:sz w:val="22"/>
          <w:szCs w:val="22"/>
          <w:vertAlign w:val="superscript"/>
        </w:rPr>
        <w:footnoteReference w:id="9"/>
      </w:r>
      <w:r w:rsidR="00A72A3A">
        <w:rPr>
          <w:rFonts w:ascii="Calibri" w:hAnsi="Calibri" w:cs="Calibri"/>
          <w:sz w:val="22"/>
          <w:szCs w:val="22"/>
        </w:rPr>
        <w:t xml:space="preserve"> </w:t>
      </w:r>
      <w:r w:rsidR="007636E1">
        <w:rPr>
          <w:rFonts w:ascii="Calibri" w:hAnsi="Calibri" w:cs="Calibri"/>
          <w:sz w:val="22"/>
          <w:szCs w:val="22"/>
        </w:rPr>
        <w:t xml:space="preserve"> This will incorporate a particular consideration </w:t>
      </w:r>
      <w:r w:rsidR="000F6534">
        <w:rPr>
          <w:rFonts w:ascii="Calibri" w:hAnsi="Calibri" w:cs="Calibri"/>
          <w:sz w:val="22"/>
          <w:szCs w:val="22"/>
        </w:rPr>
        <w:t xml:space="preserve">of the </w:t>
      </w:r>
      <w:r w:rsidR="000A1BEF">
        <w:rPr>
          <w:rFonts w:ascii="Calibri" w:hAnsi="Calibri" w:cs="Calibri"/>
          <w:sz w:val="22"/>
          <w:szCs w:val="22"/>
        </w:rPr>
        <w:t>dynamics</w:t>
      </w:r>
      <w:r w:rsidR="00F81F42">
        <w:rPr>
          <w:rFonts w:ascii="Calibri" w:hAnsi="Calibri" w:cs="Calibri"/>
          <w:sz w:val="22"/>
          <w:szCs w:val="22"/>
        </w:rPr>
        <w:t xml:space="preserve"> between host communities and displaced people</w:t>
      </w:r>
      <w:r w:rsidR="00297396">
        <w:rPr>
          <w:rFonts w:ascii="Calibri" w:hAnsi="Calibri" w:cs="Calibri"/>
          <w:sz w:val="22"/>
          <w:szCs w:val="22"/>
        </w:rPr>
        <w:t>, ethno-religious identity</w:t>
      </w:r>
      <w:r w:rsidR="003E7A31">
        <w:rPr>
          <w:rFonts w:ascii="Calibri" w:hAnsi="Calibri" w:cs="Calibri"/>
          <w:sz w:val="22"/>
          <w:szCs w:val="22"/>
        </w:rPr>
        <w:t>, gender, vulnerability, as well recipient and non-recipient households</w:t>
      </w:r>
      <w:r w:rsidR="00F81F42">
        <w:rPr>
          <w:rFonts w:ascii="Calibri" w:hAnsi="Calibri" w:cs="Calibri"/>
          <w:sz w:val="22"/>
          <w:szCs w:val="22"/>
        </w:rPr>
        <w:t xml:space="preserve"> in</w:t>
      </w:r>
      <w:r w:rsidR="007D3D3C">
        <w:rPr>
          <w:rFonts w:ascii="Calibri" w:hAnsi="Calibri" w:cs="Calibri"/>
          <w:sz w:val="22"/>
          <w:szCs w:val="22"/>
        </w:rPr>
        <w:t xml:space="preserve"> both</w:t>
      </w:r>
      <w:r w:rsidR="00F81F42">
        <w:rPr>
          <w:rFonts w:ascii="Calibri" w:hAnsi="Calibri" w:cs="Calibri"/>
          <w:sz w:val="22"/>
          <w:szCs w:val="22"/>
        </w:rPr>
        <w:t xml:space="preserve"> areas</w:t>
      </w:r>
      <w:r w:rsidR="009D60AB">
        <w:rPr>
          <w:rFonts w:ascii="Calibri" w:hAnsi="Calibri" w:cs="Calibri"/>
          <w:sz w:val="22"/>
          <w:szCs w:val="22"/>
        </w:rPr>
        <w:t xml:space="preserve">. </w:t>
      </w:r>
    </w:p>
    <w:p w14:paraId="30901E2C" w14:textId="0149C703" w:rsidR="003B12B9" w:rsidRDefault="003B12B9" w:rsidP="00D25048">
      <w:pPr>
        <w:rPr>
          <w:rFonts w:ascii="Calibri" w:hAnsi="Calibri" w:cs="Calibri"/>
          <w:sz w:val="22"/>
          <w:szCs w:val="22"/>
        </w:rPr>
      </w:pPr>
    </w:p>
    <w:p w14:paraId="7C29F327" w14:textId="41BFC34E" w:rsidR="00150FFA" w:rsidRDefault="00150FFA" w:rsidP="00D25048">
      <w:pPr>
        <w:rPr>
          <w:rFonts w:ascii="Calibri" w:hAnsi="Calibri" w:cs="Calibri"/>
          <w:sz w:val="22"/>
          <w:szCs w:val="22"/>
        </w:rPr>
      </w:pPr>
      <w:r>
        <w:rPr>
          <w:rFonts w:ascii="Calibri" w:hAnsi="Calibri" w:cs="Calibri"/>
          <w:sz w:val="22"/>
          <w:szCs w:val="22"/>
        </w:rPr>
        <w:t>This study</w:t>
      </w:r>
      <w:r w:rsidR="00D25048" w:rsidRPr="00D25048">
        <w:rPr>
          <w:rFonts w:ascii="Calibri" w:hAnsi="Calibri" w:cs="Calibri"/>
          <w:sz w:val="22"/>
          <w:szCs w:val="22"/>
        </w:rPr>
        <w:t xml:space="preserve"> will explore causes of potential communal tensions that arise as a result of </w:t>
      </w:r>
      <w:r w:rsidR="00F23371">
        <w:rPr>
          <w:rFonts w:ascii="Calibri" w:hAnsi="Calibri" w:cs="Calibri"/>
          <w:sz w:val="22"/>
          <w:szCs w:val="22"/>
        </w:rPr>
        <w:t>MPCA interventions</w:t>
      </w:r>
      <w:r w:rsidR="004B0102">
        <w:rPr>
          <w:rFonts w:ascii="Calibri" w:hAnsi="Calibri" w:cs="Calibri"/>
          <w:sz w:val="22"/>
          <w:szCs w:val="22"/>
        </w:rPr>
        <w:t xml:space="preserve">, and propose relevant mitigation measures, where applicable. </w:t>
      </w:r>
      <w:r w:rsidR="00952B20">
        <w:rPr>
          <w:rFonts w:ascii="Calibri" w:hAnsi="Calibri" w:cs="Calibri"/>
          <w:sz w:val="22"/>
          <w:szCs w:val="22"/>
        </w:rPr>
        <w:t>It will further examine where the inclusion of host communities</w:t>
      </w:r>
      <w:r>
        <w:rPr>
          <w:rFonts w:ascii="Calibri" w:hAnsi="Calibri" w:cs="Calibri"/>
          <w:sz w:val="22"/>
          <w:szCs w:val="22"/>
        </w:rPr>
        <w:t xml:space="preserve">, as well as people in protracted displacement, has the potential to improve social cohesion. </w:t>
      </w:r>
    </w:p>
    <w:p w14:paraId="7DAD00E6" w14:textId="77777777" w:rsidR="008C394B" w:rsidRDefault="008C394B" w:rsidP="00D25048">
      <w:pPr>
        <w:rPr>
          <w:rFonts w:ascii="Calibri" w:hAnsi="Calibri" w:cs="Calibri"/>
          <w:sz w:val="22"/>
          <w:szCs w:val="22"/>
        </w:rPr>
      </w:pPr>
    </w:p>
    <w:p w14:paraId="1C184248" w14:textId="60097E1A" w:rsidR="00D25048" w:rsidRPr="00DC4292" w:rsidRDefault="008C394B" w:rsidP="00D25048">
      <w:pPr>
        <w:rPr>
          <w:rFonts w:ascii="Calibri" w:hAnsi="Calibri" w:cs="Calibri"/>
          <w:sz w:val="22"/>
          <w:szCs w:val="22"/>
        </w:rPr>
      </w:pPr>
      <w:r w:rsidRPr="00DC4292">
        <w:rPr>
          <w:rFonts w:ascii="Calibri" w:hAnsi="Calibri" w:cs="Calibri"/>
          <w:sz w:val="22"/>
          <w:szCs w:val="22"/>
        </w:rPr>
        <w:t>The study will address the following research questions:</w:t>
      </w:r>
    </w:p>
    <w:p w14:paraId="5A2F72F1" w14:textId="48204016" w:rsidR="005F59DC" w:rsidRDefault="005F59DC" w:rsidP="00FF16E8">
      <w:pPr>
        <w:numPr>
          <w:ilvl w:val="0"/>
          <w:numId w:val="9"/>
        </w:numPr>
        <w:rPr>
          <w:rFonts w:ascii="Calibri" w:hAnsi="Calibri" w:cs="Calibri"/>
          <w:sz w:val="22"/>
          <w:szCs w:val="22"/>
        </w:rPr>
      </w:pPr>
      <w:r w:rsidRPr="00DC4292">
        <w:rPr>
          <w:rFonts w:ascii="Calibri" w:hAnsi="Calibri" w:cs="Calibri"/>
          <w:sz w:val="22"/>
          <w:szCs w:val="22"/>
        </w:rPr>
        <w:t xml:space="preserve">How is social cohesion </w:t>
      </w:r>
      <w:r w:rsidR="003B0A9C" w:rsidRPr="00DC4292">
        <w:rPr>
          <w:rFonts w:ascii="Calibri" w:hAnsi="Calibri" w:cs="Calibri"/>
          <w:sz w:val="22"/>
          <w:szCs w:val="22"/>
        </w:rPr>
        <w:t xml:space="preserve">defined and measured by </w:t>
      </w:r>
      <w:r w:rsidR="007A52E8">
        <w:rPr>
          <w:rFonts w:ascii="Calibri" w:hAnsi="Calibri" w:cs="Calibri"/>
          <w:sz w:val="22"/>
          <w:szCs w:val="22"/>
        </w:rPr>
        <w:t xml:space="preserve">recipient </w:t>
      </w:r>
      <w:r w:rsidR="003B0A9C">
        <w:rPr>
          <w:rFonts w:ascii="Calibri" w:hAnsi="Calibri" w:cs="Calibri"/>
          <w:sz w:val="22"/>
          <w:szCs w:val="22"/>
        </w:rPr>
        <w:t>communities</w:t>
      </w:r>
      <w:r w:rsidR="00346C12">
        <w:rPr>
          <w:rFonts w:ascii="Calibri" w:hAnsi="Calibri" w:cs="Calibri"/>
          <w:sz w:val="22"/>
          <w:szCs w:val="22"/>
        </w:rPr>
        <w:t>?</w:t>
      </w:r>
    </w:p>
    <w:p w14:paraId="46284104" w14:textId="6482010E" w:rsidR="00FF16E8" w:rsidRPr="00FF16E8" w:rsidRDefault="00A7023A" w:rsidP="00FF16E8">
      <w:pPr>
        <w:numPr>
          <w:ilvl w:val="0"/>
          <w:numId w:val="9"/>
        </w:numPr>
        <w:rPr>
          <w:rFonts w:ascii="Calibri" w:hAnsi="Calibri" w:cs="Calibri"/>
          <w:sz w:val="22"/>
          <w:szCs w:val="22"/>
        </w:rPr>
      </w:pPr>
      <w:r>
        <w:rPr>
          <w:rFonts w:ascii="Calibri" w:hAnsi="Calibri" w:cs="Calibri"/>
          <w:sz w:val="22"/>
          <w:szCs w:val="22"/>
        </w:rPr>
        <w:t xml:space="preserve">What effect does cash distribution have on </w:t>
      </w:r>
      <w:r w:rsidR="0029399B">
        <w:rPr>
          <w:rFonts w:ascii="Calibri" w:hAnsi="Calibri" w:cs="Calibri"/>
          <w:sz w:val="22"/>
          <w:szCs w:val="22"/>
        </w:rPr>
        <w:t>social</w:t>
      </w:r>
      <w:r w:rsidR="00D32FA0">
        <w:rPr>
          <w:rFonts w:ascii="Calibri" w:hAnsi="Calibri" w:cs="Calibri"/>
          <w:sz w:val="22"/>
          <w:szCs w:val="22"/>
        </w:rPr>
        <w:t xml:space="preserve"> cohesion,</w:t>
      </w:r>
      <w:r w:rsidR="0029399B">
        <w:rPr>
          <w:rFonts w:ascii="Calibri" w:hAnsi="Calibri" w:cs="Calibri"/>
          <w:sz w:val="22"/>
          <w:szCs w:val="22"/>
        </w:rPr>
        <w:t xml:space="preserve"> dynamics, social capital and relationships in receiving communities</w:t>
      </w:r>
      <w:r w:rsidR="00E8264A">
        <w:rPr>
          <w:rFonts w:ascii="Calibri" w:hAnsi="Calibri" w:cs="Calibri"/>
          <w:sz w:val="22"/>
          <w:szCs w:val="22"/>
        </w:rPr>
        <w:t xml:space="preserve">, elaborating on: </w:t>
      </w:r>
    </w:p>
    <w:p w14:paraId="1345BBA9" w14:textId="54D720A1" w:rsidR="00E8264A" w:rsidRDefault="00262D05" w:rsidP="00E8264A">
      <w:pPr>
        <w:numPr>
          <w:ilvl w:val="1"/>
          <w:numId w:val="9"/>
        </w:numPr>
        <w:rPr>
          <w:rFonts w:ascii="Calibri" w:hAnsi="Calibri" w:cs="Calibri"/>
          <w:sz w:val="22"/>
          <w:szCs w:val="22"/>
        </w:rPr>
      </w:pPr>
      <w:r>
        <w:rPr>
          <w:rFonts w:ascii="Calibri" w:hAnsi="Calibri" w:cs="Calibri"/>
          <w:sz w:val="22"/>
          <w:szCs w:val="22"/>
        </w:rPr>
        <w:t xml:space="preserve">The </w:t>
      </w:r>
      <w:r w:rsidR="00C31272">
        <w:rPr>
          <w:rFonts w:ascii="Calibri" w:hAnsi="Calibri" w:cs="Calibri"/>
          <w:sz w:val="22"/>
          <w:szCs w:val="22"/>
        </w:rPr>
        <w:t>varied</w:t>
      </w:r>
      <w:r w:rsidR="002046BB">
        <w:rPr>
          <w:rFonts w:ascii="Calibri" w:hAnsi="Calibri" w:cs="Calibri"/>
          <w:sz w:val="22"/>
          <w:szCs w:val="22"/>
        </w:rPr>
        <w:t xml:space="preserve"> </w:t>
      </w:r>
      <w:r>
        <w:rPr>
          <w:rFonts w:ascii="Calibri" w:hAnsi="Calibri" w:cs="Calibri"/>
          <w:sz w:val="22"/>
          <w:szCs w:val="22"/>
        </w:rPr>
        <w:t>perce</w:t>
      </w:r>
      <w:r w:rsidR="002046BB">
        <w:rPr>
          <w:rFonts w:ascii="Calibri" w:hAnsi="Calibri" w:cs="Calibri"/>
          <w:sz w:val="22"/>
          <w:szCs w:val="22"/>
        </w:rPr>
        <w:t xml:space="preserve">ptions </w:t>
      </w:r>
      <w:r w:rsidR="00417729">
        <w:rPr>
          <w:rFonts w:ascii="Calibri" w:hAnsi="Calibri" w:cs="Calibri"/>
          <w:sz w:val="22"/>
          <w:szCs w:val="22"/>
        </w:rPr>
        <w:t>across</w:t>
      </w:r>
      <w:r w:rsidR="002046BB">
        <w:rPr>
          <w:rFonts w:ascii="Calibri" w:hAnsi="Calibri" w:cs="Calibri"/>
          <w:sz w:val="22"/>
          <w:szCs w:val="22"/>
        </w:rPr>
        <w:t xml:space="preserve"> host communities and displaced people</w:t>
      </w:r>
    </w:p>
    <w:p w14:paraId="102A491F" w14:textId="0483E51E" w:rsidR="00A41714" w:rsidRDefault="00535C13" w:rsidP="00E8264A">
      <w:pPr>
        <w:numPr>
          <w:ilvl w:val="1"/>
          <w:numId w:val="9"/>
        </w:numPr>
        <w:rPr>
          <w:rFonts w:ascii="Calibri" w:hAnsi="Calibri" w:cs="Calibri"/>
          <w:sz w:val="22"/>
          <w:szCs w:val="22"/>
        </w:rPr>
      </w:pPr>
      <w:r>
        <w:rPr>
          <w:rFonts w:ascii="Calibri" w:hAnsi="Calibri" w:cs="Calibri"/>
          <w:sz w:val="22"/>
          <w:szCs w:val="22"/>
        </w:rPr>
        <w:t>Specific beneficiary targeting</w:t>
      </w:r>
      <w:r w:rsidR="007D62A2">
        <w:rPr>
          <w:rFonts w:ascii="Calibri" w:hAnsi="Calibri" w:cs="Calibri"/>
          <w:sz w:val="22"/>
          <w:szCs w:val="22"/>
        </w:rPr>
        <w:t xml:space="preserve"> implemented by ongoing or previous cash programmes </w:t>
      </w:r>
      <w:r>
        <w:rPr>
          <w:rFonts w:ascii="Calibri" w:hAnsi="Calibri" w:cs="Calibri"/>
          <w:sz w:val="22"/>
          <w:szCs w:val="22"/>
        </w:rPr>
        <w:t xml:space="preserve"> </w:t>
      </w:r>
    </w:p>
    <w:p w14:paraId="1C8364E9" w14:textId="6231B41D" w:rsidR="0075771F" w:rsidRPr="00D25048" w:rsidRDefault="00FF16E8" w:rsidP="005F59DC">
      <w:pPr>
        <w:numPr>
          <w:ilvl w:val="1"/>
          <w:numId w:val="9"/>
        </w:numPr>
        <w:rPr>
          <w:rFonts w:ascii="Calibri" w:hAnsi="Calibri" w:cs="Calibri"/>
          <w:sz w:val="22"/>
          <w:szCs w:val="22"/>
        </w:rPr>
      </w:pPr>
      <w:r>
        <w:rPr>
          <w:rFonts w:ascii="Calibri" w:hAnsi="Calibri" w:cs="Calibri"/>
          <w:sz w:val="22"/>
          <w:szCs w:val="22"/>
        </w:rPr>
        <w:t xml:space="preserve">Changes in relationships between </w:t>
      </w:r>
      <w:r w:rsidR="00781A56">
        <w:rPr>
          <w:rFonts w:ascii="Calibri" w:hAnsi="Calibri" w:cs="Calibri"/>
          <w:sz w:val="22"/>
          <w:szCs w:val="22"/>
        </w:rPr>
        <w:t xml:space="preserve">groups </w:t>
      </w:r>
      <w:r>
        <w:rPr>
          <w:rFonts w:ascii="Calibri" w:hAnsi="Calibri" w:cs="Calibri"/>
          <w:sz w:val="22"/>
          <w:szCs w:val="22"/>
        </w:rPr>
        <w:t>and within groups</w:t>
      </w:r>
      <w:r w:rsidR="00F55D8D">
        <w:rPr>
          <w:rFonts w:ascii="Calibri" w:hAnsi="Calibri" w:cs="Calibri"/>
          <w:sz w:val="22"/>
          <w:szCs w:val="22"/>
        </w:rPr>
        <w:t xml:space="preserve"> at a community level (</w:t>
      </w:r>
      <w:r w:rsidR="00781A56">
        <w:rPr>
          <w:rFonts w:ascii="Calibri" w:hAnsi="Calibri" w:cs="Calibri"/>
          <w:sz w:val="22"/>
          <w:szCs w:val="22"/>
        </w:rPr>
        <w:t xml:space="preserve">considering </w:t>
      </w:r>
      <w:r w:rsidR="00F55D8D">
        <w:rPr>
          <w:rFonts w:ascii="Calibri" w:hAnsi="Calibri" w:cs="Calibri"/>
          <w:sz w:val="22"/>
          <w:szCs w:val="22"/>
        </w:rPr>
        <w:t>familial, sectarian</w:t>
      </w:r>
      <w:r w:rsidR="005318FC">
        <w:rPr>
          <w:rFonts w:ascii="Calibri" w:hAnsi="Calibri" w:cs="Calibri"/>
          <w:sz w:val="22"/>
          <w:szCs w:val="22"/>
        </w:rPr>
        <w:t xml:space="preserve">, </w:t>
      </w:r>
      <w:r w:rsidR="00F55D8D">
        <w:rPr>
          <w:rFonts w:ascii="Calibri" w:hAnsi="Calibri" w:cs="Calibri"/>
          <w:sz w:val="22"/>
          <w:szCs w:val="22"/>
        </w:rPr>
        <w:t>tribal</w:t>
      </w:r>
      <w:r w:rsidR="00781A56">
        <w:rPr>
          <w:rFonts w:ascii="Calibri" w:hAnsi="Calibri" w:cs="Calibri"/>
          <w:sz w:val="22"/>
          <w:szCs w:val="22"/>
        </w:rPr>
        <w:t xml:space="preserve"> identities</w:t>
      </w:r>
      <w:r w:rsidR="005318FC">
        <w:rPr>
          <w:rFonts w:ascii="Calibri" w:hAnsi="Calibri" w:cs="Calibri"/>
          <w:sz w:val="22"/>
          <w:szCs w:val="22"/>
        </w:rPr>
        <w:t>, recipient and non-recipient groups</w:t>
      </w:r>
      <w:r w:rsidR="005F59DC">
        <w:rPr>
          <w:rFonts w:ascii="Calibri" w:hAnsi="Calibri" w:cs="Calibri"/>
          <w:sz w:val="22"/>
          <w:szCs w:val="22"/>
        </w:rPr>
        <w:t>)</w:t>
      </w:r>
      <w:r w:rsidR="003E2515">
        <w:rPr>
          <w:rFonts w:ascii="Calibri" w:hAnsi="Calibri" w:cs="Calibri"/>
          <w:sz w:val="22"/>
          <w:szCs w:val="22"/>
        </w:rPr>
        <w:t xml:space="preserve"> </w:t>
      </w:r>
    </w:p>
    <w:p w14:paraId="26A7E084" w14:textId="2326EC14" w:rsidR="00D25048" w:rsidRDefault="00D25048" w:rsidP="00C15440">
      <w:pPr>
        <w:numPr>
          <w:ilvl w:val="0"/>
          <w:numId w:val="9"/>
        </w:numPr>
        <w:rPr>
          <w:rFonts w:ascii="Calibri" w:hAnsi="Calibri" w:cs="Calibri"/>
          <w:sz w:val="22"/>
          <w:szCs w:val="22"/>
        </w:rPr>
      </w:pPr>
      <w:r w:rsidRPr="00D25048">
        <w:rPr>
          <w:rFonts w:ascii="Calibri" w:hAnsi="Calibri" w:cs="Calibri"/>
          <w:sz w:val="22"/>
          <w:szCs w:val="22"/>
        </w:rPr>
        <w:t>Which form of cash transfer</w:t>
      </w:r>
      <w:r w:rsidR="009808D4">
        <w:rPr>
          <w:rFonts w:ascii="Calibri" w:hAnsi="Calibri" w:cs="Calibri"/>
          <w:sz w:val="22"/>
          <w:szCs w:val="22"/>
        </w:rPr>
        <w:t xml:space="preserve"> has </w:t>
      </w:r>
      <w:r w:rsidRPr="00D25048">
        <w:rPr>
          <w:rFonts w:ascii="Calibri" w:hAnsi="Calibri" w:cs="Calibri"/>
          <w:sz w:val="22"/>
          <w:szCs w:val="22"/>
        </w:rPr>
        <w:t xml:space="preserve">the </w:t>
      </w:r>
      <w:r w:rsidR="008A01AF">
        <w:rPr>
          <w:rFonts w:ascii="Calibri" w:hAnsi="Calibri" w:cs="Calibri"/>
          <w:sz w:val="22"/>
          <w:szCs w:val="22"/>
        </w:rPr>
        <w:t>greatest effect</w:t>
      </w:r>
      <w:r w:rsidR="00C15440">
        <w:rPr>
          <w:rFonts w:ascii="Calibri" w:hAnsi="Calibri" w:cs="Calibri"/>
          <w:sz w:val="22"/>
          <w:szCs w:val="22"/>
        </w:rPr>
        <w:t xml:space="preserve"> on social cohesion in </w:t>
      </w:r>
      <w:r w:rsidR="00B6314A">
        <w:rPr>
          <w:rFonts w:ascii="Calibri" w:hAnsi="Calibri" w:cs="Calibri"/>
          <w:sz w:val="22"/>
          <w:szCs w:val="22"/>
        </w:rPr>
        <w:t>receiving</w:t>
      </w:r>
      <w:r w:rsidR="00C15440">
        <w:rPr>
          <w:rFonts w:ascii="Calibri" w:hAnsi="Calibri" w:cs="Calibri"/>
          <w:sz w:val="22"/>
          <w:szCs w:val="22"/>
        </w:rPr>
        <w:t xml:space="preserve"> communities? </w:t>
      </w:r>
    </w:p>
    <w:p w14:paraId="6E6A1F6B" w14:textId="27D7BAB7" w:rsidR="00B6314A" w:rsidRDefault="00B6314A" w:rsidP="00B6314A">
      <w:pPr>
        <w:numPr>
          <w:ilvl w:val="1"/>
          <w:numId w:val="9"/>
        </w:numPr>
        <w:rPr>
          <w:rFonts w:ascii="Calibri" w:hAnsi="Calibri" w:cs="Calibri"/>
          <w:sz w:val="22"/>
          <w:szCs w:val="22"/>
        </w:rPr>
      </w:pPr>
      <w:r>
        <w:rPr>
          <w:rFonts w:ascii="Calibri" w:hAnsi="Calibri" w:cs="Calibri"/>
          <w:sz w:val="22"/>
          <w:szCs w:val="22"/>
        </w:rPr>
        <w:t xml:space="preserve">What are the factors that </w:t>
      </w:r>
      <w:r w:rsidR="00A52294">
        <w:rPr>
          <w:rFonts w:ascii="Calibri" w:hAnsi="Calibri" w:cs="Calibri"/>
          <w:sz w:val="22"/>
          <w:szCs w:val="22"/>
        </w:rPr>
        <w:t>contribute to social cohesion in rec</w:t>
      </w:r>
      <w:r w:rsidR="009C393E">
        <w:rPr>
          <w:rFonts w:ascii="Calibri" w:hAnsi="Calibri" w:cs="Calibri"/>
          <w:sz w:val="22"/>
          <w:szCs w:val="22"/>
        </w:rPr>
        <w:t xml:space="preserve">ipient </w:t>
      </w:r>
      <w:r w:rsidR="00A52294">
        <w:rPr>
          <w:rFonts w:ascii="Calibri" w:hAnsi="Calibri" w:cs="Calibri"/>
          <w:sz w:val="22"/>
          <w:szCs w:val="22"/>
        </w:rPr>
        <w:t>communities</w:t>
      </w:r>
      <w:r w:rsidR="003E2515">
        <w:rPr>
          <w:rFonts w:ascii="Calibri" w:hAnsi="Calibri" w:cs="Calibri"/>
          <w:sz w:val="22"/>
          <w:szCs w:val="22"/>
        </w:rPr>
        <w:t>?</w:t>
      </w:r>
      <w:r w:rsidR="00A52294">
        <w:rPr>
          <w:rFonts w:ascii="Calibri" w:hAnsi="Calibri" w:cs="Calibri"/>
          <w:sz w:val="22"/>
          <w:szCs w:val="22"/>
        </w:rPr>
        <w:t xml:space="preserve"> </w:t>
      </w:r>
    </w:p>
    <w:p w14:paraId="2D9C240E" w14:textId="12D3E285" w:rsidR="00A739E4" w:rsidRPr="00D25048" w:rsidRDefault="00385F48" w:rsidP="005131BA">
      <w:pPr>
        <w:numPr>
          <w:ilvl w:val="1"/>
          <w:numId w:val="9"/>
        </w:numPr>
        <w:rPr>
          <w:rFonts w:ascii="Calibri" w:hAnsi="Calibri" w:cs="Calibri"/>
          <w:sz w:val="22"/>
          <w:szCs w:val="22"/>
        </w:rPr>
      </w:pPr>
      <w:r>
        <w:rPr>
          <w:rFonts w:ascii="Calibri" w:hAnsi="Calibri" w:cs="Calibri"/>
          <w:sz w:val="22"/>
          <w:szCs w:val="22"/>
        </w:rPr>
        <w:t>What are the factors that erode social cohesion and cause tension in receiving communities</w:t>
      </w:r>
      <w:r w:rsidR="003E2515">
        <w:rPr>
          <w:rFonts w:ascii="Calibri" w:hAnsi="Calibri" w:cs="Calibri"/>
          <w:sz w:val="22"/>
          <w:szCs w:val="22"/>
        </w:rPr>
        <w:t>?</w:t>
      </w:r>
      <w:r>
        <w:rPr>
          <w:rFonts w:ascii="Calibri" w:hAnsi="Calibri" w:cs="Calibri"/>
          <w:sz w:val="22"/>
          <w:szCs w:val="22"/>
        </w:rPr>
        <w:t xml:space="preserve"> </w:t>
      </w:r>
    </w:p>
    <w:p w14:paraId="115CE300" w14:textId="59FB71D0" w:rsidR="00D25048" w:rsidRDefault="00D25048" w:rsidP="00D25048">
      <w:pPr>
        <w:numPr>
          <w:ilvl w:val="0"/>
          <w:numId w:val="9"/>
        </w:numPr>
        <w:rPr>
          <w:rFonts w:ascii="Calibri" w:hAnsi="Calibri" w:cs="Calibri"/>
          <w:sz w:val="22"/>
          <w:szCs w:val="22"/>
        </w:rPr>
      </w:pPr>
      <w:r w:rsidRPr="00D25048">
        <w:rPr>
          <w:rFonts w:ascii="Calibri" w:hAnsi="Calibri" w:cs="Calibri"/>
          <w:sz w:val="22"/>
          <w:szCs w:val="22"/>
        </w:rPr>
        <w:t>How do relations between groups change over time after the effect</w:t>
      </w:r>
      <w:r w:rsidR="00B6314A">
        <w:rPr>
          <w:rFonts w:ascii="Calibri" w:hAnsi="Calibri" w:cs="Calibri"/>
          <w:sz w:val="22"/>
          <w:szCs w:val="22"/>
        </w:rPr>
        <w:t>s</w:t>
      </w:r>
      <w:r w:rsidRPr="00D25048">
        <w:rPr>
          <w:rFonts w:ascii="Calibri" w:hAnsi="Calibri" w:cs="Calibri"/>
          <w:sz w:val="22"/>
          <w:szCs w:val="22"/>
        </w:rPr>
        <w:t xml:space="preserve"> of cash distribution fade in receiving communities?</w:t>
      </w:r>
    </w:p>
    <w:p w14:paraId="6496D332" w14:textId="0FAB5623" w:rsidR="006B683F" w:rsidRPr="006B683F" w:rsidRDefault="00DC4292" w:rsidP="006B683F">
      <w:pPr>
        <w:numPr>
          <w:ilvl w:val="0"/>
          <w:numId w:val="9"/>
        </w:numPr>
        <w:rPr>
          <w:rFonts w:ascii="Calibri" w:hAnsi="Calibri" w:cs="Calibri"/>
          <w:sz w:val="22"/>
          <w:szCs w:val="22"/>
        </w:rPr>
      </w:pPr>
      <w:r>
        <w:rPr>
          <w:rFonts w:ascii="Calibri" w:hAnsi="Calibri" w:cs="Calibri"/>
          <w:sz w:val="22"/>
          <w:szCs w:val="22"/>
        </w:rPr>
        <w:t xml:space="preserve">How </w:t>
      </w:r>
      <w:r w:rsidR="006C594D">
        <w:rPr>
          <w:rFonts w:ascii="Calibri" w:hAnsi="Calibri" w:cs="Calibri"/>
          <w:sz w:val="22"/>
          <w:szCs w:val="22"/>
        </w:rPr>
        <w:t xml:space="preserve">do these factors </w:t>
      </w:r>
      <w:r w:rsidR="00E92118">
        <w:rPr>
          <w:rFonts w:ascii="Calibri" w:hAnsi="Calibri" w:cs="Calibri"/>
          <w:sz w:val="22"/>
          <w:szCs w:val="22"/>
        </w:rPr>
        <w:t>manifest themselves</w:t>
      </w:r>
      <w:r w:rsidR="006C594D">
        <w:rPr>
          <w:rFonts w:ascii="Calibri" w:hAnsi="Calibri" w:cs="Calibri"/>
          <w:sz w:val="22"/>
          <w:szCs w:val="22"/>
        </w:rPr>
        <w:t xml:space="preserve"> across the two contexts in Al-Qa’im and Hamdaniya?</w:t>
      </w:r>
      <w:r w:rsidR="00E92118">
        <w:rPr>
          <w:rFonts w:ascii="Calibri" w:hAnsi="Calibri" w:cs="Calibri"/>
          <w:sz w:val="22"/>
          <w:szCs w:val="22"/>
        </w:rPr>
        <w:t xml:space="preserve"> How do they differ and where are they similar? </w:t>
      </w:r>
    </w:p>
    <w:p w14:paraId="1158902A" w14:textId="48048D37" w:rsidR="00E92118" w:rsidRPr="00102866" w:rsidRDefault="00E92118" w:rsidP="00102866">
      <w:pPr>
        <w:numPr>
          <w:ilvl w:val="0"/>
          <w:numId w:val="9"/>
        </w:numPr>
        <w:rPr>
          <w:rFonts w:ascii="Calibri" w:hAnsi="Calibri" w:cs="Calibri"/>
          <w:sz w:val="22"/>
          <w:szCs w:val="22"/>
        </w:rPr>
      </w:pPr>
      <w:r>
        <w:rPr>
          <w:rFonts w:ascii="Calibri" w:hAnsi="Calibri" w:cs="Calibri"/>
          <w:sz w:val="22"/>
          <w:szCs w:val="22"/>
        </w:rPr>
        <w:t xml:space="preserve">How should these dynamics impact donor funding priorities and </w:t>
      </w:r>
      <w:r w:rsidR="002B1E2F">
        <w:rPr>
          <w:rFonts w:ascii="Calibri" w:hAnsi="Calibri" w:cs="Calibri"/>
          <w:sz w:val="22"/>
          <w:szCs w:val="22"/>
        </w:rPr>
        <w:t>targeting</w:t>
      </w:r>
      <w:r>
        <w:rPr>
          <w:rFonts w:ascii="Calibri" w:hAnsi="Calibri" w:cs="Calibri"/>
          <w:sz w:val="22"/>
          <w:szCs w:val="22"/>
        </w:rPr>
        <w:t xml:space="preserve">? </w:t>
      </w:r>
    </w:p>
    <w:p w14:paraId="1C1D9FC3" w14:textId="77777777" w:rsidR="00BD02BA" w:rsidRDefault="00BD02BA" w:rsidP="00D25048">
      <w:pPr>
        <w:rPr>
          <w:rFonts w:ascii="Calibri" w:hAnsi="Calibri" w:cs="Calibri"/>
          <w:sz w:val="22"/>
          <w:szCs w:val="22"/>
        </w:rPr>
      </w:pPr>
    </w:p>
    <w:p w14:paraId="0931193B" w14:textId="77777777" w:rsidR="00D25048" w:rsidRPr="00D25048" w:rsidRDefault="00D25048" w:rsidP="00D25048">
      <w:pPr>
        <w:rPr>
          <w:rFonts w:ascii="Calibri" w:hAnsi="Calibri" w:cs="Calibri"/>
          <w:sz w:val="22"/>
          <w:szCs w:val="22"/>
        </w:rPr>
      </w:pPr>
      <w:r w:rsidRPr="00D25048">
        <w:rPr>
          <w:rFonts w:ascii="Calibri" w:hAnsi="Calibri" w:cs="Calibri"/>
          <w:sz w:val="22"/>
          <w:szCs w:val="22"/>
        </w:rPr>
        <w:t>Answers to these questions are critical for the CCI to understand how cash distributions influence communities in order to be able to advocate for an inclusive modality of MPCA transfer in Iraq. It will also provide evidence on the impact that cash transfers have for livelihoods programming which is a strategic priority for the consortium.</w:t>
      </w:r>
    </w:p>
    <w:p w14:paraId="7EF35341" w14:textId="77777777" w:rsidR="00F414F3" w:rsidRPr="002E1441" w:rsidRDefault="00F414F3" w:rsidP="00F414F3">
      <w:pPr>
        <w:rPr>
          <w:rFonts w:ascii="Calibri" w:hAnsi="Calibri" w:cs="Calibri"/>
          <w:sz w:val="22"/>
          <w:szCs w:val="22"/>
        </w:rPr>
      </w:pPr>
    </w:p>
    <w:p w14:paraId="24237796" w14:textId="77777777" w:rsidR="00965957" w:rsidRPr="00965957" w:rsidRDefault="009469AF" w:rsidP="008F0B47">
      <w:pPr>
        <w:rPr>
          <w:rFonts w:ascii="Calibri" w:hAnsi="Calibri" w:cs="Calibri"/>
          <w:b/>
          <w:sz w:val="22"/>
          <w:szCs w:val="22"/>
          <w:lang w:val="en-GB"/>
        </w:rPr>
      </w:pPr>
      <w:r>
        <w:rPr>
          <w:rFonts w:ascii="Calibri" w:hAnsi="Calibri" w:cs="Calibri"/>
          <w:b/>
          <w:sz w:val="22"/>
          <w:szCs w:val="22"/>
          <w:lang w:val="en-GB"/>
        </w:rPr>
        <w:t>Competencies</w:t>
      </w:r>
    </w:p>
    <w:p w14:paraId="4B2D80FB" w14:textId="0DC9BB65" w:rsidR="00B14448" w:rsidRDefault="00B14448" w:rsidP="00B14448">
      <w:pPr>
        <w:rPr>
          <w:rFonts w:ascii="Calibri" w:hAnsi="Calibri" w:cs="Calibri"/>
          <w:bCs/>
          <w:sz w:val="22"/>
          <w:szCs w:val="22"/>
          <w:lang w:val="en-GB"/>
        </w:rPr>
      </w:pPr>
      <w:r>
        <w:rPr>
          <w:rFonts w:ascii="Calibri" w:hAnsi="Calibri" w:cs="Calibri"/>
          <w:bCs/>
          <w:sz w:val="22"/>
          <w:szCs w:val="22"/>
          <w:lang w:val="en-GB"/>
        </w:rPr>
        <w:t xml:space="preserve">NRC is seeks to hire a research consultant or firm with: </w:t>
      </w:r>
    </w:p>
    <w:p w14:paraId="5F32BF99" w14:textId="083EC29C" w:rsidR="00B14448" w:rsidRDefault="001E4917" w:rsidP="00516D33">
      <w:pPr>
        <w:pStyle w:val="ListParagraph"/>
        <w:numPr>
          <w:ilvl w:val="0"/>
          <w:numId w:val="15"/>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 xml:space="preserve">At least four years of </w:t>
      </w:r>
      <w:r w:rsidR="00B14448">
        <w:rPr>
          <w:rFonts w:ascii="Calibri" w:hAnsi="Calibri" w:cs="Calibri"/>
          <w:bCs/>
          <w:sz w:val="22"/>
          <w:szCs w:val="22"/>
          <w:lang w:val="en-GB"/>
        </w:rPr>
        <w:t xml:space="preserve">research experience </w:t>
      </w:r>
      <w:r w:rsidR="005B0E26">
        <w:rPr>
          <w:rFonts w:ascii="Calibri" w:hAnsi="Calibri" w:cs="Calibri"/>
          <w:bCs/>
          <w:sz w:val="22"/>
          <w:szCs w:val="22"/>
          <w:lang w:val="en-GB"/>
        </w:rPr>
        <w:t>o</w:t>
      </w:r>
      <w:r w:rsidR="00B14448">
        <w:rPr>
          <w:rFonts w:ascii="Calibri" w:hAnsi="Calibri" w:cs="Calibri"/>
          <w:bCs/>
          <w:sz w:val="22"/>
          <w:szCs w:val="22"/>
          <w:lang w:val="en-GB"/>
        </w:rPr>
        <w:t xml:space="preserve">n the Middle East, and/or Iraq </w:t>
      </w:r>
    </w:p>
    <w:p w14:paraId="7DF367FD" w14:textId="34827454" w:rsidR="00273CA3" w:rsidRPr="00273CA3" w:rsidRDefault="00782CF8" w:rsidP="00516D33">
      <w:pPr>
        <w:pStyle w:val="ListParagraph"/>
        <w:numPr>
          <w:ilvl w:val="0"/>
          <w:numId w:val="15"/>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English</w:t>
      </w:r>
      <w:r w:rsidR="00B14448">
        <w:rPr>
          <w:rFonts w:ascii="Calibri" w:hAnsi="Calibri" w:cs="Calibri"/>
          <w:bCs/>
          <w:sz w:val="22"/>
          <w:szCs w:val="22"/>
          <w:lang w:val="en-GB"/>
        </w:rPr>
        <w:t xml:space="preserve"> language research </w:t>
      </w:r>
      <w:r w:rsidR="00521B3E">
        <w:rPr>
          <w:rFonts w:ascii="Calibri" w:hAnsi="Calibri" w:cs="Calibri"/>
          <w:bCs/>
          <w:sz w:val="22"/>
          <w:szCs w:val="22"/>
          <w:lang w:val="en-GB"/>
        </w:rPr>
        <w:t xml:space="preserve">is mandatory, Arabic preferred </w:t>
      </w:r>
    </w:p>
    <w:p w14:paraId="1C7A88BB" w14:textId="7B6A5299" w:rsidR="00AD295C" w:rsidRDefault="00B14448" w:rsidP="00516D33">
      <w:pPr>
        <w:pStyle w:val="ListParagraph"/>
        <w:numPr>
          <w:ilvl w:val="0"/>
          <w:numId w:val="15"/>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 xml:space="preserve">Experience </w:t>
      </w:r>
      <w:r w:rsidR="008D65E2">
        <w:rPr>
          <w:rFonts w:ascii="Calibri" w:hAnsi="Calibri" w:cs="Calibri"/>
          <w:bCs/>
          <w:sz w:val="22"/>
          <w:szCs w:val="22"/>
          <w:lang w:val="en-GB"/>
        </w:rPr>
        <w:t xml:space="preserve">in </w:t>
      </w:r>
      <w:r>
        <w:rPr>
          <w:rFonts w:ascii="Calibri" w:hAnsi="Calibri" w:cs="Calibri"/>
          <w:bCs/>
          <w:sz w:val="22"/>
          <w:szCs w:val="22"/>
          <w:lang w:val="en-GB"/>
        </w:rPr>
        <w:t>research</w:t>
      </w:r>
      <w:r w:rsidR="008D65E2">
        <w:rPr>
          <w:rFonts w:ascii="Calibri" w:hAnsi="Calibri" w:cs="Calibri"/>
          <w:bCs/>
          <w:sz w:val="22"/>
          <w:szCs w:val="22"/>
          <w:lang w:val="en-GB"/>
        </w:rPr>
        <w:t>ing</w:t>
      </w:r>
      <w:r>
        <w:rPr>
          <w:rFonts w:ascii="Calibri" w:hAnsi="Calibri" w:cs="Calibri"/>
          <w:bCs/>
          <w:sz w:val="22"/>
          <w:szCs w:val="22"/>
          <w:lang w:val="en-GB"/>
        </w:rPr>
        <w:t xml:space="preserve"> issues around </w:t>
      </w:r>
      <w:r w:rsidR="009D60AB">
        <w:rPr>
          <w:rFonts w:ascii="Calibri" w:hAnsi="Calibri" w:cs="Calibri"/>
          <w:bCs/>
          <w:sz w:val="22"/>
          <w:szCs w:val="22"/>
          <w:lang w:val="en-GB"/>
        </w:rPr>
        <w:t xml:space="preserve">humanitarian </w:t>
      </w:r>
      <w:r>
        <w:rPr>
          <w:rFonts w:ascii="Calibri" w:hAnsi="Calibri" w:cs="Calibri"/>
          <w:bCs/>
          <w:sz w:val="22"/>
          <w:szCs w:val="22"/>
          <w:lang w:val="en-GB"/>
        </w:rPr>
        <w:t xml:space="preserve">aid and social cohesion </w:t>
      </w:r>
    </w:p>
    <w:p w14:paraId="3F60FD72" w14:textId="248D2C67" w:rsidR="00551669" w:rsidRDefault="00430878" w:rsidP="00516D33">
      <w:pPr>
        <w:pStyle w:val="ListParagraph"/>
        <w:numPr>
          <w:ilvl w:val="0"/>
          <w:numId w:val="15"/>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Experience in conducting quantitative</w:t>
      </w:r>
      <w:r w:rsidR="008E5264">
        <w:rPr>
          <w:rFonts w:ascii="Calibri" w:hAnsi="Calibri" w:cs="Calibri"/>
          <w:bCs/>
          <w:sz w:val="22"/>
          <w:szCs w:val="22"/>
          <w:lang w:val="en-GB"/>
        </w:rPr>
        <w:t xml:space="preserve"> and qualitative</w:t>
      </w:r>
      <w:r>
        <w:rPr>
          <w:rFonts w:ascii="Calibri" w:hAnsi="Calibri" w:cs="Calibri"/>
          <w:bCs/>
          <w:sz w:val="22"/>
          <w:szCs w:val="22"/>
          <w:lang w:val="en-GB"/>
        </w:rPr>
        <w:t xml:space="preserve"> research</w:t>
      </w:r>
      <w:r w:rsidR="00002D7C">
        <w:rPr>
          <w:rFonts w:ascii="Calibri" w:hAnsi="Calibri" w:cs="Calibri"/>
          <w:bCs/>
          <w:sz w:val="22"/>
          <w:szCs w:val="22"/>
          <w:lang w:val="en-GB"/>
        </w:rPr>
        <w:t xml:space="preserve"> and analysis</w:t>
      </w:r>
      <w:r>
        <w:rPr>
          <w:rFonts w:ascii="Calibri" w:hAnsi="Calibri" w:cs="Calibri"/>
          <w:bCs/>
          <w:sz w:val="22"/>
          <w:szCs w:val="22"/>
          <w:lang w:val="en-GB"/>
        </w:rPr>
        <w:t>, including digital survey design</w:t>
      </w:r>
      <w:r w:rsidR="00F64BB1">
        <w:rPr>
          <w:rFonts w:ascii="Calibri" w:hAnsi="Calibri" w:cs="Calibri"/>
          <w:bCs/>
          <w:sz w:val="22"/>
          <w:szCs w:val="22"/>
          <w:lang w:val="en-GB"/>
        </w:rPr>
        <w:t xml:space="preserve"> and </w:t>
      </w:r>
      <w:r w:rsidR="00551669">
        <w:rPr>
          <w:rFonts w:ascii="Calibri" w:hAnsi="Calibri" w:cs="Calibri"/>
          <w:bCs/>
          <w:sz w:val="22"/>
          <w:szCs w:val="22"/>
          <w:lang w:val="en-GB"/>
        </w:rPr>
        <w:t>data verification</w:t>
      </w:r>
    </w:p>
    <w:p w14:paraId="0E51EF23" w14:textId="6B4712F9" w:rsidR="00430878" w:rsidRDefault="00551669" w:rsidP="00516D33">
      <w:pPr>
        <w:pStyle w:val="ListParagraph"/>
        <w:numPr>
          <w:ilvl w:val="0"/>
          <w:numId w:val="15"/>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Capacity to hold</w:t>
      </w:r>
      <w:r w:rsidR="004A1859">
        <w:rPr>
          <w:rFonts w:ascii="Calibri" w:hAnsi="Calibri" w:cs="Calibri"/>
          <w:bCs/>
          <w:sz w:val="22"/>
          <w:szCs w:val="22"/>
          <w:lang w:val="en-GB"/>
        </w:rPr>
        <w:t xml:space="preserve"> and record</w:t>
      </w:r>
      <w:r>
        <w:rPr>
          <w:rFonts w:ascii="Calibri" w:hAnsi="Calibri" w:cs="Calibri"/>
          <w:bCs/>
          <w:sz w:val="22"/>
          <w:szCs w:val="22"/>
          <w:lang w:val="en-GB"/>
        </w:rPr>
        <w:t xml:space="preserve"> </w:t>
      </w:r>
      <w:r w:rsidR="00430878">
        <w:rPr>
          <w:rFonts w:ascii="Calibri" w:hAnsi="Calibri" w:cs="Calibri"/>
          <w:bCs/>
          <w:sz w:val="22"/>
          <w:szCs w:val="22"/>
          <w:lang w:val="en-GB"/>
        </w:rPr>
        <w:t xml:space="preserve">focus group discussions and key informant interviews, in a field context. </w:t>
      </w:r>
    </w:p>
    <w:p w14:paraId="347ED4B4" w14:textId="60AFB69A" w:rsidR="00B14448" w:rsidRPr="00BE32C9" w:rsidRDefault="00430878" w:rsidP="00516D33">
      <w:pPr>
        <w:pStyle w:val="ListParagraph"/>
        <w:numPr>
          <w:ilvl w:val="0"/>
          <w:numId w:val="15"/>
        </w:numPr>
        <w:spacing w:before="0" w:beforeAutospacing="0" w:after="0" w:afterAutospacing="0"/>
        <w:rPr>
          <w:rFonts w:ascii="Calibri" w:hAnsi="Calibri" w:cs="Calibri"/>
          <w:b/>
          <w:sz w:val="22"/>
          <w:szCs w:val="22"/>
          <w:lang w:val="en-GB"/>
        </w:rPr>
      </w:pPr>
      <w:r w:rsidRPr="00BE32C9">
        <w:rPr>
          <w:rFonts w:ascii="Calibri" w:hAnsi="Calibri" w:cs="Calibri"/>
          <w:bCs/>
          <w:sz w:val="22"/>
          <w:szCs w:val="22"/>
          <w:lang w:val="en-GB"/>
        </w:rPr>
        <w:t xml:space="preserve">Proven capability </w:t>
      </w:r>
      <w:r w:rsidR="00BE32C9">
        <w:rPr>
          <w:rFonts w:ascii="Calibri" w:hAnsi="Calibri" w:cs="Calibri"/>
          <w:bCs/>
          <w:sz w:val="22"/>
          <w:szCs w:val="22"/>
          <w:lang w:val="en-GB"/>
        </w:rPr>
        <w:t xml:space="preserve">managing enumerators remotely </w:t>
      </w:r>
    </w:p>
    <w:p w14:paraId="0B9B855A" w14:textId="77777777" w:rsidR="00054E0B" w:rsidRDefault="00054E0B" w:rsidP="002C3665">
      <w:pPr>
        <w:rPr>
          <w:rFonts w:ascii="Calibri" w:hAnsi="Calibri" w:cs="Calibri"/>
          <w:b/>
          <w:sz w:val="22"/>
          <w:szCs w:val="22"/>
          <w:lang w:val="en-GB"/>
        </w:rPr>
      </w:pPr>
    </w:p>
    <w:p w14:paraId="7CF1B220" w14:textId="77777777" w:rsidR="008F0B47" w:rsidRDefault="008F0B47" w:rsidP="00F414F3">
      <w:pPr>
        <w:rPr>
          <w:rFonts w:ascii="Calibri" w:hAnsi="Calibri" w:cs="Calibri"/>
          <w:b/>
          <w:sz w:val="22"/>
          <w:szCs w:val="22"/>
          <w:lang w:val="en-GB"/>
        </w:rPr>
      </w:pPr>
    </w:p>
    <w:p w14:paraId="519234EA" w14:textId="423EC3FE" w:rsidR="009469AF" w:rsidRPr="002E1441" w:rsidRDefault="009469AF" w:rsidP="00F414F3">
      <w:pPr>
        <w:rPr>
          <w:rFonts w:ascii="Calibri" w:hAnsi="Calibri" w:cs="Calibri"/>
          <w:b/>
          <w:sz w:val="22"/>
          <w:szCs w:val="22"/>
          <w:lang w:val="en-GB"/>
        </w:rPr>
      </w:pPr>
      <w:r>
        <w:rPr>
          <w:rFonts w:ascii="Calibri" w:hAnsi="Calibri" w:cs="Calibri"/>
          <w:b/>
          <w:sz w:val="22"/>
          <w:szCs w:val="22"/>
          <w:lang w:val="en-GB"/>
        </w:rPr>
        <w:lastRenderedPageBreak/>
        <w:t>Deliver</w:t>
      </w:r>
      <w:r w:rsidR="007D44EA">
        <w:rPr>
          <w:rFonts w:ascii="Calibri" w:hAnsi="Calibri" w:cs="Calibri"/>
          <w:b/>
          <w:sz w:val="22"/>
          <w:szCs w:val="22"/>
          <w:lang w:val="en-GB"/>
        </w:rPr>
        <w:t>a</w:t>
      </w:r>
      <w:r>
        <w:rPr>
          <w:rFonts w:ascii="Calibri" w:hAnsi="Calibri" w:cs="Calibri"/>
          <w:b/>
          <w:sz w:val="22"/>
          <w:szCs w:val="22"/>
          <w:lang w:val="en-GB"/>
        </w:rPr>
        <w:t xml:space="preserve">bles </w:t>
      </w:r>
    </w:p>
    <w:p w14:paraId="6CD450C2" w14:textId="77777777" w:rsidR="00455A7D" w:rsidRDefault="00BD02BA" w:rsidP="00516D33">
      <w:pPr>
        <w:pStyle w:val="ListParagraph"/>
        <w:numPr>
          <w:ilvl w:val="0"/>
          <w:numId w:val="16"/>
        </w:numPr>
        <w:spacing w:before="0" w:beforeAutospacing="0" w:after="0" w:afterAutospacing="0"/>
        <w:rPr>
          <w:rFonts w:ascii="Calibri" w:hAnsi="Calibri" w:cs="Calibri"/>
          <w:bCs/>
          <w:sz w:val="22"/>
          <w:szCs w:val="22"/>
          <w:lang w:val="en-GB"/>
        </w:rPr>
      </w:pPr>
      <w:r w:rsidRPr="00BD02BA">
        <w:rPr>
          <w:rFonts w:ascii="Calibri" w:hAnsi="Calibri" w:cs="Calibri"/>
          <w:bCs/>
          <w:sz w:val="22"/>
          <w:szCs w:val="22"/>
          <w:lang w:val="en-GB"/>
        </w:rPr>
        <w:t xml:space="preserve">Inception Report </w:t>
      </w:r>
      <w:r>
        <w:rPr>
          <w:rFonts w:ascii="Calibri" w:hAnsi="Calibri" w:cs="Calibri"/>
          <w:bCs/>
          <w:sz w:val="22"/>
          <w:szCs w:val="22"/>
          <w:lang w:val="en-GB"/>
        </w:rPr>
        <w:t xml:space="preserve">outlining proposed Analytical Framework </w:t>
      </w:r>
      <w:r w:rsidR="00A828B2">
        <w:rPr>
          <w:rFonts w:ascii="Calibri" w:hAnsi="Calibri" w:cs="Calibri"/>
          <w:bCs/>
          <w:sz w:val="22"/>
          <w:szCs w:val="22"/>
          <w:lang w:val="en-GB"/>
        </w:rPr>
        <w:t>(including context-specific indicators for social cohesion)</w:t>
      </w:r>
    </w:p>
    <w:p w14:paraId="1C7DC367" w14:textId="1B67B131" w:rsidR="00220A37" w:rsidRPr="00220A37" w:rsidRDefault="00BD02BA" w:rsidP="00516D33">
      <w:pPr>
        <w:pStyle w:val="ListParagraph"/>
        <w:numPr>
          <w:ilvl w:val="0"/>
          <w:numId w:val="16"/>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 xml:space="preserve">Research </w:t>
      </w:r>
      <w:r w:rsidR="00B42E46">
        <w:rPr>
          <w:rFonts w:ascii="Calibri" w:hAnsi="Calibri" w:cs="Calibri"/>
          <w:bCs/>
          <w:sz w:val="22"/>
          <w:szCs w:val="22"/>
          <w:lang w:val="en-GB"/>
        </w:rPr>
        <w:t>w</w:t>
      </w:r>
      <w:r>
        <w:rPr>
          <w:rFonts w:ascii="Calibri" w:hAnsi="Calibri" w:cs="Calibri"/>
          <w:bCs/>
          <w:sz w:val="22"/>
          <w:szCs w:val="22"/>
          <w:lang w:val="en-GB"/>
        </w:rPr>
        <w:t xml:space="preserve">ork </w:t>
      </w:r>
      <w:r w:rsidR="00B42E46">
        <w:rPr>
          <w:rFonts w:ascii="Calibri" w:hAnsi="Calibri" w:cs="Calibri"/>
          <w:bCs/>
          <w:sz w:val="22"/>
          <w:szCs w:val="22"/>
          <w:lang w:val="en-GB"/>
        </w:rPr>
        <w:t>p</w:t>
      </w:r>
      <w:r>
        <w:rPr>
          <w:rFonts w:ascii="Calibri" w:hAnsi="Calibri" w:cs="Calibri"/>
          <w:bCs/>
          <w:sz w:val="22"/>
          <w:szCs w:val="22"/>
          <w:lang w:val="en-GB"/>
        </w:rPr>
        <w:t xml:space="preserve">lan </w:t>
      </w:r>
      <w:r w:rsidR="00184C63">
        <w:rPr>
          <w:rFonts w:ascii="Calibri" w:hAnsi="Calibri" w:cs="Calibri"/>
          <w:bCs/>
          <w:sz w:val="22"/>
          <w:szCs w:val="22"/>
          <w:lang w:val="en-GB"/>
        </w:rPr>
        <w:t xml:space="preserve">and timeline </w:t>
      </w:r>
    </w:p>
    <w:p w14:paraId="633704ED" w14:textId="635B982D" w:rsidR="002C3665" w:rsidRDefault="00A828B2" w:rsidP="00516D33">
      <w:pPr>
        <w:pStyle w:val="ListParagraph"/>
        <w:numPr>
          <w:ilvl w:val="0"/>
          <w:numId w:val="16"/>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Relevant r</w:t>
      </w:r>
      <w:r w:rsidR="002C3665">
        <w:rPr>
          <w:rFonts w:ascii="Calibri" w:hAnsi="Calibri" w:cs="Calibri"/>
          <w:bCs/>
          <w:sz w:val="22"/>
          <w:szCs w:val="22"/>
          <w:lang w:val="en-GB"/>
        </w:rPr>
        <w:t xml:space="preserve">esearch tools used </w:t>
      </w:r>
      <w:r>
        <w:rPr>
          <w:rFonts w:ascii="Calibri" w:hAnsi="Calibri" w:cs="Calibri"/>
          <w:bCs/>
          <w:sz w:val="22"/>
          <w:szCs w:val="22"/>
          <w:lang w:val="en-GB"/>
        </w:rPr>
        <w:t>for</w:t>
      </w:r>
      <w:r w:rsidR="00102866">
        <w:rPr>
          <w:rFonts w:ascii="Calibri" w:hAnsi="Calibri" w:cs="Calibri"/>
          <w:bCs/>
          <w:sz w:val="22"/>
          <w:szCs w:val="22"/>
          <w:lang w:val="en-GB"/>
        </w:rPr>
        <w:t xml:space="preserve"> field work </w:t>
      </w:r>
    </w:p>
    <w:p w14:paraId="2EC1BA31" w14:textId="4F3DE18C" w:rsidR="004838B7" w:rsidRDefault="004838B7" w:rsidP="00516D33">
      <w:pPr>
        <w:pStyle w:val="ListParagraph"/>
        <w:numPr>
          <w:ilvl w:val="0"/>
          <w:numId w:val="16"/>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 xml:space="preserve">Raw data </w:t>
      </w:r>
      <w:r w:rsidR="006D0F15">
        <w:rPr>
          <w:rFonts w:ascii="Calibri" w:hAnsi="Calibri" w:cs="Calibri"/>
          <w:bCs/>
          <w:sz w:val="22"/>
          <w:szCs w:val="22"/>
          <w:lang w:val="en-GB"/>
        </w:rPr>
        <w:t xml:space="preserve">of survey findings, focus group discussions and key informant interviews </w:t>
      </w:r>
    </w:p>
    <w:p w14:paraId="5C42BED8" w14:textId="1DE756C7" w:rsidR="00141FE9" w:rsidRPr="00BD02BA" w:rsidRDefault="00BD02BA" w:rsidP="00516D33">
      <w:pPr>
        <w:pStyle w:val="ListParagraph"/>
        <w:numPr>
          <w:ilvl w:val="0"/>
          <w:numId w:val="16"/>
        </w:numPr>
        <w:spacing w:before="0" w:beforeAutospacing="0" w:after="0" w:afterAutospacing="0"/>
        <w:rPr>
          <w:rFonts w:ascii="Calibri" w:hAnsi="Calibri" w:cs="Calibri"/>
          <w:bCs/>
          <w:sz w:val="22"/>
          <w:szCs w:val="22"/>
          <w:lang w:val="en-GB"/>
        </w:rPr>
      </w:pPr>
      <w:r>
        <w:rPr>
          <w:rFonts w:ascii="Calibri" w:hAnsi="Calibri" w:cs="Calibri"/>
          <w:bCs/>
          <w:sz w:val="22"/>
          <w:szCs w:val="22"/>
          <w:lang w:val="en-GB"/>
        </w:rPr>
        <w:t xml:space="preserve">Full report with key findings </w:t>
      </w:r>
    </w:p>
    <w:p w14:paraId="064F59E5" w14:textId="77777777" w:rsidR="002C3665" w:rsidRDefault="002C3665" w:rsidP="00F414F3">
      <w:pPr>
        <w:rPr>
          <w:rFonts w:ascii="Calibri" w:hAnsi="Calibri" w:cs="Calibri"/>
          <w:b/>
          <w:bCs/>
          <w:color w:val="000000" w:themeColor="text1"/>
          <w:sz w:val="22"/>
          <w:szCs w:val="22"/>
          <w:lang w:val="en-GB"/>
        </w:rPr>
      </w:pPr>
    </w:p>
    <w:p w14:paraId="69DE5C59" w14:textId="494C11B0" w:rsidR="00F414F3" w:rsidRDefault="007A6BFA" w:rsidP="00F414F3">
      <w:pPr>
        <w:rPr>
          <w:rFonts w:ascii="Calibri" w:hAnsi="Calibri" w:cs="Calibri"/>
          <w:b/>
          <w:bCs/>
          <w:color w:val="000000" w:themeColor="text1"/>
          <w:sz w:val="22"/>
          <w:szCs w:val="22"/>
          <w:lang w:val="en-GB"/>
        </w:rPr>
      </w:pPr>
      <w:r>
        <w:rPr>
          <w:rFonts w:ascii="Calibri" w:hAnsi="Calibri" w:cs="Calibri"/>
          <w:b/>
          <w:bCs/>
          <w:color w:val="000000" w:themeColor="text1"/>
          <w:sz w:val="22"/>
          <w:szCs w:val="22"/>
          <w:lang w:val="en-GB"/>
        </w:rPr>
        <w:t>Timeframe</w:t>
      </w:r>
    </w:p>
    <w:p w14:paraId="7ABC4D19" w14:textId="33F81AEB" w:rsidR="007A6BFA" w:rsidRDefault="007A6BFA" w:rsidP="00F414F3">
      <w:pPr>
        <w:rPr>
          <w:rFonts w:ascii="Calibri" w:hAnsi="Calibri" w:cs="Calibri"/>
          <w:sz w:val="22"/>
          <w:szCs w:val="22"/>
          <w:lang w:val="en-GB"/>
        </w:rPr>
      </w:pPr>
      <w:r>
        <w:rPr>
          <w:rFonts w:ascii="Calibri" w:hAnsi="Calibri" w:cs="Calibri"/>
          <w:sz w:val="22"/>
          <w:szCs w:val="22"/>
          <w:lang w:val="en-GB"/>
        </w:rPr>
        <w:t>November 2018- February 2019</w:t>
      </w:r>
    </w:p>
    <w:p w14:paraId="78D990C8" w14:textId="77777777" w:rsidR="007A6BFA" w:rsidRDefault="007A6BFA" w:rsidP="00F414F3">
      <w:pPr>
        <w:rPr>
          <w:rFonts w:ascii="Calibri" w:hAnsi="Calibri" w:cs="Calibri"/>
          <w:sz w:val="22"/>
          <w:szCs w:val="22"/>
          <w:lang w:val="en-GB"/>
        </w:rPr>
      </w:pPr>
    </w:p>
    <w:p w14:paraId="4E4B7FC4" w14:textId="12BB6509" w:rsidR="00AD295C" w:rsidRDefault="007A6BFA" w:rsidP="00AD295C">
      <w:pPr>
        <w:rPr>
          <w:rFonts w:ascii="Calibri" w:hAnsi="Calibri" w:cs="Calibri"/>
          <w:i/>
          <w:iCs/>
          <w:sz w:val="22"/>
          <w:szCs w:val="22"/>
          <w:lang w:val="en-GB"/>
        </w:rPr>
      </w:pPr>
      <w:bookmarkStart w:id="0" w:name="_GoBack"/>
      <w:r>
        <w:rPr>
          <w:rFonts w:ascii="Calibri" w:hAnsi="Calibri" w:cs="Calibri"/>
          <w:i/>
          <w:iCs/>
          <w:sz w:val="22"/>
          <w:szCs w:val="22"/>
          <w:lang w:val="en-GB"/>
        </w:rPr>
        <w:t xml:space="preserve">Interested applicants </w:t>
      </w:r>
      <w:r w:rsidR="00516D33">
        <w:rPr>
          <w:rFonts w:ascii="Calibri" w:hAnsi="Calibri" w:cs="Calibri"/>
          <w:i/>
          <w:iCs/>
          <w:sz w:val="22"/>
          <w:szCs w:val="22"/>
          <w:lang w:val="en-GB"/>
        </w:rPr>
        <w:t xml:space="preserve">should submit </w:t>
      </w:r>
      <w:r w:rsidR="00CE6721">
        <w:rPr>
          <w:rFonts w:ascii="Calibri" w:hAnsi="Calibri" w:cs="Calibri"/>
          <w:i/>
          <w:iCs/>
          <w:sz w:val="22"/>
          <w:szCs w:val="22"/>
          <w:lang w:val="en-GB"/>
        </w:rPr>
        <w:t xml:space="preserve">1) </w:t>
      </w:r>
      <w:r>
        <w:rPr>
          <w:rFonts w:ascii="Calibri" w:hAnsi="Calibri" w:cs="Calibri"/>
          <w:i/>
          <w:iCs/>
          <w:sz w:val="22"/>
          <w:szCs w:val="22"/>
          <w:lang w:val="en-GB"/>
        </w:rPr>
        <w:t>CVs</w:t>
      </w:r>
      <w:r w:rsidR="00CE6721">
        <w:rPr>
          <w:rFonts w:ascii="Calibri" w:hAnsi="Calibri" w:cs="Calibri"/>
          <w:i/>
          <w:iCs/>
          <w:sz w:val="22"/>
          <w:szCs w:val="22"/>
          <w:lang w:val="en-GB"/>
        </w:rPr>
        <w:t xml:space="preserve"> of researchers on project</w:t>
      </w:r>
      <w:r w:rsidR="002659DF">
        <w:rPr>
          <w:rFonts w:ascii="Calibri" w:hAnsi="Calibri" w:cs="Calibri"/>
          <w:i/>
          <w:iCs/>
          <w:sz w:val="22"/>
          <w:szCs w:val="22"/>
          <w:lang w:val="en-GB"/>
        </w:rPr>
        <w:t>,</w:t>
      </w:r>
      <w:r w:rsidR="00CE6721">
        <w:rPr>
          <w:rFonts w:ascii="Calibri" w:hAnsi="Calibri" w:cs="Calibri"/>
          <w:i/>
          <w:iCs/>
          <w:sz w:val="22"/>
          <w:szCs w:val="22"/>
          <w:lang w:val="en-GB"/>
        </w:rPr>
        <w:t xml:space="preserve"> 2)</w:t>
      </w:r>
      <w:r w:rsidR="002659DF">
        <w:rPr>
          <w:rFonts w:ascii="Calibri" w:hAnsi="Calibri" w:cs="Calibri"/>
          <w:i/>
          <w:iCs/>
          <w:sz w:val="22"/>
          <w:szCs w:val="22"/>
          <w:lang w:val="en-GB"/>
        </w:rPr>
        <w:t xml:space="preserve"> </w:t>
      </w:r>
      <w:r>
        <w:rPr>
          <w:rFonts w:ascii="Calibri" w:hAnsi="Calibri" w:cs="Calibri"/>
          <w:i/>
          <w:iCs/>
          <w:sz w:val="22"/>
          <w:szCs w:val="22"/>
          <w:lang w:val="en-GB"/>
        </w:rPr>
        <w:t>a full research proposal</w:t>
      </w:r>
      <w:r w:rsidR="00040C1C">
        <w:rPr>
          <w:rFonts w:ascii="Calibri" w:hAnsi="Calibri" w:cs="Calibri"/>
          <w:i/>
          <w:iCs/>
          <w:sz w:val="22"/>
          <w:szCs w:val="22"/>
          <w:lang w:val="en-GB"/>
        </w:rPr>
        <w:t xml:space="preserve"> (no more than 5-6 pages)</w:t>
      </w:r>
      <w:r>
        <w:rPr>
          <w:rFonts w:ascii="Calibri" w:hAnsi="Calibri" w:cs="Calibri"/>
          <w:i/>
          <w:iCs/>
          <w:sz w:val="22"/>
          <w:szCs w:val="22"/>
          <w:lang w:val="en-GB"/>
        </w:rPr>
        <w:t>, including</w:t>
      </w:r>
      <w:r w:rsidR="005F7B38">
        <w:rPr>
          <w:rFonts w:ascii="Calibri" w:hAnsi="Calibri" w:cs="Calibri"/>
          <w:i/>
          <w:iCs/>
          <w:sz w:val="22"/>
          <w:szCs w:val="22"/>
          <w:lang w:val="en-GB"/>
        </w:rPr>
        <w:t>, methodology,</w:t>
      </w:r>
      <w:r>
        <w:rPr>
          <w:rFonts w:ascii="Calibri" w:hAnsi="Calibri" w:cs="Calibri"/>
          <w:i/>
          <w:iCs/>
          <w:sz w:val="22"/>
          <w:szCs w:val="22"/>
          <w:lang w:val="en-GB"/>
        </w:rPr>
        <w:t xml:space="preserve"> work plan, timeframe, as well as budget requirements</w:t>
      </w:r>
      <w:r w:rsidR="002659DF">
        <w:rPr>
          <w:rFonts w:ascii="Calibri" w:hAnsi="Calibri" w:cs="Calibri"/>
          <w:i/>
          <w:iCs/>
          <w:sz w:val="22"/>
          <w:szCs w:val="22"/>
          <w:lang w:val="en-GB"/>
        </w:rPr>
        <w:t>,</w:t>
      </w:r>
      <w:r w:rsidR="00CE6721">
        <w:rPr>
          <w:rFonts w:ascii="Calibri" w:hAnsi="Calibri" w:cs="Calibri"/>
          <w:i/>
          <w:iCs/>
          <w:sz w:val="22"/>
          <w:szCs w:val="22"/>
          <w:lang w:val="en-GB"/>
        </w:rPr>
        <w:t xml:space="preserve"> and 3)</w:t>
      </w:r>
      <w:r w:rsidR="002659DF">
        <w:rPr>
          <w:rFonts w:ascii="Calibri" w:hAnsi="Calibri" w:cs="Calibri"/>
          <w:i/>
          <w:iCs/>
          <w:sz w:val="22"/>
          <w:szCs w:val="22"/>
          <w:lang w:val="en-GB"/>
        </w:rPr>
        <w:t xml:space="preserve"> </w:t>
      </w:r>
      <w:r w:rsidR="00CE6721">
        <w:rPr>
          <w:rFonts w:ascii="Calibri" w:hAnsi="Calibri" w:cs="Calibri"/>
          <w:i/>
          <w:iCs/>
          <w:sz w:val="22"/>
          <w:szCs w:val="22"/>
          <w:lang w:val="en-GB"/>
        </w:rPr>
        <w:t xml:space="preserve">two </w:t>
      </w:r>
      <w:r w:rsidR="002659DF">
        <w:rPr>
          <w:rFonts w:ascii="Calibri" w:hAnsi="Calibri" w:cs="Calibri"/>
          <w:i/>
          <w:iCs/>
          <w:sz w:val="22"/>
          <w:szCs w:val="22"/>
          <w:lang w:val="en-GB"/>
        </w:rPr>
        <w:t xml:space="preserve">examples of previous published work. </w:t>
      </w:r>
      <w:bookmarkEnd w:id="0"/>
    </w:p>
    <w:p w14:paraId="09003966" w14:textId="77777777" w:rsidR="0045005B" w:rsidRDefault="0045005B" w:rsidP="00AD295C">
      <w:pPr>
        <w:rPr>
          <w:rFonts w:ascii="Calibri" w:hAnsi="Calibri" w:cs="Calibri"/>
          <w:i/>
          <w:iCs/>
          <w:sz w:val="22"/>
          <w:szCs w:val="22"/>
          <w:lang w:val="en-GB"/>
        </w:rPr>
      </w:pPr>
    </w:p>
    <w:p w14:paraId="5F377198" w14:textId="77777777" w:rsidR="0045005B" w:rsidRDefault="0045005B" w:rsidP="00AD295C">
      <w:pPr>
        <w:rPr>
          <w:rFonts w:ascii="Calibri" w:hAnsi="Calibri" w:cs="Calibri"/>
          <w:i/>
          <w:iCs/>
          <w:sz w:val="22"/>
          <w:szCs w:val="22"/>
          <w:lang w:val="en-GB"/>
        </w:rPr>
      </w:pPr>
    </w:p>
    <w:p w14:paraId="2566A336" w14:textId="77777777" w:rsidR="0045005B" w:rsidRPr="0045005B" w:rsidRDefault="0045005B" w:rsidP="0045005B">
      <w:pPr>
        <w:rPr>
          <w:rFonts w:ascii="Calibri" w:hAnsi="Calibri"/>
          <w:color w:val="000000"/>
          <w:sz w:val="24"/>
          <w:szCs w:val="24"/>
        </w:rPr>
      </w:pPr>
      <w:r w:rsidRPr="0045005B">
        <w:rPr>
          <w:rFonts w:ascii="Calibri" w:hAnsi="Calibri"/>
          <w:color w:val="1F497D"/>
          <w:sz w:val="22"/>
          <w:szCs w:val="22"/>
        </w:rPr>
        <w:t> </w:t>
      </w:r>
    </w:p>
    <w:p w14:paraId="409C09F7" w14:textId="77777777" w:rsidR="0045005B" w:rsidRPr="00516D33" w:rsidRDefault="0045005B" w:rsidP="00AD295C">
      <w:pPr>
        <w:rPr>
          <w:rFonts w:ascii="Calibri" w:hAnsi="Calibri" w:cs="Calibri"/>
          <w:i/>
          <w:iCs/>
          <w:sz w:val="22"/>
          <w:szCs w:val="22"/>
        </w:rPr>
      </w:pPr>
    </w:p>
    <w:sectPr w:rsidR="0045005B" w:rsidRPr="00516D33" w:rsidSect="002969C9">
      <w:headerReference w:type="default" r:id="rId11"/>
      <w:pgSz w:w="11900" w:h="16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9D6EF" w14:textId="77777777" w:rsidR="00C444B2" w:rsidRDefault="00C444B2" w:rsidP="004B5D02">
      <w:r>
        <w:separator/>
      </w:r>
    </w:p>
  </w:endnote>
  <w:endnote w:type="continuationSeparator" w:id="0">
    <w:p w14:paraId="5F1AF075" w14:textId="77777777" w:rsidR="00C444B2" w:rsidRDefault="00C444B2" w:rsidP="004B5D02">
      <w:r>
        <w:continuationSeparator/>
      </w:r>
    </w:p>
  </w:endnote>
  <w:endnote w:type="continuationNotice" w:id="1">
    <w:p w14:paraId="1A7883F1" w14:textId="77777777" w:rsidR="00C444B2" w:rsidRDefault="00C4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C37B3" w14:textId="77777777" w:rsidR="00C444B2" w:rsidRDefault="00C444B2" w:rsidP="004B5D02">
      <w:r>
        <w:separator/>
      </w:r>
    </w:p>
  </w:footnote>
  <w:footnote w:type="continuationSeparator" w:id="0">
    <w:p w14:paraId="13729F20" w14:textId="77777777" w:rsidR="00C444B2" w:rsidRDefault="00C444B2" w:rsidP="004B5D02">
      <w:r>
        <w:continuationSeparator/>
      </w:r>
    </w:p>
  </w:footnote>
  <w:footnote w:type="continuationNotice" w:id="1">
    <w:p w14:paraId="0F964663" w14:textId="77777777" w:rsidR="00C444B2" w:rsidRDefault="00C444B2"/>
  </w:footnote>
  <w:footnote w:id="2">
    <w:p w14:paraId="576A8E0A" w14:textId="77777777" w:rsidR="00B10C4B" w:rsidRPr="007D44EA" w:rsidRDefault="00B10C4B" w:rsidP="00B10C4B">
      <w:pPr>
        <w:rPr>
          <w:rFonts w:ascii="Arial" w:hAnsi="Arial" w:cs="Arial"/>
          <w:sz w:val="16"/>
          <w:szCs w:val="16"/>
        </w:rPr>
      </w:pPr>
      <w:r w:rsidRPr="007D44EA">
        <w:rPr>
          <w:rStyle w:val="FootnoteReference"/>
          <w:rFonts w:ascii="Arial" w:hAnsi="Arial" w:cs="Arial"/>
          <w:sz w:val="16"/>
          <w:szCs w:val="16"/>
        </w:rPr>
        <w:footnoteRef/>
      </w:r>
      <w:r w:rsidRPr="007D44EA">
        <w:rPr>
          <w:rFonts w:ascii="Arial" w:hAnsi="Arial" w:cs="Arial"/>
          <w:sz w:val="16"/>
          <w:szCs w:val="16"/>
        </w:rPr>
        <w:t xml:space="preserve"> Smart, K. (2017). Challenging the system: humanitarian cash transfers in Iraq. London, UK: Overseas Development Institute.</w:t>
      </w:r>
    </w:p>
  </w:footnote>
  <w:footnote w:id="3">
    <w:p w14:paraId="2DD7F000" w14:textId="77777777" w:rsidR="00B10C4B" w:rsidRPr="007D44EA" w:rsidRDefault="00B10C4B" w:rsidP="00B10C4B">
      <w:pPr>
        <w:pStyle w:val="FootnoteText"/>
        <w:rPr>
          <w:rFonts w:ascii="Arial" w:hAnsi="Arial" w:cs="Arial"/>
          <w:sz w:val="16"/>
          <w:szCs w:val="16"/>
        </w:rPr>
      </w:pPr>
      <w:r w:rsidRPr="007D44EA">
        <w:rPr>
          <w:rStyle w:val="FootnoteReference"/>
          <w:rFonts w:ascii="Arial" w:hAnsi="Arial" w:cs="Arial"/>
          <w:sz w:val="16"/>
          <w:szCs w:val="16"/>
        </w:rPr>
        <w:footnoteRef/>
      </w:r>
      <w:r w:rsidRPr="007D44EA">
        <w:rPr>
          <w:rFonts w:ascii="Arial" w:hAnsi="Arial" w:cs="Arial"/>
          <w:sz w:val="16"/>
          <w:szCs w:val="16"/>
        </w:rPr>
        <w:t xml:space="preserve"> Cash Consortium of Iraq. (2018). </w:t>
      </w:r>
      <w:r w:rsidRPr="007D44EA">
        <w:rPr>
          <w:rFonts w:ascii="Arial" w:hAnsi="Arial" w:cs="Arial"/>
          <w:color w:val="000000"/>
          <w:sz w:val="16"/>
          <w:szCs w:val="16"/>
        </w:rPr>
        <w:t>What types of impact does Multi-Purpose Cash Assistance have on wider recipient community relationships and inter-communal dynamics? Erbil, Iraq.</w:t>
      </w:r>
    </w:p>
  </w:footnote>
  <w:footnote w:id="4">
    <w:p w14:paraId="501EFCBA" w14:textId="77777777" w:rsidR="00B10C4B" w:rsidRPr="007D44EA" w:rsidRDefault="00B10C4B" w:rsidP="00B10C4B">
      <w:pPr>
        <w:rPr>
          <w:rFonts w:ascii="Arial" w:hAnsi="Arial" w:cs="Arial"/>
          <w:sz w:val="16"/>
          <w:szCs w:val="16"/>
        </w:rPr>
      </w:pPr>
      <w:r w:rsidRPr="007D44EA">
        <w:rPr>
          <w:rStyle w:val="FootnoteReference"/>
          <w:rFonts w:ascii="Arial" w:hAnsi="Arial" w:cs="Arial"/>
          <w:sz w:val="16"/>
          <w:szCs w:val="16"/>
        </w:rPr>
        <w:footnoteRef/>
      </w:r>
      <w:r w:rsidRPr="007D44EA">
        <w:rPr>
          <w:rFonts w:ascii="Arial" w:hAnsi="Arial" w:cs="Arial"/>
          <w:sz w:val="16"/>
          <w:szCs w:val="16"/>
        </w:rPr>
        <w:t xml:space="preserve"> Smart, K. (2017). Challenging the system: humanitarian cash transfers in Iraq. London, UK: Overseas Development Institute.</w:t>
      </w:r>
    </w:p>
  </w:footnote>
  <w:footnote w:id="5">
    <w:p w14:paraId="4FD24569" w14:textId="77777777" w:rsidR="00B10C4B" w:rsidRPr="007D44EA" w:rsidRDefault="00B10C4B" w:rsidP="00B10C4B">
      <w:pPr>
        <w:pStyle w:val="FootnoteText"/>
        <w:rPr>
          <w:rFonts w:ascii="Arial" w:hAnsi="Arial" w:cs="Arial"/>
          <w:sz w:val="16"/>
          <w:szCs w:val="16"/>
        </w:rPr>
      </w:pPr>
      <w:r w:rsidRPr="007D44EA">
        <w:rPr>
          <w:rStyle w:val="FootnoteReference"/>
          <w:rFonts w:ascii="Arial" w:hAnsi="Arial" w:cs="Arial"/>
          <w:sz w:val="16"/>
          <w:szCs w:val="16"/>
        </w:rPr>
        <w:footnoteRef/>
      </w:r>
      <w:r w:rsidRPr="007D44EA">
        <w:rPr>
          <w:rFonts w:ascii="Arial" w:hAnsi="Arial" w:cs="Arial"/>
          <w:sz w:val="16"/>
          <w:szCs w:val="16"/>
        </w:rPr>
        <w:t xml:space="preserve"> Ibid.</w:t>
      </w:r>
    </w:p>
  </w:footnote>
  <w:footnote w:id="6">
    <w:p w14:paraId="50BD9ED1" w14:textId="77777777" w:rsidR="00B10C4B" w:rsidRPr="007D44EA" w:rsidRDefault="00B10C4B" w:rsidP="00B10C4B">
      <w:pPr>
        <w:pStyle w:val="FootnoteText"/>
        <w:rPr>
          <w:rFonts w:ascii="Arial" w:hAnsi="Arial" w:cs="Arial"/>
          <w:sz w:val="16"/>
          <w:szCs w:val="16"/>
        </w:rPr>
      </w:pPr>
      <w:r w:rsidRPr="007D44EA">
        <w:rPr>
          <w:rStyle w:val="FootnoteReference"/>
          <w:rFonts w:ascii="Arial" w:hAnsi="Arial" w:cs="Arial"/>
          <w:sz w:val="16"/>
          <w:szCs w:val="16"/>
        </w:rPr>
        <w:footnoteRef/>
      </w:r>
      <w:r w:rsidRPr="007D44EA">
        <w:rPr>
          <w:rFonts w:ascii="Arial" w:hAnsi="Arial" w:cs="Arial"/>
          <w:sz w:val="16"/>
          <w:szCs w:val="16"/>
        </w:rPr>
        <w:t xml:space="preserve"> Idris, I. Conflict-sensitive cash transfers: social cohesion. Birmingham, UK: GSDRC, University of Birmingham.</w:t>
      </w:r>
    </w:p>
  </w:footnote>
  <w:footnote w:id="7">
    <w:p w14:paraId="655FE1B2" w14:textId="77777777" w:rsidR="00C518CD" w:rsidRPr="007D44EA" w:rsidRDefault="00C518CD" w:rsidP="00C518CD">
      <w:pPr>
        <w:pStyle w:val="FootnoteText"/>
        <w:rPr>
          <w:rFonts w:ascii="Arial" w:hAnsi="Arial" w:cs="Arial"/>
          <w:sz w:val="16"/>
          <w:szCs w:val="16"/>
        </w:rPr>
      </w:pPr>
      <w:r w:rsidRPr="007D44EA">
        <w:rPr>
          <w:rStyle w:val="FootnoteReference"/>
          <w:rFonts w:ascii="Arial" w:hAnsi="Arial" w:cs="Arial"/>
          <w:sz w:val="16"/>
          <w:szCs w:val="16"/>
        </w:rPr>
        <w:footnoteRef/>
      </w:r>
      <w:r w:rsidRPr="007D44EA">
        <w:rPr>
          <w:rFonts w:ascii="Arial" w:hAnsi="Arial" w:cs="Arial"/>
          <w:sz w:val="16"/>
          <w:szCs w:val="16"/>
        </w:rPr>
        <w:t xml:space="preserve"> Yvonne Deblon and Patrick Gutekunst. “Cash transfer programming: lessons from northern Iraq,” </w:t>
      </w:r>
      <w:r w:rsidRPr="007D44EA">
        <w:rPr>
          <w:rFonts w:ascii="Arial" w:hAnsi="Arial" w:cs="Arial"/>
          <w:i/>
          <w:sz w:val="16"/>
          <w:szCs w:val="16"/>
        </w:rPr>
        <w:t>Forced Migration Review</w:t>
      </w:r>
      <w:r w:rsidRPr="007D44EA">
        <w:rPr>
          <w:rFonts w:ascii="Arial" w:hAnsi="Arial" w:cs="Arial"/>
          <w:sz w:val="16"/>
          <w:szCs w:val="16"/>
        </w:rPr>
        <w:t>, (http://www.fmreview.org/shelter/deblon-gutekunst.html), 08 Aug. 2018.</w:t>
      </w:r>
    </w:p>
  </w:footnote>
  <w:footnote w:id="8">
    <w:p w14:paraId="15829151" w14:textId="77777777" w:rsidR="00B10C4B" w:rsidRPr="007D44EA" w:rsidRDefault="00B10C4B" w:rsidP="00B10C4B">
      <w:pPr>
        <w:pStyle w:val="FootnoteText"/>
        <w:rPr>
          <w:rFonts w:ascii="Arial" w:hAnsi="Arial" w:cs="Arial"/>
          <w:sz w:val="16"/>
          <w:szCs w:val="16"/>
        </w:rPr>
      </w:pPr>
      <w:r w:rsidRPr="007D44EA">
        <w:rPr>
          <w:rStyle w:val="FootnoteReference"/>
          <w:rFonts w:ascii="Arial" w:hAnsi="Arial" w:cs="Arial"/>
          <w:sz w:val="16"/>
          <w:szCs w:val="16"/>
        </w:rPr>
        <w:footnoteRef/>
      </w:r>
      <w:r w:rsidRPr="007D44EA">
        <w:rPr>
          <w:rFonts w:ascii="Arial" w:hAnsi="Arial" w:cs="Arial"/>
          <w:sz w:val="16"/>
          <w:szCs w:val="16"/>
        </w:rPr>
        <w:t xml:space="preserve"> Ibid.</w:t>
      </w:r>
    </w:p>
  </w:footnote>
  <w:footnote w:id="9">
    <w:p w14:paraId="453D9596" w14:textId="3B5283AF" w:rsidR="000F6534" w:rsidRDefault="000F6534" w:rsidP="000F6534">
      <w:pPr>
        <w:pStyle w:val="FootnoteText"/>
        <w:rPr>
          <w:rFonts w:ascii="Times New Roman" w:hAnsi="Times New Roman"/>
        </w:rPr>
      </w:pPr>
      <w:r w:rsidRPr="2EC45AC7">
        <w:rPr>
          <w:rStyle w:val="FootnoteReference"/>
          <w:rFonts w:ascii="Times New Roman" w:hAnsi="Times New Roman"/>
          <w:sz w:val="16"/>
          <w:szCs w:val="16"/>
        </w:rPr>
        <w:footnoteRef/>
      </w:r>
      <w:r w:rsidRPr="2EC45AC7">
        <w:rPr>
          <w:rFonts w:ascii="Times New Roman" w:hAnsi="Times New Roman"/>
          <w:sz w:val="16"/>
          <w:szCs w:val="16"/>
        </w:rPr>
        <w:t xml:space="preserve">  R1s and R2s as per the Humanitarian Response Plan for IDPs (R1s and R2s), R3s as per the CCI’s; and MMCA as per NRC’s strategy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9F76E" w14:textId="77777777" w:rsidR="004B5D02" w:rsidRDefault="004B5D02" w:rsidP="004B5D02">
    <w:pPr>
      <w:pStyle w:val="Header"/>
    </w:pPr>
    <w:r w:rsidRPr="00DE6E90">
      <w:rPr>
        <w:rFonts w:ascii="Arial" w:hAnsi="Arial" w:cs="Arial"/>
        <w:noProof/>
        <w:sz w:val="22"/>
        <w:szCs w:val="22"/>
      </w:rPr>
      <w:drawing>
        <wp:anchor distT="0" distB="0" distL="114300" distR="114300" simplePos="0" relativeHeight="251658240" behindDoc="0" locked="0" layoutInCell="1" allowOverlap="1" wp14:anchorId="4715E021" wp14:editId="5028C56A">
          <wp:simplePos x="0" y="0"/>
          <wp:positionH relativeFrom="margin">
            <wp:posOffset>4297045</wp:posOffset>
          </wp:positionH>
          <wp:positionV relativeFrom="margin">
            <wp:posOffset>-501015</wp:posOffset>
          </wp:positionV>
          <wp:extent cx="1362075" cy="340995"/>
          <wp:effectExtent l="0" t="0" r="0" b="1905"/>
          <wp:wrapTopAndBottom/>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rsideLogo_NRC.png"/>
                  <pic:cNvPicPr/>
                </pic:nvPicPr>
                <pic:blipFill>
                  <a:blip r:embed="rId1">
                    <a:extLst>
                      <a:ext uri="{28A0092B-C50C-407E-A947-70E740481C1C}">
                        <a14:useLocalDpi xmlns:a14="http://schemas.microsoft.com/office/drawing/2010/main" val="0"/>
                      </a:ext>
                    </a:extLst>
                  </a:blip>
                  <a:stretch>
                    <a:fillRect/>
                  </a:stretch>
                </pic:blipFill>
                <pic:spPr>
                  <a:xfrm>
                    <a:off x="0" y="0"/>
                    <a:ext cx="1362075" cy="3409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E7C63"/>
    <w:multiLevelType w:val="hybridMultilevel"/>
    <w:tmpl w:val="534A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F471D"/>
    <w:multiLevelType w:val="hybridMultilevel"/>
    <w:tmpl w:val="E426339C"/>
    <w:lvl w:ilvl="0" w:tplc="CCCC51A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364E4"/>
    <w:multiLevelType w:val="hybridMultilevel"/>
    <w:tmpl w:val="9A18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E58B5"/>
    <w:multiLevelType w:val="hybridMultilevel"/>
    <w:tmpl w:val="18A27010"/>
    <w:lvl w:ilvl="0" w:tplc="C98CB99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763D7"/>
    <w:multiLevelType w:val="hybridMultilevel"/>
    <w:tmpl w:val="E256958E"/>
    <w:lvl w:ilvl="0" w:tplc="A32A2EC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C2797"/>
    <w:multiLevelType w:val="hybridMultilevel"/>
    <w:tmpl w:val="90E05726"/>
    <w:lvl w:ilvl="0" w:tplc="C366A10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0C4B"/>
    <w:multiLevelType w:val="hybridMultilevel"/>
    <w:tmpl w:val="B3E87440"/>
    <w:lvl w:ilvl="0" w:tplc="04090001">
      <w:start w:val="1"/>
      <w:numFmt w:val="bullet"/>
      <w:lvlText w:val=""/>
      <w:lvlJc w:val="left"/>
      <w:pPr>
        <w:ind w:left="720" w:hanging="360"/>
      </w:pPr>
      <w:rPr>
        <w:rFonts w:ascii="Symbol" w:hAnsi="Symbol" w:hint="default"/>
      </w:rPr>
    </w:lvl>
    <w:lvl w:ilvl="1" w:tplc="2AA6A640">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2355F"/>
    <w:multiLevelType w:val="hybridMultilevel"/>
    <w:tmpl w:val="54C6B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1F6E9B"/>
    <w:multiLevelType w:val="hybridMultilevel"/>
    <w:tmpl w:val="1214E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7D7AF5"/>
    <w:multiLevelType w:val="hybridMultilevel"/>
    <w:tmpl w:val="C2D29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473CAD"/>
    <w:multiLevelType w:val="hybridMultilevel"/>
    <w:tmpl w:val="ECEE0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68155C"/>
    <w:multiLevelType w:val="hybridMultilevel"/>
    <w:tmpl w:val="20DAB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BE08A3"/>
    <w:multiLevelType w:val="hybridMultilevel"/>
    <w:tmpl w:val="DED8AA6E"/>
    <w:lvl w:ilvl="0" w:tplc="5AE681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855EB9"/>
    <w:multiLevelType w:val="hybridMultilevel"/>
    <w:tmpl w:val="3F3AE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4A5517"/>
    <w:multiLevelType w:val="hybridMultilevel"/>
    <w:tmpl w:val="224E5C28"/>
    <w:lvl w:ilvl="0" w:tplc="D5743D2C">
      <w:start w:val="1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1A0653"/>
    <w:multiLevelType w:val="hybridMultilevel"/>
    <w:tmpl w:val="A572A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10"/>
  </w:num>
  <w:num w:numId="5">
    <w:abstractNumId w:val="15"/>
  </w:num>
  <w:num w:numId="6">
    <w:abstractNumId w:val="9"/>
  </w:num>
  <w:num w:numId="7">
    <w:abstractNumId w:val="7"/>
  </w:num>
  <w:num w:numId="8">
    <w:abstractNumId w:val="14"/>
  </w:num>
  <w:num w:numId="9">
    <w:abstractNumId w:val="13"/>
  </w:num>
  <w:num w:numId="10">
    <w:abstractNumId w:val="12"/>
  </w:num>
  <w:num w:numId="11">
    <w:abstractNumId w:val="4"/>
  </w:num>
  <w:num w:numId="12">
    <w:abstractNumId w:val="3"/>
  </w:num>
  <w:num w:numId="13">
    <w:abstractNumId w:val="5"/>
  </w:num>
  <w:num w:numId="14">
    <w:abstractNumId w:val="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D02"/>
    <w:rsid w:val="00000A9B"/>
    <w:rsid w:val="00002D7C"/>
    <w:rsid w:val="000215FC"/>
    <w:rsid w:val="000261CE"/>
    <w:rsid w:val="00034515"/>
    <w:rsid w:val="000401CD"/>
    <w:rsid w:val="00040C1C"/>
    <w:rsid w:val="00054E0B"/>
    <w:rsid w:val="00055A90"/>
    <w:rsid w:val="0005660E"/>
    <w:rsid w:val="00062C5E"/>
    <w:rsid w:val="0007108B"/>
    <w:rsid w:val="000758FC"/>
    <w:rsid w:val="0007739D"/>
    <w:rsid w:val="0008196C"/>
    <w:rsid w:val="0008495C"/>
    <w:rsid w:val="00091D25"/>
    <w:rsid w:val="0009556A"/>
    <w:rsid w:val="000974E9"/>
    <w:rsid w:val="000A1B7B"/>
    <w:rsid w:val="000A1BEF"/>
    <w:rsid w:val="000A2814"/>
    <w:rsid w:val="000A2FB5"/>
    <w:rsid w:val="000A7887"/>
    <w:rsid w:val="000B3437"/>
    <w:rsid w:val="000B6C0C"/>
    <w:rsid w:val="000E19FA"/>
    <w:rsid w:val="000E58D7"/>
    <w:rsid w:val="000F6534"/>
    <w:rsid w:val="000F7DC9"/>
    <w:rsid w:val="00101ED6"/>
    <w:rsid w:val="00102866"/>
    <w:rsid w:val="00103053"/>
    <w:rsid w:val="001143A9"/>
    <w:rsid w:val="001145C2"/>
    <w:rsid w:val="00123A2F"/>
    <w:rsid w:val="00141FE9"/>
    <w:rsid w:val="001440A8"/>
    <w:rsid w:val="00150FFA"/>
    <w:rsid w:val="00152B68"/>
    <w:rsid w:val="00165B59"/>
    <w:rsid w:val="00167582"/>
    <w:rsid w:val="00171309"/>
    <w:rsid w:val="00172F27"/>
    <w:rsid w:val="001776C1"/>
    <w:rsid w:val="00182A3F"/>
    <w:rsid w:val="00184C63"/>
    <w:rsid w:val="00185ED9"/>
    <w:rsid w:val="00185FD9"/>
    <w:rsid w:val="00186280"/>
    <w:rsid w:val="0019791C"/>
    <w:rsid w:val="001A1AC4"/>
    <w:rsid w:val="001A4DD2"/>
    <w:rsid w:val="001A6509"/>
    <w:rsid w:val="001A6989"/>
    <w:rsid w:val="001B41CF"/>
    <w:rsid w:val="001B63C3"/>
    <w:rsid w:val="001B6E51"/>
    <w:rsid w:val="001C74D5"/>
    <w:rsid w:val="001D26B8"/>
    <w:rsid w:val="001E4917"/>
    <w:rsid w:val="001F7A30"/>
    <w:rsid w:val="002046BB"/>
    <w:rsid w:val="00216DEC"/>
    <w:rsid w:val="00220A37"/>
    <w:rsid w:val="002269C4"/>
    <w:rsid w:val="002269E8"/>
    <w:rsid w:val="00242799"/>
    <w:rsid w:val="002544BC"/>
    <w:rsid w:val="00257D92"/>
    <w:rsid w:val="00262D05"/>
    <w:rsid w:val="0026309D"/>
    <w:rsid w:val="00263DB7"/>
    <w:rsid w:val="002640EC"/>
    <w:rsid w:val="002659DF"/>
    <w:rsid w:val="00273CA3"/>
    <w:rsid w:val="00277F35"/>
    <w:rsid w:val="002806F2"/>
    <w:rsid w:val="0029262E"/>
    <w:rsid w:val="0029399B"/>
    <w:rsid w:val="002969C9"/>
    <w:rsid w:val="00297396"/>
    <w:rsid w:val="002A1A1A"/>
    <w:rsid w:val="002A2172"/>
    <w:rsid w:val="002A709B"/>
    <w:rsid w:val="002B1B1F"/>
    <w:rsid w:val="002B1E2F"/>
    <w:rsid w:val="002C3665"/>
    <w:rsid w:val="002C3A30"/>
    <w:rsid w:val="002C5E57"/>
    <w:rsid w:val="002C6DC2"/>
    <w:rsid w:val="002D6F70"/>
    <w:rsid w:val="002D6F93"/>
    <w:rsid w:val="002D768A"/>
    <w:rsid w:val="002E1441"/>
    <w:rsid w:val="002E2CBA"/>
    <w:rsid w:val="002E3B3B"/>
    <w:rsid w:val="002E4D80"/>
    <w:rsid w:val="002E51B1"/>
    <w:rsid w:val="002F0ED2"/>
    <w:rsid w:val="00310D38"/>
    <w:rsid w:val="00311A2B"/>
    <w:rsid w:val="00317965"/>
    <w:rsid w:val="00325229"/>
    <w:rsid w:val="00331BC6"/>
    <w:rsid w:val="00336458"/>
    <w:rsid w:val="00342C12"/>
    <w:rsid w:val="00346C12"/>
    <w:rsid w:val="00354D03"/>
    <w:rsid w:val="003550D7"/>
    <w:rsid w:val="003764FD"/>
    <w:rsid w:val="003816BD"/>
    <w:rsid w:val="0038477B"/>
    <w:rsid w:val="00385F48"/>
    <w:rsid w:val="0039154B"/>
    <w:rsid w:val="00391F1F"/>
    <w:rsid w:val="003A2F38"/>
    <w:rsid w:val="003B0A9C"/>
    <w:rsid w:val="003B12B9"/>
    <w:rsid w:val="003B4B8F"/>
    <w:rsid w:val="003B5482"/>
    <w:rsid w:val="003E2515"/>
    <w:rsid w:val="003E558E"/>
    <w:rsid w:val="003E7A31"/>
    <w:rsid w:val="003F14CA"/>
    <w:rsid w:val="00401127"/>
    <w:rsid w:val="004116BF"/>
    <w:rsid w:val="004140E1"/>
    <w:rsid w:val="0041422F"/>
    <w:rsid w:val="0041607F"/>
    <w:rsid w:val="00417729"/>
    <w:rsid w:val="00421478"/>
    <w:rsid w:val="00425732"/>
    <w:rsid w:val="00430878"/>
    <w:rsid w:val="004369EE"/>
    <w:rsid w:val="00436BB6"/>
    <w:rsid w:val="0045005B"/>
    <w:rsid w:val="00455A7D"/>
    <w:rsid w:val="00464F48"/>
    <w:rsid w:val="00466E66"/>
    <w:rsid w:val="00481B76"/>
    <w:rsid w:val="004824F2"/>
    <w:rsid w:val="004838B7"/>
    <w:rsid w:val="00484A74"/>
    <w:rsid w:val="004877BE"/>
    <w:rsid w:val="00494EDE"/>
    <w:rsid w:val="00497459"/>
    <w:rsid w:val="004A0062"/>
    <w:rsid w:val="004A1859"/>
    <w:rsid w:val="004A3D97"/>
    <w:rsid w:val="004A4ADC"/>
    <w:rsid w:val="004A70EE"/>
    <w:rsid w:val="004B0102"/>
    <w:rsid w:val="004B2DD7"/>
    <w:rsid w:val="004B5D02"/>
    <w:rsid w:val="004C1E72"/>
    <w:rsid w:val="004D108F"/>
    <w:rsid w:val="004D5850"/>
    <w:rsid w:val="004D5E5D"/>
    <w:rsid w:val="004E4115"/>
    <w:rsid w:val="004F0855"/>
    <w:rsid w:val="004F4710"/>
    <w:rsid w:val="00502039"/>
    <w:rsid w:val="005054F1"/>
    <w:rsid w:val="00506BE7"/>
    <w:rsid w:val="005131BA"/>
    <w:rsid w:val="00516D33"/>
    <w:rsid w:val="00521B3E"/>
    <w:rsid w:val="005246CA"/>
    <w:rsid w:val="00527EA6"/>
    <w:rsid w:val="005318FC"/>
    <w:rsid w:val="00535C13"/>
    <w:rsid w:val="00536537"/>
    <w:rsid w:val="00537E69"/>
    <w:rsid w:val="0054305F"/>
    <w:rsid w:val="00551669"/>
    <w:rsid w:val="0055371A"/>
    <w:rsid w:val="00564184"/>
    <w:rsid w:val="005710DD"/>
    <w:rsid w:val="005763D8"/>
    <w:rsid w:val="0057703B"/>
    <w:rsid w:val="00590A46"/>
    <w:rsid w:val="005A6668"/>
    <w:rsid w:val="005B0E26"/>
    <w:rsid w:val="005C14DD"/>
    <w:rsid w:val="005C578A"/>
    <w:rsid w:val="005C6C49"/>
    <w:rsid w:val="005D6DA3"/>
    <w:rsid w:val="005E78BD"/>
    <w:rsid w:val="005F0575"/>
    <w:rsid w:val="005F4FC2"/>
    <w:rsid w:val="005F59DC"/>
    <w:rsid w:val="005F5BA3"/>
    <w:rsid w:val="005F6980"/>
    <w:rsid w:val="005F7B38"/>
    <w:rsid w:val="0060153D"/>
    <w:rsid w:val="00610452"/>
    <w:rsid w:val="00621C69"/>
    <w:rsid w:val="00631E61"/>
    <w:rsid w:val="006341E9"/>
    <w:rsid w:val="006618DD"/>
    <w:rsid w:val="00661EC0"/>
    <w:rsid w:val="006717DA"/>
    <w:rsid w:val="006829E1"/>
    <w:rsid w:val="00685BD5"/>
    <w:rsid w:val="00687A5C"/>
    <w:rsid w:val="006940A1"/>
    <w:rsid w:val="00696F8F"/>
    <w:rsid w:val="006A1909"/>
    <w:rsid w:val="006A3A3E"/>
    <w:rsid w:val="006A428C"/>
    <w:rsid w:val="006A4C63"/>
    <w:rsid w:val="006A76B4"/>
    <w:rsid w:val="006B683F"/>
    <w:rsid w:val="006C1877"/>
    <w:rsid w:val="006C2D0A"/>
    <w:rsid w:val="006C594D"/>
    <w:rsid w:val="006D0F15"/>
    <w:rsid w:val="006E01CE"/>
    <w:rsid w:val="006E1E7F"/>
    <w:rsid w:val="006E5299"/>
    <w:rsid w:val="006F03C9"/>
    <w:rsid w:val="00700AAC"/>
    <w:rsid w:val="007165B3"/>
    <w:rsid w:val="007175C0"/>
    <w:rsid w:val="00726044"/>
    <w:rsid w:val="00726A98"/>
    <w:rsid w:val="00727516"/>
    <w:rsid w:val="007549BB"/>
    <w:rsid w:val="0075771F"/>
    <w:rsid w:val="007607AD"/>
    <w:rsid w:val="007636E1"/>
    <w:rsid w:val="007665F5"/>
    <w:rsid w:val="00781A56"/>
    <w:rsid w:val="00782CF8"/>
    <w:rsid w:val="00791265"/>
    <w:rsid w:val="007912BD"/>
    <w:rsid w:val="00791504"/>
    <w:rsid w:val="00791A0F"/>
    <w:rsid w:val="007976FA"/>
    <w:rsid w:val="007A0E04"/>
    <w:rsid w:val="007A1A5B"/>
    <w:rsid w:val="007A4DFE"/>
    <w:rsid w:val="007A52E8"/>
    <w:rsid w:val="007A6BFA"/>
    <w:rsid w:val="007A7A8A"/>
    <w:rsid w:val="007B1FA1"/>
    <w:rsid w:val="007B4420"/>
    <w:rsid w:val="007C5492"/>
    <w:rsid w:val="007D3D3C"/>
    <w:rsid w:val="007D44EA"/>
    <w:rsid w:val="007D62A2"/>
    <w:rsid w:val="007E0E18"/>
    <w:rsid w:val="007E20BA"/>
    <w:rsid w:val="007F1AFE"/>
    <w:rsid w:val="00811F2A"/>
    <w:rsid w:val="008172DE"/>
    <w:rsid w:val="008272E3"/>
    <w:rsid w:val="008345EA"/>
    <w:rsid w:val="00841E90"/>
    <w:rsid w:val="008474C8"/>
    <w:rsid w:val="008538DA"/>
    <w:rsid w:val="00861C8C"/>
    <w:rsid w:val="00863262"/>
    <w:rsid w:val="00863371"/>
    <w:rsid w:val="008650D0"/>
    <w:rsid w:val="00865806"/>
    <w:rsid w:val="00865B54"/>
    <w:rsid w:val="00871B7B"/>
    <w:rsid w:val="0087651B"/>
    <w:rsid w:val="0088036A"/>
    <w:rsid w:val="00881A87"/>
    <w:rsid w:val="00892981"/>
    <w:rsid w:val="008A01AF"/>
    <w:rsid w:val="008B32F0"/>
    <w:rsid w:val="008B3784"/>
    <w:rsid w:val="008C394B"/>
    <w:rsid w:val="008C3EB0"/>
    <w:rsid w:val="008C58E8"/>
    <w:rsid w:val="008D2256"/>
    <w:rsid w:val="008D65E2"/>
    <w:rsid w:val="008E0C63"/>
    <w:rsid w:val="008E1FD8"/>
    <w:rsid w:val="008E2399"/>
    <w:rsid w:val="008E5264"/>
    <w:rsid w:val="008E54B4"/>
    <w:rsid w:val="008F0B47"/>
    <w:rsid w:val="008F0F8C"/>
    <w:rsid w:val="008F2D66"/>
    <w:rsid w:val="008F5437"/>
    <w:rsid w:val="00901274"/>
    <w:rsid w:val="00903AF5"/>
    <w:rsid w:val="0090711C"/>
    <w:rsid w:val="00911D04"/>
    <w:rsid w:val="00925387"/>
    <w:rsid w:val="009316AF"/>
    <w:rsid w:val="00934405"/>
    <w:rsid w:val="0093532C"/>
    <w:rsid w:val="00935810"/>
    <w:rsid w:val="009469AF"/>
    <w:rsid w:val="00952B20"/>
    <w:rsid w:val="00960EDD"/>
    <w:rsid w:val="00965804"/>
    <w:rsid w:val="00965957"/>
    <w:rsid w:val="009678E7"/>
    <w:rsid w:val="00973FFC"/>
    <w:rsid w:val="009769D3"/>
    <w:rsid w:val="0098076C"/>
    <w:rsid w:val="009808D4"/>
    <w:rsid w:val="009826B7"/>
    <w:rsid w:val="009934FD"/>
    <w:rsid w:val="009C337E"/>
    <w:rsid w:val="009C393E"/>
    <w:rsid w:val="009C61BC"/>
    <w:rsid w:val="009D1FED"/>
    <w:rsid w:val="009D4EE6"/>
    <w:rsid w:val="009D51B6"/>
    <w:rsid w:val="009D60AB"/>
    <w:rsid w:val="009E0A88"/>
    <w:rsid w:val="009E7481"/>
    <w:rsid w:val="009F6194"/>
    <w:rsid w:val="00A004FB"/>
    <w:rsid w:val="00A02219"/>
    <w:rsid w:val="00A04305"/>
    <w:rsid w:val="00A20B4C"/>
    <w:rsid w:val="00A20D87"/>
    <w:rsid w:val="00A24121"/>
    <w:rsid w:val="00A32EB9"/>
    <w:rsid w:val="00A349D9"/>
    <w:rsid w:val="00A41714"/>
    <w:rsid w:val="00A4573D"/>
    <w:rsid w:val="00A52294"/>
    <w:rsid w:val="00A525F3"/>
    <w:rsid w:val="00A543C8"/>
    <w:rsid w:val="00A64769"/>
    <w:rsid w:val="00A67367"/>
    <w:rsid w:val="00A67CD1"/>
    <w:rsid w:val="00A7023A"/>
    <w:rsid w:val="00A72707"/>
    <w:rsid w:val="00A7286C"/>
    <w:rsid w:val="00A72A3A"/>
    <w:rsid w:val="00A739E4"/>
    <w:rsid w:val="00A77086"/>
    <w:rsid w:val="00A828B2"/>
    <w:rsid w:val="00A82DC5"/>
    <w:rsid w:val="00A90F21"/>
    <w:rsid w:val="00A93AFC"/>
    <w:rsid w:val="00AA4F50"/>
    <w:rsid w:val="00AA6F76"/>
    <w:rsid w:val="00AB0043"/>
    <w:rsid w:val="00AB1A15"/>
    <w:rsid w:val="00AB53A3"/>
    <w:rsid w:val="00AB6932"/>
    <w:rsid w:val="00AD07EF"/>
    <w:rsid w:val="00AD295C"/>
    <w:rsid w:val="00AE5B83"/>
    <w:rsid w:val="00AF1631"/>
    <w:rsid w:val="00AF7E5C"/>
    <w:rsid w:val="00B00B24"/>
    <w:rsid w:val="00B10C4B"/>
    <w:rsid w:val="00B14448"/>
    <w:rsid w:val="00B21997"/>
    <w:rsid w:val="00B301F9"/>
    <w:rsid w:val="00B3372D"/>
    <w:rsid w:val="00B34327"/>
    <w:rsid w:val="00B36D15"/>
    <w:rsid w:val="00B42E46"/>
    <w:rsid w:val="00B54550"/>
    <w:rsid w:val="00B54D28"/>
    <w:rsid w:val="00B5798B"/>
    <w:rsid w:val="00B60AE0"/>
    <w:rsid w:val="00B6314A"/>
    <w:rsid w:val="00B66DFB"/>
    <w:rsid w:val="00B77820"/>
    <w:rsid w:val="00B93A56"/>
    <w:rsid w:val="00BA224D"/>
    <w:rsid w:val="00BD02BA"/>
    <w:rsid w:val="00BD0958"/>
    <w:rsid w:val="00BE25A6"/>
    <w:rsid w:val="00BE32C9"/>
    <w:rsid w:val="00BF285C"/>
    <w:rsid w:val="00BF7EC1"/>
    <w:rsid w:val="00C00788"/>
    <w:rsid w:val="00C10785"/>
    <w:rsid w:val="00C15440"/>
    <w:rsid w:val="00C16CA6"/>
    <w:rsid w:val="00C20391"/>
    <w:rsid w:val="00C2110B"/>
    <w:rsid w:val="00C25722"/>
    <w:rsid w:val="00C260B4"/>
    <w:rsid w:val="00C31272"/>
    <w:rsid w:val="00C312ED"/>
    <w:rsid w:val="00C31981"/>
    <w:rsid w:val="00C349F2"/>
    <w:rsid w:val="00C40194"/>
    <w:rsid w:val="00C43F11"/>
    <w:rsid w:val="00C444B2"/>
    <w:rsid w:val="00C50CD5"/>
    <w:rsid w:val="00C518CD"/>
    <w:rsid w:val="00C53ADC"/>
    <w:rsid w:val="00C5679B"/>
    <w:rsid w:val="00C61B88"/>
    <w:rsid w:val="00C61D70"/>
    <w:rsid w:val="00C62F05"/>
    <w:rsid w:val="00C64758"/>
    <w:rsid w:val="00C73DBA"/>
    <w:rsid w:val="00C741A5"/>
    <w:rsid w:val="00C84E25"/>
    <w:rsid w:val="00C8797D"/>
    <w:rsid w:val="00CB3E88"/>
    <w:rsid w:val="00CB73B0"/>
    <w:rsid w:val="00CC0B01"/>
    <w:rsid w:val="00CC1759"/>
    <w:rsid w:val="00CC1A50"/>
    <w:rsid w:val="00CC2E41"/>
    <w:rsid w:val="00CC4004"/>
    <w:rsid w:val="00CC6261"/>
    <w:rsid w:val="00CC72A4"/>
    <w:rsid w:val="00CD3466"/>
    <w:rsid w:val="00CD4760"/>
    <w:rsid w:val="00CE3EA3"/>
    <w:rsid w:val="00CE6721"/>
    <w:rsid w:val="00CF5456"/>
    <w:rsid w:val="00CF78E1"/>
    <w:rsid w:val="00D01324"/>
    <w:rsid w:val="00D044C6"/>
    <w:rsid w:val="00D12907"/>
    <w:rsid w:val="00D167A7"/>
    <w:rsid w:val="00D20230"/>
    <w:rsid w:val="00D23D23"/>
    <w:rsid w:val="00D24E4A"/>
    <w:rsid w:val="00D25048"/>
    <w:rsid w:val="00D2638D"/>
    <w:rsid w:val="00D27043"/>
    <w:rsid w:val="00D27274"/>
    <w:rsid w:val="00D32FA0"/>
    <w:rsid w:val="00D51244"/>
    <w:rsid w:val="00D535F7"/>
    <w:rsid w:val="00D5660F"/>
    <w:rsid w:val="00D6149B"/>
    <w:rsid w:val="00D673A6"/>
    <w:rsid w:val="00D67AAC"/>
    <w:rsid w:val="00D67FE1"/>
    <w:rsid w:val="00D7506F"/>
    <w:rsid w:val="00D8576A"/>
    <w:rsid w:val="00D87A3D"/>
    <w:rsid w:val="00DA13CD"/>
    <w:rsid w:val="00DA31CB"/>
    <w:rsid w:val="00DC4048"/>
    <w:rsid w:val="00DC4292"/>
    <w:rsid w:val="00DC7761"/>
    <w:rsid w:val="00DD5CBE"/>
    <w:rsid w:val="00DE232F"/>
    <w:rsid w:val="00DE243E"/>
    <w:rsid w:val="00DF117B"/>
    <w:rsid w:val="00DF460C"/>
    <w:rsid w:val="00E0109C"/>
    <w:rsid w:val="00E014EB"/>
    <w:rsid w:val="00E017D1"/>
    <w:rsid w:val="00E066C8"/>
    <w:rsid w:val="00E11F8E"/>
    <w:rsid w:val="00E15954"/>
    <w:rsid w:val="00E17627"/>
    <w:rsid w:val="00E20AD7"/>
    <w:rsid w:val="00E2514B"/>
    <w:rsid w:val="00E257E4"/>
    <w:rsid w:val="00E34B22"/>
    <w:rsid w:val="00E37817"/>
    <w:rsid w:val="00E54E10"/>
    <w:rsid w:val="00E5627F"/>
    <w:rsid w:val="00E5742D"/>
    <w:rsid w:val="00E57A71"/>
    <w:rsid w:val="00E6369D"/>
    <w:rsid w:val="00E63A3A"/>
    <w:rsid w:val="00E7598F"/>
    <w:rsid w:val="00E76239"/>
    <w:rsid w:val="00E764A1"/>
    <w:rsid w:val="00E806FE"/>
    <w:rsid w:val="00E8264A"/>
    <w:rsid w:val="00E83235"/>
    <w:rsid w:val="00E85770"/>
    <w:rsid w:val="00E90086"/>
    <w:rsid w:val="00E92118"/>
    <w:rsid w:val="00EA58C2"/>
    <w:rsid w:val="00EA5EDB"/>
    <w:rsid w:val="00EC430D"/>
    <w:rsid w:val="00EC57E0"/>
    <w:rsid w:val="00ED0A90"/>
    <w:rsid w:val="00EE1000"/>
    <w:rsid w:val="00EE5D9E"/>
    <w:rsid w:val="00EF1F1F"/>
    <w:rsid w:val="00EF769C"/>
    <w:rsid w:val="00F1143A"/>
    <w:rsid w:val="00F11CAD"/>
    <w:rsid w:val="00F13882"/>
    <w:rsid w:val="00F177E3"/>
    <w:rsid w:val="00F23371"/>
    <w:rsid w:val="00F30951"/>
    <w:rsid w:val="00F30FC0"/>
    <w:rsid w:val="00F376DB"/>
    <w:rsid w:val="00F411ED"/>
    <w:rsid w:val="00F414F3"/>
    <w:rsid w:val="00F42D6A"/>
    <w:rsid w:val="00F53524"/>
    <w:rsid w:val="00F55D8D"/>
    <w:rsid w:val="00F5731F"/>
    <w:rsid w:val="00F578CA"/>
    <w:rsid w:val="00F64BB1"/>
    <w:rsid w:val="00F65A95"/>
    <w:rsid w:val="00F67ED6"/>
    <w:rsid w:val="00F76B3A"/>
    <w:rsid w:val="00F81F42"/>
    <w:rsid w:val="00F93F1C"/>
    <w:rsid w:val="00F95B15"/>
    <w:rsid w:val="00FA26DA"/>
    <w:rsid w:val="00FA3EF5"/>
    <w:rsid w:val="00FA630A"/>
    <w:rsid w:val="00FB1E93"/>
    <w:rsid w:val="00FB2FB8"/>
    <w:rsid w:val="00FC7A57"/>
    <w:rsid w:val="00FD6422"/>
    <w:rsid w:val="00FF0B03"/>
    <w:rsid w:val="00FF16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34B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NRC"/>
    <w:qFormat/>
    <w:rsid w:val="00726044"/>
    <w:rPr>
      <w:rFonts w:ascii="Franklin Gothic Book" w:eastAsia="Times New Roman" w:hAnsi="Franklin Gothic Book"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D02"/>
    <w:pPr>
      <w:tabs>
        <w:tab w:val="center" w:pos="4513"/>
        <w:tab w:val="right" w:pos="9026"/>
      </w:tabs>
    </w:pPr>
  </w:style>
  <w:style w:type="character" w:customStyle="1" w:styleId="HeaderChar">
    <w:name w:val="Header Char"/>
    <w:basedOn w:val="DefaultParagraphFont"/>
    <w:link w:val="Header"/>
    <w:uiPriority w:val="99"/>
    <w:rsid w:val="004B5D02"/>
  </w:style>
  <w:style w:type="paragraph" w:styleId="Footer">
    <w:name w:val="footer"/>
    <w:basedOn w:val="Normal"/>
    <w:link w:val="FooterChar"/>
    <w:uiPriority w:val="99"/>
    <w:unhideWhenUsed/>
    <w:rsid w:val="004B5D02"/>
    <w:pPr>
      <w:tabs>
        <w:tab w:val="center" w:pos="4513"/>
        <w:tab w:val="right" w:pos="9026"/>
      </w:tabs>
    </w:pPr>
  </w:style>
  <w:style w:type="character" w:customStyle="1" w:styleId="FooterChar">
    <w:name w:val="Footer Char"/>
    <w:basedOn w:val="DefaultParagraphFont"/>
    <w:link w:val="Footer"/>
    <w:uiPriority w:val="99"/>
    <w:rsid w:val="004B5D02"/>
  </w:style>
  <w:style w:type="paragraph" w:styleId="ListParagraph">
    <w:name w:val="List Paragraph"/>
    <w:basedOn w:val="Normal"/>
    <w:uiPriority w:val="34"/>
    <w:qFormat/>
    <w:rsid w:val="00F414F3"/>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881A87"/>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023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20230"/>
    <w:rPr>
      <w:rFonts w:ascii="Times New Roman" w:eastAsia="Times New Roman" w:hAnsi="Times New Roman" w:cs="Times New Roman"/>
      <w:sz w:val="18"/>
      <w:szCs w:val="18"/>
      <w:lang w:val="en-US"/>
    </w:rPr>
  </w:style>
  <w:style w:type="paragraph" w:styleId="FootnoteText">
    <w:name w:val="footnote text"/>
    <w:basedOn w:val="Normal"/>
    <w:link w:val="FootnoteTextChar"/>
    <w:uiPriority w:val="99"/>
    <w:semiHidden/>
    <w:unhideWhenUsed/>
    <w:rsid w:val="00B60AE0"/>
  </w:style>
  <w:style w:type="character" w:customStyle="1" w:styleId="FootnoteTextChar">
    <w:name w:val="Footnote Text Char"/>
    <w:basedOn w:val="DefaultParagraphFont"/>
    <w:link w:val="FootnoteText"/>
    <w:uiPriority w:val="99"/>
    <w:semiHidden/>
    <w:rsid w:val="00B60AE0"/>
    <w:rPr>
      <w:rFonts w:ascii="Franklin Gothic Book" w:eastAsia="Times New Roman" w:hAnsi="Franklin Gothic Book" w:cs="Times New Roman"/>
      <w:sz w:val="20"/>
      <w:szCs w:val="20"/>
      <w:lang w:val="en-US"/>
    </w:rPr>
  </w:style>
  <w:style w:type="character" w:styleId="FootnoteReference">
    <w:name w:val="footnote reference"/>
    <w:basedOn w:val="DefaultParagraphFont"/>
    <w:uiPriority w:val="99"/>
    <w:semiHidden/>
    <w:unhideWhenUsed/>
    <w:rsid w:val="00B60AE0"/>
    <w:rPr>
      <w:vertAlign w:val="superscript"/>
    </w:rPr>
  </w:style>
  <w:style w:type="character" w:styleId="Hyperlink">
    <w:name w:val="Hyperlink"/>
    <w:basedOn w:val="DefaultParagraphFont"/>
    <w:uiPriority w:val="99"/>
    <w:unhideWhenUsed/>
    <w:rsid w:val="00700AAC"/>
    <w:rPr>
      <w:color w:val="0563C1" w:themeColor="hyperlink"/>
      <w:u w:val="single"/>
    </w:rPr>
  </w:style>
  <w:style w:type="character" w:customStyle="1" w:styleId="UnresolvedMention">
    <w:name w:val="Unresolved Mention"/>
    <w:basedOn w:val="DefaultParagraphFont"/>
    <w:uiPriority w:val="99"/>
    <w:rsid w:val="00700AAC"/>
    <w:rPr>
      <w:color w:val="605E5C"/>
      <w:shd w:val="clear" w:color="auto" w:fill="E1DFDD"/>
    </w:rPr>
  </w:style>
  <w:style w:type="character" w:styleId="CommentReference">
    <w:name w:val="annotation reference"/>
    <w:basedOn w:val="DefaultParagraphFont"/>
    <w:uiPriority w:val="99"/>
    <w:semiHidden/>
    <w:unhideWhenUsed/>
    <w:rsid w:val="00AF1631"/>
    <w:rPr>
      <w:sz w:val="16"/>
      <w:szCs w:val="16"/>
    </w:rPr>
  </w:style>
  <w:style w:type="paragraph" w:styleId="CommentText">
    <w:name w:val="annotation text"/>
    <w:basedOn w:val="Normal"/>
    <w:link w:val="CommentTextChar"/>
    <w:uiPriority w:val="99"/>
    <w:semiHidden/>
    <w:unhideWhenUsed/>
    <w:rsid w:val="00AF1631"/>
  </w:style>
  <w:style w:type="character" w:customStyle="1" w:styleId="CommentTextChar">
    <w:name w:val="Comment Text Char"/>
    <w:basedOn w:val="DefaultParagraphFont"/>
    <w:link w:val="CommentText"/>
    <w:uiPriority w:val="99"/>
    <w:semiHidden/>
    <w:rsid w:val="00AF1631"/>
    <w:rPr>
      <w:rFonts w:ascii="Franklin Gothic Book" w:eastAsia="Times New Roman" w:hAnsi="Franklin Gothic Book"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F1631"/>
    <w:rPr>
      <w:b/>
      <w:bCs/>
    </w:rPr>
  </w:style>
  <w:style w:type="character" w:customStyle="1" w:styleId="CommentSubjectChar">
    <w:name w:val="Comment Subject Char"/>
    <w:basedOn w:val="CommentTextChar"/>
    <w:link w:val="CommentSubject"/>
    <w:uiPriority w:val="99"/>
    <w:semiHidden/>
    <w:rsid w:val="00AF1631"/>
    <w:rPr>
      <w:rFonts w:ascii="Franklin Gothic Book" w:eastAsia="Times New Roman" w:hAnsi="Franklin Gothic Book" w:cs="Times New Roman"/>
      <w:b/>
      <w:bCs/>
      <w:sz w:val="20"/>
      <w:szCs w:val="20"/>
      <w:lang w:val="en-US"/>
    </w:rPr>
  </w:style>
  <w:style w:type="character" w:customStyle="1" w:styleId="apple-converted-space">
    <w:name w:val="apple-converted-space"/>
    <w:basedOn w:val="DefaultParagraphFont"/>
    <w:rsid w:val="00450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865985">
      <w:bodyDiv w:val="1"/>
      <w:marLeft w:val="0"/>
      <w:marRight w:val="0"/>
      <w:marTop w:val="0"/>
      <w:marBottom w:val="0"/>
      <w:divBdr>
        <w:top w:val="none" w:sz="0" w:space="0" w:color="auto"/>
        <w:left w:val="none" w:sz="0" w:space="0" w:color="auto"/>
        <w:bottom w:val="none" w:sz="0" w:space="0" w:color="auto"/>
        <w:right w:val="none" w:sz="0" w:space="0" w:color="auto"/>
      </w:divBdr>
    </w:div>
    <w:div w:id="12260647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E1432DF01748E46B4D3230F20E17E6D" ma:contentTypeVersion="8" ma:contentTypeDescription="Opprett et nytt dokument." ma:contentTypeScope="" ma:versionID="dfda04e8a27183bd71c9f40f9674b41b">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a02afa721b95c075324bbf90295526c2"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6A619FE-CC1F-4CC5-AF01-F91777B32518}">
  <ds:schemaRefs>
    <ds:schemaRef ds:uri="http://schemas.microsoft.com/office/2006/documentManagement/types"/>
    <ds:schemaRef ds:uri="20215fef-822e-42e4-aeb1-336ee8bb9ac0"/>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d25223f0-14ad-47e2-a29a-0cc206f45c2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345B268-00A6-48DF-8DC5-3A588D7B0C60}">
  <ds:schemaRefs>
    <ds:schemaRef ds:uri="http://schemas.microsoft.com/sharepoint/v3/contenttype/forms"/>
  </ds:schemaRefs>
</ds:datastoreItem>
</file>

<file path=customXml/itemProps3.xml><?xml version="1.0" encoding="utf-8"?>
<ds:datastoreItem xmlns:ds="http://schemas.openxmlformats.org/officeDocument/2006/customXml" ds:itemID="{48229269-1219-4465-A62E-CCA94CAA1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51435D-494D-4401-8D58-71A85A854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Delbridge</dc:creator>
  <cp:keywords/>
  <dc:description/>
  <cp:lastModifiedBy>Gurpreet Singh</cp:lastModifiedBy>
  <cp:revision>302</cp:revision>
  <dcterms:created xsi:type="dcterms:W3CDTF">2018-10-24T17:57:00Z</dcterms:created>
  <dcterms:modified xsi:type="dcterms:W3CDTF">2018-11-12T13:10:00Z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