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CA2" w:rsidRPr="00DD670C" w:rsidRDefault="00022048" w:rsidP="00370985">
      <w:pPr>
        <w:pStyle w:val="GWSubtitleFrontPage"/>
        <w:jc w:val="both"/>
        <w:rPr>
          <w:b/>
          <w:color w:val="FF0000"/>
          <w:sz w:val="28"/>
          <w:szCs w:val="28"/>
        </w:rPr>
      </w:pPr>
      <w:r w:rsidRPr="00DD670C">
        <w:rPr>
          <w:b/>
          <w:noProof/>
          <w:color w:val="FF0000"/>
          <w:sz w:val="28"/>
          <w:szCs w:val="28"/>
          <w:lang w:val="en-GB" w:eastAsia="en-GB"/>
        </w:rPr>
        <w:drawing>
          <wp:inline distT="0" distB="0" distL="0" distR="0" wp14:anchorId="2C7E6FBD" wp14:editId="099181D3">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rsidR="00E32B39" w:rsidRPr="00DD670C" w:rsidRDefault="002131C2" w:rsidP="00C97CB3">
      <w:pPr>
        <w:pStyle w:val="GWSubtitleFrontPage"/>
        <w:jc w:val="both"/>
        <w:rPr>
          <w:color w:val="3C3C3B"/>
          <w:sz w:val="28"/>
          <w:szCs w:val="28"/>
        </w:rPr>
      </w:pPr>
      <w:r>
        <w:rPr>
          <w:color w:val="3C3C3B"/>
          <w:sz w:val="28"/>
          <w:szCs w:val="28"/>
        </w:rPr>
        <w:t>22</w:t>
      </w:r>
      <w:r w:rsidR="00245526">
        <w:rPr>
          <w:color w:val="3C3C3B"/>
          <w:sz w:val="28"/>
          <w:szCs w:val="28"/>
        </w:rPr>
        <w:t xml:space="preserve"> </w:t>
      </w:r>
      <w:r w:rsidR="00723F10">
        <w:rPr>
          <w:color w:val="3C3C3B"/>
          <w:sz w:val="28"/>
          <w:szCs w:val="28"/>
        </w:rPr>
        <w:t>December</w:t>
      </w:r>
      <w:r w:rsidR="005B480F">
        <w:rPr>
          <w:color w:val="3C3C3B"/>
          <w:sz w:val="28"/>
          <w:szCs w:val="28"/>
        </w:rPr>
        <w:t xml:space="preserve"> </w:t>
      </w:r>
      <w:r w:rsidR="00071BD1" w:rsidRPr="00DD670C">
        <w:rPr>
          <w:color w:val="3C3C3B"/>
          <w:sz w:val="28"/>
          <w:szCs w:val="28"/>
        </w:rPr>
        <w:t>2018</w:t>
      </w:r>
    </w:p>
    <w:p w:rsidR="004C4981" w:rsidRPr="00DD670C" w:rsidRDefault="004C4981" w:rsidP="00370985">
      <w:pPr>
        <w:pStyle w:val="GWSubtitleFrontPage"/>
        <w:jc w:val="both"/>
        <w:rPr>
          <w:color w:val="3C3C3B"/>
          <w:sz w:val="28"/>
          <w:szCs w:val="28"/>
        </w:rPr>
      </w:pPr>
    </w:p>
    <w:p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rsidR="00022048" w:rsidRPr="00DD670C" w:rsidRDefault="00022048" w:rsidP="00370985">
      <w:pPr>
        <w:pStyle w:val="GWSubtitleFrontPage"/>
        <w:jc w:val="both"/>
        <w:rPr>
          <w:b/>
          <w:color w:val="3C3C3B"/>
          <w:sz w:val="28"/>
          <w:szCs w:val="28"/>
        </w:rPr>
      </w:pPr>
    </w:p>
    <w:p w:rsidR="000325CD" w:rsidRPr="00DD670C" w:rsidRDefault="003F2BD4" w:rsidP="00370985">
      <w:pPr>
        <w:pStyle w:val="GWSubtitleFrontPage"/>
        <w:jc w:val="both"/>
      </w:pPr>
      <w:r w:rsidRPr="00DD670C">
        <w:t>g</w:t>
      </w:r>
      <w:r w:rsidR="00C631BE">
        <w:t>arda.com</w:t>
      </w:r>
    </w:p>
    <w:p w:rsidR="000325CD" w:rsidRPr="00DD670C" w:rsidRDefault="000325CD" w:rsidP="00370985">
      <w:pPr>
        <w:jc w:val="both"/>
        <w:rPr>
          <w:rFonts w:cs="Arial"/>
          <w:b/>
          <w:szCs w:val="20"/>
        </w:rPr>
      </w:pPr>
    </w:p>
    <w:p w:rsidR="00C44427" w:rsidRPr="00DD670C" w:rsidRDefault="00341EE9" w:rsidP="00370985">
      <w:pPr>
        <w:jc w:val="both"/>
        <w:rPr>
          <w:rFonts w:cs="Arial"/>
        </w:rPr>
      </w:pPr>
      <w:r w:rsidRPr="00DD670C">
        <w:rPr>
          <w:rFonts w:cs="Arial"/>
          <w:noProof/>
          <w:lang w:val="en-GB" w:eastAsia="en-GB"/>
        </w:rPr>
        <w:drawing>
          <wp:inline distT="0" distB="0" distL="0" distR="0" wp14:anchorId="7A307B0D" wp14:editId="30ED944A">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rsidR="00464363" w:rsidRPr="00DD670C" w:rsidRDefault="00464363" w:rsidP="00370985">
      <w:pPr>
        <w:pStyle w:val="H1unlinkedTOC"/>
        <w:rPr>
          <w:rFonts w:cs="Arial"/>
        </w:rPr>
      </w:pPr>
      <w:bookmarkStart w:id="0" w:name="_Toc460237704"/>
      <w:bookmarkStart w:id="1" w:name="_Toc533265002"/>
      <w:r w:rsidRPr="00DD670C">
        <w:rPr>
          <w:rFonts w:cs="Arial"/>
        </w:rPr>
        <w:lastRenderedPageBreak/>
        <w:t>TABLE OF CONTENTS</w:t>
      </w:r>
      <w:bookmarkEnd w:id="0"/>
      <w:bookmarkEnd w:id="1"/>
    </w:p>
    <w:p w:rsidR="00291204" w:rsidRPr="00DD670C" w:rsidRDefault="00291204" w:rsidP="00370985">
      <w:pPr>
        <w:pStyle w:val="TOC1"/>
        <w:tabs>
          <w:tab w:val="right" w:leader="dot" w:pos="9440"/>
        </w:tabs>
        <w:jc w:val="both"/>
        <w:rPr>
          <w:b w:val="0"/>
          <w:szCs w:val="20"/>
        </w:rPr>
      </w:pPr>
    </w:p>
    <w:p w:rsidR="00E30DE1"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533265002" w:history="1">
        <w:r w:rsidR="00E30DE1" w:rsidRPr="005F3CE9">
          <w:rPr>
            <w:rStyle w:val="Hyperlink"/>
            <w:noProof/>
          </w:rPr>
          <w:t>TABLE OF CONTENTS</w:t>
        </w:r>
        <w:r w:rsidR="00E30DE1">
          <w:rPr>
            <w:noProof/>
            <w:webHidden/>
          </w:rPr>
          <w:tab/>
        </w:r>
        <w:r w:rsidR="00E30DE1">
          <w:rPr>
            <w:noProof/>
            <w:webHidden/>
          </w:rPr>
          <w:fldChar w:fldCharType="begin"/>
        </w:r>
        <w:r w:rsidR="00E30DE1">
          <w:rPr>
            <w:noProof/>
            <w:webHidden/>
          </w:rPr>
          <w:instrText xml:space="preserve"> PAGEREF _Toc533265002 \h </w:instrText>
        </w:r>
        <w:r w:rsidR="00E30DE1">
          <w:rPr>
            <w:noProof/>
            <w:webHidden/>
          </w:rPr>
        </w:r>
        <w:r w:rsidR="00E30DE1">
          <w:rPr>
            <w:noProof/>
            <w:webHidden/>
          </w:rPr>
          <w:fldChar w:fldCharType="separate"/>
        </w:r>
        <w:r w:rsidR="00B81328">
          <w:rPr>
            <w:noProof/>
            <w:webHidden/>
          </w:rPr>
          <w:t>2</w:t>
        </w:r>
        <w:r w:rsidR="00E30DE1">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03" w:history="1">
        <w:r w:rsidRPr="005F3CE9">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_Toc533265003 \h </w:instrText>
        </w:r>
        <w:r>
          <w:rPr>
            <w:noProof/>
            <w:webHidden/>
          </w:rPr>
        </w:r>
        <w:r>
          <w:rPr>
            <w:noProof/>
            <w:webHidden/>
          </w:rPr>
          <w:fldChar w:fldCharType="separate"/>
        </w:r>
        <w:r w:rsidR="00B81328">
          <w:rPr>
            <w:noProof/>
            <w:webHidden/>
          </w:rPr>
          <w:t>3</w:t>
        </w:r>
        <w:r>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04" w:history="1">
        <w:r w:rsidRPr="005F3CE9">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_Toc533265004 \h </w:instrText>
        </w:r>
        <w:r>
          <w:rPr>
            <w:noProof/>
            <w:webHidden/>
          </w:rPr>
        </w:r>
        <w:r>
          <w:rPr>
            <w:noProof/>
            <w:webHidden/>
          </w:rPr>
          <w:fldChar w:fldCharType="separate"/>
        </w:r>
        <w:r w:rsidR="00B81328">
          <w:rPr>
            <w:noProof/>
            <w:webHidden/>
          </w:rPr>
          <w:t>4</w:t>
        </w:r>
        <w:r>
          <w:rPr>
            <w:noProof/>
            <w:webHidden/>
          </w:rPr>
          <w:fldChar w:fldCharType="end"/>
        </w:r>
      </w:hyperlink>
    </w:p>
    <w:p w:rsidR="00E30DE1" w:rsidRDefault="00E30DE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265005" w:history="1">
        <w:r w:rsidRPr="005F3CE9">
          <w:rPr>
            <w:rStyle w:val="Hyperlink"/>
            <w:noProof/>
            <w:lang w:val="en-GB"/>
          </w:rPr>
          <w:t>Short term outlook</w:t>
        </w:r>
        <w:r>
          <w:rPr>
            <w:noProof/>
            <w:webHidden/>
          </w:rPr>
          <w:tab/>
        </w:r>
        <w:r>
          <w:rPr>
            <w:noProof/>
            <w:webHidden/>
          </w:rPr>
          <w:fldChar w:fldCharType="begin"/>
        </w:r>
        <w:r>
          <w:rPr>
            <w:noProof/>
            <w:webHidden/>
          </w:rPr>
          <w:instrText xml:space="preserve"> PAGEREF _Toc533265005 \h </w:instrText>
        </w:r>
        <w:r>
          <w:rPr>
            <w:noProof/>
            <w:webHidden/>
          </w:rPr>
        </w:r>
        <w:r>
          <w:rPr>
            <w:noProof/>
            <w:webHidden/>
          </w:rPr>
          <w:fldChar w:fldCharType="separate"/>
        </w:r>
        <w:r w:rsidR="00B81328">
          <w:rPr>
            <w:noProof/>
            <w:webHidden/>
          </w:rPr>
          <w:t>4</w:t>
        </w:r>
        <w:r>
          <w:rPr>
            <w:noProof/>
            <w:webHidden/>
          </w:rPr>
          <w:fldChar w:fldCharType="end"/>
        </w:r>
      </w:hyperlink>
    </w:p>
    <w:p w:rsidR="00E30DE1" w:rsidRDefault="00E30DE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265006" w:history="1">
        <w:r w:rsidRPr="005F3CE9">
          <w:rPr>
            <w:rStyle w:val="Hyperlink"/>
            <w:noProof/>
            <w:lang w:val="en-GB"/>
          </w:rPr>
          <w:t>Medium to long term outlook</w:t>
        </w:r>
        <w:r>
          <w:rPr>
            <w:noProof/>
            <w:webHidden/>
          </w:rPr>
          <w:tab/>
        </w:r>
        <w:r>
          <w:rPr>
            <w:noProof/>
            <w:webHidden/>
          </w:rPr>
          <w:fldChar w:fldCharType="begin"/>
        </w:r>
        <w:r>
          <w:rPr>
            <w:noProof/>
            <w:webHidden/>
          </w:rPr>
          <w:instrText xml:space="preserve"> PAGEREF _Toc533265006 \h </w:instrText>
        </w:r>
        <w:r>
          <w:rPr>
            <w:noProof/>
            <w:webHidden/>
          </w:rPr>
        </w:r>
        <w:r>
          <w:rPr>
            <w:noProof/>
            <w:webHidden/>
          </w:rPr>
          <w:fldChar w:fldCharType="separate"/>
        </w:r>
        <w:r w:rsidR="00B81328">
          <w:rPr>
            <w:noProof/>
            <w:webHidden/>
          </w:rPr>
          <w:t>4</w:t>
        </w:r>
        <w:r>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07" w:history="1">
        <w:r w:rsidRPr="005F3CE9">
          <w:rPr>
            <w:rStyle w:val="Hyperlink"/>
            <w:rFonts w:eastAsia="SimSun"/>
            <w:caps/>
            <w:noProof/>
            <w:spacing w:val="15"/>
            <w:lang w:eastAsia="ja-JP"/>
          </w:rPr>
          <w:t>Significant events</w:t>
        </w:r>
        <w:r>
          <w:rPr>
            <w:noProof/>
            <w:webHidden/>
          </w:rPr>
          <w:tab/>
        </w:r>
        <w:r>
          <w:rPr>
            <w:noProof/>
            <w:webHidden/>
          </w:rPr>
          <w:fldChar w:fldCharType="begin"/>
        </w:r>
        <w:r>
          <w:rPr>
            <w:noProof/>
            <w:webHidden/>
          </w:rPr>
          <w:instrText xml:space="preserve"> PAGEREF _Toc533265007 \h </w:instrText>
        </w:r>
        <w:r>
          <w:rPr>
            <w:noProof/>
            <w:webHidden/>
          </w:rPr>
        </w:r>
        <w:r>
          <w:rPr>
            <w:noProof/>
            <w:webHidden/>
          </w:rPr>
          <w:fldChar w:fldCharType="separate"/>
        </w:r>
        <w:r w:rsidR="00B81328">
          <w:rPr>
            <w:noProof/>
            <w:webHidden/>
          </w:rPr>
          <w:t>5</w:t>
        </w:r>
        <w:r>
          <w:rPr>
            <w:noProof/>
            <w:webHidden/>
          </w:rPr>
          <w:fldChar w:fldCharType="end"/>
        </w:r>
      </w:hyperlink>
    </w:p>
    <w:p w:rsidR="00E30DE1" w:rsidRDefault="00E30DE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265008" w:history="1">
        <w:r w:rsidRPr="005F3CE9">
          <w:rPr>
            <w:rStyle w:val="Hyperlink"/>
            <w:rFonts w:eastAsia="Times New Roman"/>
            <w:noProof/>
            <w:lang w:val="en-GB"/>
          </w:rPr>
          <w:t>SecDef Mattis resigns following White House move to withdraw troops from Syria and Afghanistan</w:t>
        </w:r>
        <w:r>
          <w:rPr>
            <w:noProof/>
            <w:webHidden/>
          </w:rPr>
          <w:tab/>
        </w:r>
        <w:r>
          <w:rPr>
            <w:noProof/>
            <w:webHidden/>
          </w:rPr>
          <w:fldChar w:fldCharType="begin"/>
        </w:r>
        <w:r>
          <w:rPr>
            <w:noProof/>
            <w:webHidden/>
          </w:rPr>
          <w:instrText xml:space="preserve"> PAGEREF _Toc533265008 \h </w:instrText>
        </w:r>
        <w:r>
          <w:rPr>
            <w:noProof/>
            <w:webHidden/>
          </w:rPr>
        </w:r>
        <w:r>
          <w:rPr>
            <w:noProof/>
            <w:webHidden/>
          </w:rPr>
          <w:fldChar w:fldCharType="separate"/>
        </w:r>
        <w:r w:rsidR="00B81328">
          <w:rPr>
            <w:noProof/>
            <w:webHidden/>
          </w:rPr>
          <w:t>5</w:t>
        </w:r>
        <w:r>
          <w:rPr>
            <w:noProof/>
            <w:webHidden/>
          </w:rPr>
          <w:fldChar w:fldCharType="end"/>
        </w:r>
      </w:hyperlink>
    </w:p>
    <w:p w:rsidR="00E30DE1" w:rsidRDefault="00E30DE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265009" w:history="1">
        <w:r w:rsidRPr="005F3CE9">
          <w:rPr>
            <w:rStyle w:val="Hyperlink"/>
            <w:rFonts w:eastAsia="Times New Roman"/>
            <w:noProof/>
            <w:lang w:val="en-GB"/>
          </w:rPr>
          <w:t>Iraq granted extension to Iranian sanctions waiver</w:t>
        </w:r>
        <w:r>
          <w:rPr>
            <w:noProof/>
            <w:webHidden/>
          </w:rPr>
          <w:tab/>
        </w:r>
        <w:r>
          <w:rPr>
            <w:noProof/>
            <w:webHidden/>
          </w:rPr>
          <w:fldChar w:fldCharType="begin"/>
        </w:r>
        <w:r>
          <w:rPr>
            <w:noProof/>
            <w:webHidden/>
          </w:rPr>
          <w:instrText xml:space="preserve"> PAGEREF _Toc533265009 \h </w:instrText>
        </w:r>
        <w:r>
          <w:rPr>
            <w:noProof/>
            <w:webHidden/>
          </w:rPr>
        </w:r>
        <w:r>
          <w:rPr>
            <w:noProof/>
            <w:webHidden/>
          </w:rPr>
          <w:fldChar w:fldCharType="separate"/>
        </w:r>
        <w:r w:rsidR="00B81328">
          <w:rPr>
            <w:noProof/>
            <w:webHidden/>
          </w:rPr>
          <w:t>5</w:t>
        </w:r>
        <w:r>
          <w:rPr>
            <w:noProof/>
            <w:webHidden/>
          </w:rPr>
          <w:fldChar w:fldCharType="end"/>
        </w:r>
      </w:hyperlink>
    </w:p>
    <w:p w:rsidR="00E30DE1" w:rsidRDefault="00E30DE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265010" w:history="1">
        <w:r w:rsidRPr="005F3CE9">
          <w:rPr>
            <w:rStyle w:val="Hyperlink"/>
            <w:rFonts w:eastAsia="Times New Roman"/>
            <w:noProof/>
            <w:lang w:val="en-GB"/>
          </w:rPr>
          <w:t>Three new ministers approved by Parliament, but political impasse remains</w:t>
        </w:r>
        <w:r>
          <w:rPr>
            <w:noProof/>
            <w:webHidden/>
          </w:rPr>
          <w:tab/>
        </w:r>
        <w:r>
          <w:rPr>
            <w:noProof/>
            <w:webHidden/>
          </w:rPr>
          <w:fldChar w:fldCharType="begin"/>
        </w:r>
        <w:r>
          <w:rPr>
            <w:noProof/>
            <w:webHidden/>
          </w:rPr>
          <w:instrText xml:space="preserve"> PAGEREF _Toc533265010 \h </w:instrText>
        </w:r>
        <w:r>
          <w:rPr>
            <w:noProof/>
            <w:webHidden/>
          </w:rPr>
        </w:r>
        <w:r>
          <w:rPr>
            <w:noProof/>
            <w:webHidden/>
          </w:rPr>
          <w:fldChar w:fldCharType="separate"/>
        </w:r>
        <w:r w:rsidR="00B81328">
          <w:rPr>
            <w:noProof/>
            <w:webHidden/>
          </w:rPr>
          <w:t>5</w:t>
        </w:r>
        <w:r>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11" w:history="1">
        <w:r w:rsidRPr="005F3CE9">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_Toc533265011 \h </w:instrText>
        </w:r>
        <w:r>
          <w:rPr>
            <w:noProof/>
            <w:webHidden/>
          </w:rPr>
        </w:r>
        <w:r>
          <w:rPr>
            <w:noProof/>
            <w:webHidden/>
          </w:rPr>
          <w:fldChar w:fldCharType="separate"/>
        </w:r>
        <w:r w:rsidR="00B81328">
          <w:rPr>
            <w:noProof/>
            <w:webHidden/>
          </w:rPr>
          <w:t>5</w:t>
        </w:r>
        <w:r>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12" w:history="1">
        <w:r w:rsidRPr="005F3CE9">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_Toc533265012 \h </w:instrText>
        </w:r>
        <w:r>
          <w:rPr>
            <w:noProof/>
            <w:webHidden/>
          </w:rPr>
        </w:r>
        <w:r>
          <w:rPr>
            <w:noProof/>
            <w:webHidden/>
          </w:rPr>
          <w:fldChar w:fldCharType="separate"/>
        </w:r>
        <w:r w:rsidR="00B81328">
          <w:rPr>
            <w:noProof/>
            <w:webHidden/>
          </w:rPr>
          <w:t>6</w:t>
        </w:r>
        <w:r>
          <w:rPr>
            <w:noProof/>
            <w:webHidden/>
          </w:rPr>
          <w:fldChar w:fldCharType="end"/>
        </w:r>
      </w:hyperlink>
    </w:p>
    <w:p w:rsidR="00E30DE1" w:rsidRDefault="00E30DE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265013" w:history="1">
        <w:r w:rsidRPr="005F3CE9">
          <w:rPr>
            <w:rStyle w:val="Hyperlink"/>
            <w:noProof/>
            <w:lang w:val="en-GB"/>
          </w:rPr>
          <w:t>National/Regional</w:t>
        </w:r>
        <w:r>
          <w:rPr>
            <w:noProof/>
            <w:webHidden/>
          </w:rPr>
          <w:tab/>
        </w:r>
        <w:r>
          <w:rPr>
            <w:noProof/>
            <w:webHidden/>
          </w:rPr>
          <w:fldChar w:fldCharType="begin"/>
        </w:r>
        <w:r>
          <w:rPr>
            <w:noProof/>
            <w:webHidden/>
          </w:rPr>
          <w:instrText xml:space="preserve"> PAGEREF _Toc533265013 \h </w:instrText>
        </w:r>
        <w:r>
          <w:rPr>
            <w:noProof/>
            <w:webHidden/>
          </w:rPr>
        </w:r>
        <w:r>
          <w:rPr>
            <w:noProof/>
            <w:webHidden/>
          </w:rPr>
          <w:fldChar w:fldCharType="separate"/>
        </w:r>
        <w:r w:rsidR="00B81328">
          <w:rPr>
            <w:noProof/>
            <w:webHidden/>
          </w:rPr>
          <w:t>6</w:t>
        </w:r>
        <w:r>
          <w:rPr>
            <w:noProof/>
            <w:webHidden/>
          </w:rPr>
          <w:fldChar w:fldCharType="end"/>
        </w:r>
      </w:hyperlink>
    </w:p>
    <w:p w:rsidR="00E30DE1" w:rsidRDefault="00E30DE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265014" w:history="1">
        <w:r w:rsidRPr="005F3CE9">
          <w:rPr>
            <w:rStyle w:val="Hyperlink"/>
            <w:noProof/>
            <w:lang w:val="en-GB"/>
          </w:rPr>
          <w:t>Security</w:t>
        </w:r>
        <w:r>
          <w:rPr>
            <w:noProof/>
            <w:webHidden/>
          </w:rPr>
          <w:tab/>
        </w:r>
        <w:r>
          <w:rPr>
            <w:noProof/>
            <w:webHidden/>
          </w:rPr>
          <w:fldChar w:fldCharType="begin"/>
        </w:r>
        <w:r>
          <w:rPr>
            <w:noProof/>
            <w:webHidden/>
          </w:rPr>
          <w:instrText xml:space="preserve"> PAGEREF _Toc533265014 \h </w:instrText>
        </w:r>
        <w:r>
          <w:rPr>
            <w:noProof/>
            <w:webHidden/>
          </w:rPr>
        </w:r>
        <w:r>
          <w:rPr>
            <w:noProof/>
            <w:webHidden/>
          </w:rPr>
          <w:fldChar w:fldCharType="separate"/>
        </w:r>
        <w:r w:rsidR="00B81328">
          <w:rPr>
            <w:noProof/>
            <w:webHidden/>
          </w:rPr>
          <w:t>8</w:t>
        </w:r>
        <w:r>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15" w:history="1">
        <w:r w:rsidRPr="005F3CE9">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_Toc533265015 \h </w:instrText>
        </w:r>
        <w:r>
          <w:rPr>
            <w:noProof/>
            <w:webHidden/>
          </w:rPr>
        </w:r>
        <w:r>
          <w:rPr>
            <w:noProof/>
            <w:webHidden/>
          </w:rPr>
          <w:fldChar w:fldCharType="separate"/>
        </w:r>
        <w:r w:rsidR="00B81328">
          <w:rPr>
            <w:noProof/>
            <w:webHidden/>
          </w:rPr>
          <w:t>9</w:t>
        </w:r>
        <w:r>
          <w:rPr>
            <w:noProof/>
            <w:webHidden/>
          </w:rPr>
          <w:fldChar w:fldCharType="end"/>
        </w:r>
      </w:hyperlink>
    </w:p>
    <w:p w:rsidR="00E30DE1" w:rsidRDefault="00E30DE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265016" w:history="1">
        <w:r w:rsidRPr="005F3CE9">
          <w:rPr>
            <w:rStyle w:val="Hyperlink"/>
            <w:noProof/>
            <w:lang w:eastAsia="ja-JP"/>
          </w:rPr>
          <w:t>Countrywide Military/Secur</w:t>
        </w:r>
        <w:r w:rsidRPr="005F3CE9">
          <w:rPr>
            <w:rStyle w:val="Hyperlink"/>
            <w:noProof/>
          </w:rPr>
          <w:t>i</w:t>
        </w:r>
        <w:r w:rsidRPr="005F3CE9">
          <w:rPr>
            <w:rStyle w:val="Hyperlink"/>
            <w:noProof/>
            <w:lang w:eastAsia="ja-JP"/>
          </w:rPr>
          <w:t>ty Situation</w:t>
        </w:r>
        <w:r>
          <w:rPr>
            <w:noProof/>
            <w:webHidden/>
          </w:rPr>
          <w:tab/>
        </w:r>
        <w:r>
          <w:rPr>
            <w:noProof/>
            <w:webHidden/>
          </w:rPr>
          <w:fldChar w:fldCharType="begin"/>
        </w:r>
        <w:r>
          <w:rPr>
            <w:noProof/>
            <w:webHidden/>
          </w:rPr>
          <w:instrText xml:space="preserve"> PAGEREF _Toc533265016 \h </w:instrText>
        </w:r>
        <w:r>
          <w:rPr>
            <w:noProof/>
            <w:webHidden/>
          </w:rPr>
        </w:r>
        <w:r>
          <w:rPr>
            <w:noProof/>
            <w:webHidden/>
          </w:rPr>
          <w:fldChar w:fldCharType="separate"/>
        </w:r>
        <w:r w:rsidR="00B81328">
          <w:rPr>
            <w:noProof/>
            <w:webHidden/>
          </w:rPr>
          <w:t>9</w:t>
        </w:r>
        <w:r>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17" w:history="1">
        <w:r w:rsidRPr="005F3CE9">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_Toc533265017 \h </w:instrText>
        </w:r>
        <w:r>
          <w:rPr>
            <w:noProof/>
            <w:webHidden/>
          </w:rPr>
        </w:r>
        <w:r>
          <w:rPr>
            <w:noProof/>
            <w:webHidden/>
          </w:rPr>
          <w:fldChar w:fldCharType="separate"/>
        </w:r>
        <w:r w:rsidR="00B81328">
          <w:rPr>
            <w:noProof/>
            <w:webHidden/>
          </w:rPr>
          <w:t>14</w:t>
        </w:r>
        <w:r>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18" w:history="1">
        <w:r w:rsidRPr="005F3CE9">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_Toc533265018 \h </w:instrText>
        </w:r>
        <w:r>
          <w:rPr>
            <w:noProof/>
            <w:webHidden/>
          </w:rPr>
        </w:r>
        <w:r>
          <w:rPr>
            <w:noProof/>
            <w:webHidden/>
          </w:rPr>
          <w:fldChar w:fldCharType="separate"/>
        </w:r>
        <w:r w:rsidR="00B81328">
          <w:rPr>
            <w:noProof/>
            <w:webHidden/>
          </w:rPr>
          <w:t>15</w:t>
        </w:r>
        <w:r>
          <w:rPr>
            <w:noProof/>
            <w:webHidden/>
          </w:rPr>
          <w:fldChar w:fldCharType="end"/>
        </w:r>
      </w:hyperlink>
    </w:p>
    <w:p w:rsidR="00E30DE1" w:rsidRDefault="00E30DE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265019" w:history="1">
        <w:r w:rsidRPr="005F3CE9">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_Toc533265019 \h </w:instrText>
        </w:r>
        <w:r>
          <w:rPr>
            <w:noProof/>
            <w:webHidden/>
          </w:rPr>
        </w:r>
        <w:r>
          <w:rPr>
            <w:noProof/>
            <w:webHidden/>
          </w:rPr>
          <w:fldChar w:fldCharType="separate"/>
        </w:r>
        <w:r w:rsidR="00B81328">
          <w:rPr>
            <w:noProof/>
            <w:webHidden/>
          </w:rPr>
          <w:t>15</w:t>
        </w:r>
        <w:r>
          <w:rPr>
            <w:noProof/>
            <w:webHidden/>
          </w:rPr>
          <w:fldChar w:fldCharType="end"/>
        </w:r>
      </w:hyperlink>
    </w:p>
    <w:p w:rsidR="005C024D" w:rsidRPr="00DD670C" w:rsidRDefault="00464363" w:rsidP="00370985">
      <w:pPr>
        <w:pStyle w:val="TOC1"/>
        <w:tabs>
          <w:tab w:val="right" w:leader="dot" w:pos="9973"/>
        </w:tabs>
        <w:jc w:val="both"/>
        <w:rPr>
          <w:b w:val="0"/>
          <w:szCs w:val="20"/>
        </w:rPr>
      </w:pPr>
      <w:r w:rsidRPr="00DD670C">
        <w:rPr>
          <w:b w:val="0"/>
          <w:szCs w:val="20"/>
        </w:rPr>
        <w:fldChar w:fldCharType="end"/>
      </w:r>
    </w:p>
    <w:p w:rsidR="006975C0" w:rsidRPr="00DD670C" w:rsidRDefault="006975C0" w:rsidP="00370985">
      <w:pPr>
        <w:jc w:val="both"/>
        <w:rPr>
          <w:rFonts w:cs="Arial"/>
          <w:lang w:val="en-GB"/>
        </w:rPr>
      </w:pPr>
    </w:p>
    <w:p w:rsidR="0044655F" w:rsidRPr="00DD670C" w:rsidRDefault="0044655F" w:rsidP="00370985">
      <w:pPr>
        <w:jc w:val="both"/>
        <w:rPr>
          <w:rFonts w:cs="Arial"/>
          <w:lang w:val="en-GB"/>
        </w:rPr>
      </w:pPr>
    </w:p>
    <w:p w:rsidR="00ED5CC7" w:rsidRPr="00DD670C" w:rsidRDefault="00ED5CC7" w:rsidP="00370985">
      <w:pPr>
        <w:jc w:val="both"/>
        <w:rPr>
          <w:rFonts w:cs="Arial"/>
          <w:lang w:val="en-GB"/>
        </w:rPr>
      </w:pPr>
    </w:p>
    <w:p w:rsidR="00222F98" w:rsidRPr="00DD670C" w:rsidRDefault="00222F98" w:rsidP="00370985">
      <w:pPr>
        <w:jc w:val="both"/>
        <w:rPr>
          <w:rFonts w:cs="Arial"/>
          <w:lang w:val="en-GB"/>
        </w:rPr>
      </w:pPr>
    </w:p>
    <w:p w:rsidR="00FC1246" w:rsidRPr="00DD670C" w:rsidRDefault="00FC1246" w:rsidP="00370985">
      <w:pPr>
        <w:pStyle w:val="TOC1"/>
        <w:tabs>
          <w:tab w:val="right" w:leader="dot" w:pos="9973"/>
        </w:tabs>
        <w:jc w:val="both"/>
        <w:rPr>
          <w:i/>
          <w:iCs/>
          <w:sz w:val="18"/>
          <w:szCs w:val="18"/>
          <w:lang w:val="en-GB"/>
        </w:rPr>
      </w:pPr>
    </w:p>
    <w:p w:rsidR="003113DD" w:rsidRPr="00DD670C" w:rsidRDefault="003113DD" w:rsidP="00370985">
      <w:pPr>
        <w:jc w:val="both"/>
        <w:rPr>
          <w:rFonts w:cs="Arial"/>
          <w:lang w:val="en-GB"/>
        </w:rPr>
      </w:pPr>
    </w:p>
    <w:p w:rsidR="001638A7" w:rsidRPr="00DD670C" w:rsidRDefault="001638A7" w:rsidP="00370985">
      <w:pPr>
        <w:jc w:val="both"/>
        <w:rPr>
          <w:rFonts w:cs="Arial"/>
          <w:lang w:val="en-GB"/>
        </w:rPr>
      </w:pPr>
    </w:p>
    <w:p w:rsidR="001638A7" w:rsidRPr="00DD670C" w:rsidRDefault="001638A7" w:rsidP="00370985">
      <w:pPr>
        <w:jc w:val="both"/>
        <w:rPr>
          <w:rFonts w:cs="Arial"/>
          <w:lang w:val="en-GB"/>
        </w:rPr>
      </w:pPr>
    </w:p>
    <w:p w:rsidR="00C8080D" w:rsidRPr="00DD670C" w:rsidRDefault="00C8080D" w:rsidP="00370985">
      <w:pPr>
        <w:jc w:val="both"/>
        <w:rPr>
          <w:rFonts w:cs="Arial"/>
          <w:lang w:val="en-GB"/>
        </w:rPr>
      </w:pPr>
    </w:p>
    <w:p w:rsidR="004872AB" w:rsidRDefault="004872AB" w:rsidP="00370985">
      <w:pPr>
        <w:jc w:val="both"/>
        <w:rPr>
          <w:rFonts w:cs="Arial"/>
          <w:lang w:val="en-GB"/>
        </w:rPr>
      </w:pPr>
    </w:p>
    <w:p w:rsidR="008171EA" w:rsidRDefault="008171EA" w:rsidP="00370985">
      <w:pPr>
        <w:jc w:val="both"/>
        <w:rPr>
          <w:rFonts w:cs="Arial"/>
          <w:lang w:val="en-GB"/>
        </w:rPr>
      </w:pPr>
    </w:p>
    <w:p w:rsidR="008171EA" w:rsidRPr="00DD670C" w:rsidRDefault="008171EA" w:rsidP="00370985">
      <w:pPr>
        <w:jc w:val="both"/>
        <w:rPr>
          <w:rFonts w:cs="Arial"/>
          <w:lang w:val="en-GB"/>
        </w:rPr>
      </w:pPr>
    </w:p>
    <w:p w:rsidR="007578B5" w:rsidRPr="00DD670C" w:rsidRDefault="007578B5" w:rsidP="00370985">
      <w:pPr>
        <w:pStyle w:val="02GWBodycopy"/>
        <w:rPr>
          <w:rFonts w:cs="Arial"/>
          <w:b/>
          <w:i/>
          <w:sz w:val="16"/>
          <w:szCs w:val="16"/>
        </w:rPr>
      </w:pPr>
    </w:p>
    <w:p w:rsidR="007578B5" w:rsidRPr="00DD670C" w:rsidRDefault="007578B5" w:rsidP="00370985">
      <w:pPr>
        <w:pStyle w:val="02GWBodycopy"/>
        <w:rPr>
          <w:rFonts w:cs="Arial"/>
          <w:b/>
          <w:i/>
          <w:sz w:val="16"/>
          <w:szCs w:val="16"/>
        </w:rPr>
      </w:pPr>
    </w:p>
    <w:p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2"/>
          <w:footerReference w:type="default" r:id="rId13"/>
          <w:pgSz w:w="11900" w:h="16840"/>
          <w:pgMar w:top="1714" w:right="1017" w:bottom="1440" w:left="900" w:header="706" w:footer="378" w:gutter="0"/>
          <w:cols w:space="708"/>
          <w:docGrid w:linePitch="326"/>
        </w:sectPr>
      </w:pPr>
    </w:p>
    <w:p w:rsidR="00C44427" w:rsidRPr="00DD670C" w:rsidRDefault="00C44427" w:rsidP="00370985">
      <w:pPr>
        <w:ind w:left="-540"/>
        <w:jc w:val="both"/>
        <w:rPr>
          <w:rFonts w:cs="Arial"/>
          <w:b/>
          <w:szCs w:val="20"/>
        </w:rPr>
      </w:pPr>
    </w:p>
    <w:p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533265003"/>
      <w:r w:rsidRPr="00DD670C">
        <w:rPr>
          <w:rFonts w:eastAsia="SimSun" w:cs="Arial"/>
          <w:caps/>
          <w:color w:val="FFFFFF"/>
          <w:spacing w:val="15"/>
          <w:sz w:val="28"/>
          <w:szCs w:val="26"/>
          <w:lang w:eastAsia="ja-JP"/>
        </w:rPr>
        <w:t>Activity Map</w:t>
      </w:r>
      <w:bookmarkEnd w:id="2"/>
    </w:p>
    <w:p w:rsidR="0070157C" w:rsidRPr="00DD670C" w:rsidRDefault="0070157C" w:rsidP="00370985">
      <w:pPr>
        <w:spacing w:line="0" w:lineRule="atLeast"/>
        <w:jc w:val="both"/>
        <w:rPr>
          <w:rFonts w:eastAsia="MS PGothic" w:cs="Arial"/>
          <w:color w:val="auto"/>
          <w:sz w:val="2"/>
          <w:szCs w:val="20"/>
          <w:lang w:eastAsia="ja-JP"/>
        </w:rPr>
      </w:pPr>
    </w:p>
    <w:p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255EAA62" wp14:editId="3BBB40BA">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9AEF238" wp14:editId="678F0F3B">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76438" cy="343166"/>
                    </a:xfrm>
                    <a:prstGeom prst="rect">
                      <a:avLst/>
                    </a:prstGeom>
                    <a:ln w="12700">
                      <a:solidFill>
                        <a:schemeClr val="tx1"/>
                      </a:solidFill>
                    </a:ln>
                  </pic:spPr>
                </pic:pic>
              </a:graphicData>
            </a:graphic>
          </wp:inline>
        </w:drawing>
      </w:r>
    </w:p>
    <w:p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6"/>
          <w:footerReference w:type="default" r:id="rId17"/>
          <w:pgSz w:w="16840" w:h="11900" w:orient="landscape"/>
          <w:pgMar w:top="900" w:right="1714" w:bottom="1017" w:left="1440" w:header="706" w:footer="378" w:gutter="0"/>
          <w:cols w:space="708"/>
          <w:docGrid w:linePitch="326"/>
        </w:sectPr>
      </w:pPr>
    </w:p>
    <w:p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533265004"/>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rsidR="00B02423" w:rsidRPr="00B02423" w:rsidRDefault="00B02423" w:rsidP="00B02423">
      <w:pPr>
        <w:keepNext/>
        <w:keepLines/>
        <w:spacing w:before="200"/>
        <w:outlineLvl w:val="1"/>
        <w:rPr>
          <w:rFonts w:eastAsiaTheme="majorEastAsia" w:cs="Arial"/>
          <w:b/>
          <w:bCs/>
          <w:color w:val="E42313"/>
          <w:sz w:val="24"/>
          <w:szCs w:val="26"/>
          <w:lang w:val="en-GB"/>
        </w:rPr>
      </w:pPr>
      <w:bookmarkStart w:id="4" w:name="_Toc518648070"/>
      <w:bookmarkStart w:id="5" w:name="_Toc493854896"/>
      <w:bookmarkStart w:id="6" w:name="_Toc505451848"/>
      <w:bookmarkStart w:id="7" w:name="_Toc533265005"/>
      <w:r w:rsidRPr="00B02423">
        <w:rPr>
          <w:rFonts w:eastAsiaTheme="majorEastAsia" w:cs="Arial"/>
          <w:b/>
          <w:bCs/>
          <w:color w:val="E42313"/>
          <w:sz w:val="24"/>
          <w:szCs w:val="26"/>
          <w:lang w:val="en-GB"/>
        </w:rPr>
        <w:t>Short term outlook</w:t>
      </w:r>
      <w:bookmarkEnd w:id="4"/>
      <w:bookmarkEnd w:id="7"/>
      <w:r w:rsidRPr="00B02423">
        <w:rPr>
          <w:rFonts w:eastAsiaTheme="majorEastAsia" w:cs="Arial"/>
          <w:b/>
          <w:bCs/>
          <w:color w:val="E42313"/>
          <w:sz w:val="24"/>
          <w:szCs w:val="26"/>
          <w:lang w:val="en-GB"/>
        </w:rPr>
        <w:t xml:space="preserve"> </w:t>
      </w:r>
    </w:p>
    <w:p w:rsidR="00B02423" w:rsidRPr="00B02423" w:rsidRDefault="00B02423" w:rsidP="00B02423">
      <w:pPr>
        <w:spacing w:after="60" w:line="276" w:lineRule="auto"/>
        <w:ind w:left="284"/>
        <w:jc w:val="both"/>
        <w:rPr>
          <w:rFonts w:cs="Arial"/>
          <w:lang w:val="en-GB" w:eastAsia="ja-JP"/>
        </w:rPr>
      </w:pPr>
    </w:p>
    <w:p w:rsidR="00E30DE1" w:rsidRDefault="00E30DE1" w:rsidP="00E30DE1">
      <w:pPr>
        <w:numPr>
          <w:ilvl w:val="0"/>
          <w:numId w:val="1"/>
        </w:numPr>
        <w:spacing w:after="60" w:line="276" w:lineRule="auto"/>
        <w:ind w:left="284" w:hanging="284"/>
        <w:jc w:val="both"/>
        <w:rPr>
          <w:rFonts w:eastAsia="Calibri" w:cs="Arial"/>
          <w:szCs w:val="20"/>
        </w:rPr>
      </w:pPr>
      <w:bookmarkStart w:id="8" w:name="_Toc519855161"/>
      <w:bookmarkStart w:id="9" w:name="_Toc519958483"/>
      <w:bookmarkStart w:id="10" w:name="_Toc523474550"/>
      <w:bookmarkStart w:id="11" w:name="_Hlk533000834"/>
      <w:bookmarkStart w:id="12" w:name="_Hlk532453046"/>
      <w:bookmarkEnd w:id="5"/>
      <w:bookmarkEnd w:id="6"/>
      <w:r>
        <w:rPr>
          <w:rFonts w:eastAsia="Calibri" w:cs="Arial"/>
          <w:szCs w:val="20"/>
        </w:rPr>
        <w:t xml:space="preserve">On </w:t>
      </w:r>
      <w:r w:rsidRPr="00E30DE1">
        <w:rPr>
          <w:rFonts w:cs="Arial"/>
          <w:szCs w:val="20"/>
          <w:lang w:eastAsia="ja-JP"/>
        </w:rPr>
        <w:t>December</w:t>
      </w:r>
      <w:r>
        <w:rPr>
          <w:rFonts w:eastAsia="Calibri" w:cs="Arial"/>
          <w:szCs w:val="20"/>
        </w:rPr>
        <w:t xml:space="preserve"> 16, PM Mahdi announced another extension of the opening hours of the International Zone. One through lane, allowing north-south access via the 14</w:t>
      </w:r>
      <w:r w:rsidRPr="00A10BB5">
        <w:rPr>
          <w:rFonts w:eastAsia="Calibri" w:cs="Arial"/>
          <w:szCs w:val="20"/>
          <w:vertAlign w:val="superscript"/>
        </w:rPr>
        <w:t>th</w:t>
      </w:r>
      <w:r>
        <w:rPr>
          <w:rFonts w:eastAsia="Calibri" w:cs="Arial"/>
          <w:szCs w:val="20"/>
        </w:rPr>
        <w:t xml:space="preserve"> July St, will be open between 17:00hrs and 05:00hrs until at least December 23.  </w:t>
      </w:r>
      <w:bookmarkEnd w:id="11"/>
      <w:r>
        <w:rPr>
          <w:rFonts w:eastAsia="Calibri" w:cs="Arial"/>
          <w:szCs w:val="20"/>
        </w:rPr>
        <w:t xml:space="preserve">On December 11, Prime Minister Mahdi described </w:t>
      </w:r>
      <w:bookmarkStart w:id="13" w:name="_Hlk533000969"/>
      <w:r>
        <w:rPr>
          <w:rFonts w:eastAsia="Calibri" w:cs="Arial"/>
          <w:szCs w:val="20"/>
        </w:rPr>
        <w:t>the reopening as ‘irreversible’, indicating that the opening may last beyond the initial trial period depending on its success</w:t>
      </w:r>
      <w:bookmarkEnd w:id="13"/>
      <w:r>
        <w:rPr>
          <w:rFonts w:eastAsia="Calibri" w:cs="Arial"/>
          <w:szCs w:val="20"/>
        </w:rPr>
        <w:t xml:space="preserve">. On December 16, the US Embassy issued another security alert </w:t>
      </w:r>
      <w:bookmarkStart w:id="14" w:name="_Hlk533001732"/>
      <w:r>
        <w:rPr>
          <w:rFonts w:eastAsia="Calibri" w:cs="Arial"/>
          <w:szCs w:val="20"/>
        </w:rPr>
        <w:t xml:space="preserve">stating it has initiated “security protocols </w:t>
      </w:r>
      <w:proofErr w:type="gramStart"/>
      <w:r>
        <w:rPr>
          <w:rFonts w:eastAsia="Calibri" w:cs="Arial"/>
          <w:szCs w:val="20"/>
        </w:rPr>
        <w:t>similar to</w:t>
      </w:r>
      <w:proofErr w:type="gramEnd"/>
      <w:r>
        <w:rPr>
          <w:rFonts w:eastAsia="Calibri" w:cs="Arial"/>
          <w:szCs w:val="20"/>
        </w:rPr>
        <w:t xml:space="preserve"> those used throughout Baghdad during the IZ’s open hours.”  Actions to take listed in the alert included to “keep a low profile, be aware of surroundings and use caution while transiting the IZ”. </w:t>
      </w:r>
    </w:p>
    <w:bookmarkEnd w:id="12"/>
    <w:bookmarkEnd w:id="14"/>
    <w:p w:rsidR="00221DA2" w:rsidRPr="00007FA5" w:rsidRDefault="00221DA2" w:rsidP="00221DA2">
      <w:pPr>
        <w:spacing w:after="60" w:line="276" w:lineRule="auto"/>
        <w:jc w:val="both"/>
        <w:rPr>
          <w:rFonts w:eastAsia="Arial" w:cs="Arial"/>
          <w:bCs/>
          <w:spacing w:val="4"/>
        </w:rPr>
      </w:pPr>
    </w:p>
    <w:p w:rsidR="00221DA2" w:rsidRPr="002A65B0" w:rsidRDefault="00E30DE1" w:rsidP="00221DA2">
      <w:pPr>
        <w:numPr>
          <w:ilvl w:val="0"/>
          <w:numId w:val="1"/>
        </w:numPr>
        <w:spacing w:after="60" w:line="276" w:lineRule="auto"/>
        <w:ind w:left="284" w:hanging="284"/>
        <w:jc w:val="both"/>
        <w:rPr>
          <w:rFonts w:cs="Arial"/>
          <w:lang w:eastAsia="ja-JP"/>
        </w:rPr>
      </w:pPr>
      <w:r>
        <w:rPr>
          <w:rFonts w:cs="Arial"/>
          <w:szCs w:val="20"/>
          <w:lang w:eastAsia="ja-JP"/>
        </w:rPr>
        <w:t xml:space="preserve">Political tensions remain high in Basra following </w:t>
      </w:r>
      <w:proofErr w:type="gramStart"/>
      <w:r>
        <w:rPr>
          <w:rFonts w:cs="Arial"/>
          <w:szCs w:val="20"/>
          <w:lang w:eastAsia="ja-JP"/>
        </w:rPr>
        <w:t>a number of</w:t>
      </w:r>
      <w:proofErr w:type="gramEnd"/>
      <w:r>
        <w:rPr>
          <w:rFonts w:cs="Arial"/>
          <w:szCs w:val="20"/>
          <w:lang w:eastAsia="ja-JP"/>
        </w:rPr>
        <w:t xml:space="preserve"> protests in Basra City </w:t>
      </w:r>
      <w:r w:rsidR="00D27661">
        <w:rPr>
          <w:rFonts w:cs="Arial"/>
          <w:szCs w:val="20"/>
          <w:lang w:eastAsia="ja-JP"/>
        </w:rPr>
        <w:t xml:space="preserve">this week.  </w:t>
      </w:r>
      <w:r w:rsidR="00D27661">
        <w:rPr>
          <w:rFonts w:eastAsia="Calibri" w:cs="Arial"/>
          <w:szCs w:val="20"/>
        </w:rPr>
        <w:t xml:space="preserve">On December 21 a demonstration calling for the dismissal of the Governor was dispersed by ISF using tear gas and live ammunition, with </w:t>
      </w:r>
      <w:r w:rsidR="00D27661">
        <w:rPr>
          <w:rFonts w:eastAsia="Calibri" w:cs="Arial"/>
          <w:szCs w:val="20"/>
        </w:rPr>
        <w:t>several protesters injured</w:t>
      </w:r>
      <w:r w:rsidR="00D27661">
        <w:rPr>
          <w:rFonts w:eastAsia="Calibri" w:cs="Arial"/>
          <w:szCs w:val="20"/>
        </w:rPr>
        <w:t xml:space="preserve"> according to media reports.  Further protest activity, with an associated risk of violence, can be expected in Basra City </w:t>
      </w:r>
      <w:r w:rsidR="00D27661">
        <w:rPr>
          <w:rFonts w:eastAsia="Calibri" w:cs="Arial"/>
          <w:szCs w:val="20"/>
        </w:rPr>
        <w:t xml:space="preserve">in the short term </w:t>
      </w:r>
      <w:proofErr w:type="gramStart"/>
      <w:r w:rsidR="00D27661">
        <w:rPr>
          <w:rFonts w:eastAsia="Calibri" w:cs="Arial"/>
          <w:szCs w:val="20"/>
        </w:rPr>
        <w:t>as long as</w:t>
      </w:r>
      <w:proofErr w:type="gramEnd"/>
      <w:r w:rsidR="00D27661">
        <w:rPr>
          <w:rFonts w:eastAsia="Calibri" w:cs="Arial"/>
          <w:szCs w:val="20"/>
        </w:rPr>
        <w:t xml:space="preserve"> political tensions remain high. </w:t>
      </w:r>
    </w:p>
    <w:p w:rsidR="00221DA2" w:rsidRDefault="00221DA2" w:rsidP="00221DA2">
      <w:pPr>
        <w:pStyle w:val="Bulletlist"/>
        <w:numPr>
          <w:ilvl w:val="0"/>
          <w:numId w:val="0"/>
        </w:numPr>
        <w:ind w:left="284"/>
      </w:pPr>
    </w:p>
    <w:p w:rsidR="00221DA2" w:rsidRPr="00544EC6" w:rsidRDefault="00221DA2" w:rsidP="00221DA2">
      <w:pPr>
        <w:pStyle w:val="Bulletlist"/>
        <w:ind w:left="284" w:hanging="360"/>
      </w:pPr>
      <w:r>
        <w:t xml:space="preserve">IS activity is expected to remain high in the northern provinces, including Nineveh, Kirkuk and Diyala province, especially in the rural areas.  The group is likely to continue its asymmetric campaign through hit and run attacks, targeted assassination and terrorism to challenge ISF control in these areas.  While the group is assessed to retain intent to stage attacks in Baghdad and the southern provinces, its capability in restricted as evidenced by a continuing decline in high-profile attacks in these areas. </w:t>
      </w:r>
    </w:p>
    <w:p w:rsidR="00221DA2" w:rsidRPr="002E734D" w:rsidRDefault="00221DA2" w:rsidP="00221DA2">
      <w:pPr>
        <w:pStyle w:val="Bulletlist"/>
        <w:numPr>
          <w:ilvl w:val="0"/>
          <w:numId w:val="0"/>
        </w:numPr>
      </w:pPr>
    </w:p>
    <w:p w:rsidR="00221DA2" w:rsidRDefault="00221DA2" w:rsidP="00221DA2">
      <w:pPr>
        <w:pStyle w:val="Bulletlist"/>
        <w:ind w:left="284" w:hanging="284"/>
      </w:pPr>
      <w:bookmarkStart w:id="15" w:name="_Hlk530379562"/>
      <w:r>
        <w:t xml:space="preserve">Political focus now remains on the </w:t>
      </w:r>
      <w:r w:rsidR="00E30DE1">
        <w:t>five</w:t>
      </w:r>
      <w:r>
        <w:t xml:space="preserve"> Cabinet of Minister positions that remain unresolved, including those of the Defence and Interior Ministers.  Opposition from Moqtada Al-Sadr’s Sairoun alliance to the selection of partisan figures for the remaining posts means that there is an associated risk of demonstrations as tensions remain high, especially in Baghdad.  Upcoming 2019 fiscal year budget discussions can also be expected to drive protest activity in Baghdad and the southern provinces. </w:t>
      </w:r>
    </w:p>
    <w:p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6" w:name="_Toc533265006"/>
      <w:bookmarkEnd w:id="15"/>
      <w:r w:rsidRPr="00117E62">
        <w:rPr>
          <w:rFonts w:eastAsiaTheme="majorEastAsia" w:cs="Arial"/>
          <w:b/>
          <w:bCs/>
          <w:color w:val="E42313"/>
          <w:sz w:val="24"/>
          <w:szCs w:val="26"/>
          <w:lang w:val="en-GB"/>
        </w:rPr>
        <w:t>Medium to long term outlook</w:t>
      </w:r>
      <w:bookmarkEnd w:id="8"/>
      <w:bookmarkEnd w:id="9"/>
      <w:bookmarkEnd w:id="10"/>
      <w:bookmarkEnd w:id="16"/>
      <w:r w:rsidRPr="00117E62">
        <w:rPr>
          <w:rFonts w:eastAsiaTheme="majorEastAsia" w:cs="Arial"/>
          <w:b/>
          <w:bCs/>
          <w:color w:val="E42313"/>
          <w:sz w:val="24"/>
          <w:szCs w:val="26"/>
          <w:lang w:val="en-GB"/>
        </w:rPr>
        <w:t xml:space="preserve"> </w:t>
      </w:r>
    </w:p>
    <w:p w:rsidR="00117E62" w:rsidRPr="00117E62" w:rsidRDefault="00117E62" w:rsidP="00117E62">
      <w:pPr>
        <w:jc w:val="both"/>
        <w:rPr>
          <w:rFonts w:ascii="Calibri" w:eastAsia="Times New Roman" w:hAnsi="Calibri" w:cs="Times New Roman"/>
          <w:color w:val="auto"/>
          <w:sz w:val="21"/>
          <w:szCs w:val="21"/>
          <w:lang w:val="x-none" w:eastAsia="x-none"/>
        </w:rPr>
      </w:pPr>
    </w:p>
    <w:p w:rsidR="005B75F7" w:rsidRPr="009872FF" w:rsidRDefault="005B75F7" w:rsidP="005B75F7">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rsidR="005B75F7" w:rsidRPr="00117E62" w:rsidRDefault="005B75F7" w:rsidP="005B75F7">
      <w:pPr>
        <w:ind w:left="720"/>
        <w:contextualSpacing/>
        <w:rPr>
          <w:bCs/>
          <w:lang w:val="en-GB"/>
        </w:rPr>
      </w:pPr>
    </w:p>
    <w:p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rsidR="005B75F7" w:rsidRPr="00117E62" w:rsidRDefault="005B75F7" w:rsidP="005B75F7">
      <w:pPr>
        <w:ind w:left="720"/>
        <w:contextualSpacing/>
        <w:rPr>
          <w:lang w:val="en-GB"/>
        </w:rPr>
      </w:pPr>
    </w:p>
    <w:p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rsidR="00795D5A" w:rsidRPr="00B02423" w:rsidRDefault="00795D5A" w:rsidP="00B02423">
      <w:pPr>
        <w:spacing w:after="200" w:line="276" w:lineRule="auto"/>
        <w:rPr>
          <w:rFonts w:eastAsia="SimSun" w:cs="Tahoma"/>
          <w:caps/>
          <w:color w:val="FFFFFF"/>
          <w:spacing w:val="15"/>
          <w:sz w:val="28"/>
          <w:szCs w:val="26"/>
          <w:lang w:val="en-GB" w:eastAsia="ja-JP"/>
        </w:rPr>
      </w:pPr>
      <w:r>
        <w:rPr>
          <w:rFonts w:eastAsia="SimSun" w:cs="Arial"/>
          <w:caps/>
          <w:color w:val="FFFFFF"/>
          <w:spacing w:val="15"/>
          <w:sz w:val="28"/>
          <w:szCs w:val="26"/>
          <w:lang w:eastAsia="ja-JP"/>
        </w:rPr>
        <w:br w:type="page"/>
      </w:r>
    </w:p>
    <w:p w:rsidR="001E24AE" w:rsidRPr="00E30DE1" w:rsidRDefault="006F1FDF" w:rsidP="00E30DE1">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7" w:name="_Toc533265007"/>
      <w:r w:rsidRPr="00DD670C">
        <w:rPr>
          <w:rFonts w:eastAsia="SimSun" w:cs="Arial"/>
          <w:caps/>
          <w:color w:val="FFFFFF"/>
          <w:spacing w:val="15"/>
          <w:sz w:val="28"/>
          <w:szCs w:val="26"/>
          <w:lang w:eastAsia="ja-JP"/>
        </w:rPr>
        <w:lastRenderedPageBreak/>
        <w:t>Significant events</w:t>
      </w:r>
      <w:bookmarkEnd w:id="17"/>
    </w:p>
    <w:p w:rsidR="00E30DE1" w:rsidRPr="00E30DE1" w:rsidRDefault="00E30DE1" w:rsidP="00E30DE1">
      <w:pPr>
        <w:keepNext/>
        <w:keepLines/>
        <w:spacing w:before="200" w:line="276" w:lineRule="auto"/>
        <w:outlineLvl w:val="1"/>
        <w:rPr>
          <w:rFonts w:eastAsia="Times New Roman" w:cs="Arial"/>
          <w:b/>
          <w:bCs/>
          <w:color w:val="E42313"/>
          <w:sz w:val="24"/>
          <w:szCs w:val="20"/>
          <w:lang w:val="en-GB"/>
        </w:rPr>
      </w:pPr>
      <w:bookmarkStart w:id="18" w:name="_Toc533265008"/>
      <w:proofErr w:type="spellStart"/>
      <w:r w:rsidRPr="00E30DE1">
        <w:rPr>
          <w:rFonts w:eastAsia="Times New Roman" w:cs="Arial"/>
          <w:b/>
          <w:bCs/>
          <w:color w:val="E42313"/>
          <w:sz w:val="24"/>
          <w:szCs w:val="20"/>
          <w:lang w:val="en-GB"/>
        </w:rPr>
        <w:t>SecDef</w:t>
      </w:r>
      <w:proofErr w:type="spellEnd"/>
      <w:r w:rsidRPr="00E30DE1">
        <w:rPr>
          <w:rFonts w:eastAsia="Times New Roman" w:cs="Arial"/>
          <w:b/>
          <w:bCs/>
          <w:color w:val="E42313"/>
          <w:sz w:val="24"/>
          <w:szCs w:val="20"/>
          <w:lang w:val="en-GB"/>
        </w:rPr>
        <w:t xml:space="preserve"> Mattis resigns following White House move to withdraw troops from Syria and Afghanistan</w:t>
      </w:r>
      <w:bookmarkEnd w:id="18"/>
      <w:r w:rsidRPr="00E30DE1">
        <w:rPr>
          <w:rFonts w:eastAsia="Times New Roman" w:cs="Arial"/>
          <w:b/>
          <w:bCs/>
          <w:color w:val="E42313"/>
          <w:sz w:val="24"/>
          <w:szCs w:val="20"/>
          <w:lang w:val="en-GB"/>
        </w:rPr>
        <w:t xml:space="preserve"> </w:t>
      </w:r>
    </w:p>
    <w:p w:rsidR="001E24AE" w:rsidRDefault="00E30DE1" w:rsidP="00E30DE1">
      <w:pPr>
        <w:spacing w:line="276" w:lineRule="auto"/>
        <w:jc w:val="both"/>
        <w:rPr>
          <w:rFonts w:cs="Arial"/>
          <w:bCs/>
          <w:szCs w:val="20"/>
        </w:rPr>
      </w:pPr>
      <w:r>
        <w:rPr>
          <w:rFonts w:cs="Arial"/>
          <w:bCs/>
          <w:szCs w:val="20"/>
        </w:rPr>
        <w:t xml:space="preserve">US’ Foreign Policy in the Middle East underwent some drastic changes this week, commencing with President Trump’s announcement to withdraw ‘all troops’ from Syria and later a substantial number of forces from Afghanistan.  The decision took allies and US officials by surprise, prompting criticism and concerns about the </w:t>
      </w:r>
      <w:r w:rsidRPr="00E30DE1">
        <w:rPr>
          <w:rFonts w:cs="Arial"/>
          <w:bCs/>
          <w:szCs w:val="20"/>
        </w:rPr>
        <w:t>implications for the anti-IS campaign which despite Trumps’ apparent declaration of victory continues in Syria.</w:t>
      </w:r>
    </w:p>
    <w:p w:rsidR="00E30DE1" w:rsidRDefault="00E30DE1" w:rsidP="00E30DE1">
      <w:pPr>
        <w:spacing w:line="276" w:lineRule="auto"/>
        <w:jc w:val="both"/>
        <w:rPr>
          <w:rFonts w:cs="Arial"/>
          <w:bCs/>
          <w:szCs w:val="20"/>
        </w:rPr>
      </w:pPr>
    </w:p>
    <w:p w:rsidR="00E30DE1" w:rsidRPr="00E30DE1" w:rsidRDefault="00E30DE1" w:rsidP="00E30DE1">
      <w:pPr>
        <w:keepNext/>
        <w:keepLines/>
        <w:spacing w:before="200" w:line="276" w:lineRule="auto"/>
        <w:outlineLvl w:val="1"/>
        <w:rPr>
          <w:rFonts w:eastAsia="Times New Roman" w:cs="Arial"/>
          <w:b/>
          <w:bCs/>
          <w:color w:val="E42313"/>
          <w:sz w:val="24"/>
          <w:szCs w:val="20"/>
          <w:lang w:val="en-GB"/>
        </w:rPr>
      </w:pPr>
      <w:bookmarkStart w:id="19" w:name="_Toc533265009"/>
      <w:r w:rsidRPr="00E30DE1">
        <w:rPr>
          <w:rFonts w:eastAsia="Times New Roman" w:cs="Arial"/>
          <w:b/>
          <w:bCs/>
          <w:color w:val="E42313"/>
          <w:sz w:val="24"/>
          <w:szCs w:val="20"/>
          <w:lang w:val="en-GB"/>
        </w:rPr>
        <w:t>Iraq granted extension to Iranian sanctions waiver</w:t>
      </w:r>
      <w:bookmarkEnd w:id="19"/>
    </w:p>
    <w:p w:rsidR="00E30DE1" w:rsidRDefault="00E30DE1" w:rsidP="00E30DE1">
      <w:pPr>
        <w:spacing w:line="276" w:lineRule="auto"/>
        <w:jc w:val="both"/>
        <w:rPr>
          <w:rFonts w:cs="Arial"/>
          <w:szCs w:val="20"/>
        </w:rPr>
      </w:pPr>
      <w:r>
        <w:rPr>
          <w:rFonts w:cs="Arial"/>
          <w:szCs w:val="20"/>
        </w:rPr>
        <w:t>The US</w:t>
      </w:r>
      <w:r w:rsidRPr="00E30DE1">
        <w:rPr>
          <w:rFonts w:cs="Arial"/>
          <w:szCs w:val="20"/>
        </w:rPr>
        <w:t xml:space="preserve"> granted Iraq a 90-day extension to an exemption to the Iranian sanctions regime which will allow Baghdad to continue importing Iranian gas and electricity.  According to US officials, the extension has been granted to allow Iraq time to develop a plan to extricate itself from dependency on Iranian exports and become compliant with the sanctions</w:t>
      </w:r>
      <w:r>
        <w:rPr>
          <w:rFonts w:cs="Arial"/>
          <w:szCs w:val="20"/>
        </w:rPr>
        <w:t>.</w:t>
      </w:r>
    </w:p>
    <w:p w:rsidR="00E30DE1" w:rsidRDefault="00E30DE1" w:rsidP="00E30DE1">
      <w:pPr>
        <w:spacing w:line="276" w:lineRule="auto"/>
        <w:jc w:val="both"/>
        <w:rPr>
          <w:rFonts w:cs="Arial"/>
          <w:szCs w:val="20"/>
        </w:rPr>
      </w:pPr>
    </w:p>
    <w:p w:rsidR="00E30DE1" w:rsidRPr="00E30DE1" w:rsidRDefault="00E30DE1" w:rsidP="00E30DE1">
      <w:pPr>
        <w:keepNext/>
        <w:keepLines/>
        <w:spacing w:before="200" w:line="276" w:lineRule="auto"/>
        <w:outlineLvl w:val="1"/>
        <w:rPr>
          <w:rFonts w:eastAsia="Times New Roman" w:cs="Arial"/>
          <w:b/>
          <w:bCs/>
          <w:color w:val="E42313"/>
          <w:sz w:val="24"/>
          <w:szCs w:val="20"/>
          <w:lang w:val="en-GB"/>
        </w:rPr>
      </w:pPr>
      <w:bookmarkStart w:id="20" w:name="_Toc533265010"/>
      <w:r w:rsidRPr="00E30DE1">
        <w:rPr>
          <w:rFonts w:eastAsia="Times New Roman" w:cs="Arial"/>
          <w:b/>
          <w:bCs/>
          <w:color w:val="E42313"/>
          <w:sz w:val="24"/>
          <w:szCs w:val="20"/>
          <w:lang w:val="en-GB"/>
        </w:rPr>
        <w:t xml:space="preserve">Three new ministers approved by </w:t>
      </w:r>
      <w:r w:rsidRPr="00E30DE1">
        <w:rPr>
          <w:rFonts w:eastAsia="Times New Roman" w:cs="Arial"/>
          <w:b/>
          <w:bCs/>
          <w:color w:val="E42313"/>
          <w:sz w:val="24"/>
          <w:szCs w:val="20"/>
          <w:lang w:val="en-GB"/>
        </w:rPr>
        <w:t>Parliament,</w:t>
      </w:r>
      <w:r w:rsidRPr="00E30DE1">
        <w:rPr>
          <w:rFonts w:eastAsia="Times New Roman" w:cs="Arial"/>
          <w:b/>
          <w:bCs/>
          <w:color w:val="E42313"/>
          <w:sz w:val="24"/>
          <w:szCs w:val="20"/>
          <w:lang w:val="en-GB"/>
        </w:rPr>
        <w:t xml:space="preserve"> but political impasse remains</w:t>
      </w:r>
      <w:bookmarkEnd w:id="20"/>
      <w:r w:rsidRPr="00E30DE1">
        <w:rPr>
          <w:rFonts w:eastAsia="Times New Roman" w:cs="Arial"/>
          <w:b/>
          <w:bCs/>
          <w:color w:val="E42313"/>
          <w:sz w:val="24"/>
          <w:szCs w:val="20"/>
          <w:lang w:val="en-GB"/>
        </w:rPr>
        <w:t xml:space="preserve"> </w:t>
      </w:r>
    </w:p>
    <w:p w:rsidR="00E30DE1" w:rsidRDefault="00E30DE1" w:rsidP="00E30DE1">
      <w:pPr>
        <w:spacing w:line="276" w:lineRule="auto"/>
        <w:jc w:val="both"/>
      </w:pPr>
      <w:r w:rsidRPr="00CB4BCC">
        <w:rPr>
          <w:rFonts w:cs="Arial"/>
          <w:szCs w:val="20"/>
        </w:rPr>
        <w:t xml:space="preserve">In a partial </w:t>
      </w:r>
      <w:r>
        <w:rPr>
          <w:rFonts w:cs="Arial"/>
          <w:szCs w:val="20"/>
        </w:rPr>
        <w:t>victory for PM Mahdi, Parliament voted this week to approve three more ministers in his cabinet,</w:t>
      </w:r>
      <w:r w:rsidRPr="007E32FA">
        <w:rPr>
          <w:rFonts w:cs="Arial"/>
          <w:i/>
          <w:szCs w:val="20"/>
        </w:rPr>
        <w:t xml:space="preserve"> </w:t>
      </w:r>
      <w:r w:rsidRPr="00CB4BCC">
        <w:rPr>
          <w:rFonts w:cs="Arial"/>
          <w:szCs w:val="20"/>
        </w:rPr>
        <w:t>including Nuri al-</w:t>
      </w:r>
      <w:proofErr w:type="spellStart"/>
      <w:r w:rsidRPr="00CB4BCC">
        <w:rPr>
          <w:rFonts w:cs="Arial"/>
          <w:szCs w:val="20"/>
        </w:rPr>
        <w:t>Dulaimi</w:t>
      </w:r>
      <w:proofErr w:type="spellEnd"/>
      <w:r w:rsidRPr="00CB4BCC">
        <w:rPr>
          <w:rFonts w:cs="Arial"/>
          <w:szCs w:val="20"/>
        </w:rPr>
        <w:t xml:space="preserve"> as Minister of Planning; Qusay al-Suhail as Minister of Higher Education; and </w:t>
      </w:r>
      <w:proofErr w:type="spellStart"/>
      <w:r w:rsidRPr="00CB4BCC">
        <w:rPr>
          <w:rFonts w:cs="Arial"/>
          <w:szCs w:val="20"/>
        </w:rPr>
        <w:t>Abdulamir</w:t>
      </w:r>
      <w:proofErr w:type="spellEnd"/>
      <w:r w:rsidRPr="00CB4BCC">
        <w:rPr>
          <w:rFonts w:cs="Arial"/>
          <w:szCs w:val="20"/>
        </w:rPr>
        <w:t xml:space="preserve"> al-Hamdani as the Minister of Culture.  The nominees for the Minister of Education and Minister of Migration and Displacement were reportedly rejected while the remaining three positions were not put up for a vote.</w:t>
      </w:r>
    </w:p>
    <w:p w:rsidR="00B049AA" w:rsidRDefault="00B049AA" w:rsidP="00B049AA">
      <w:pPr>
        <w:spacing w:line="276" w:lineRule="auto"/>
        <w:jc w:val="both"/>
      </w:pPr>
    </w:p>
    <w:p w:rsidR="00B049AA" w:rsidRDefault="00B049AA" w:rsidP="00B049AA">
      <w:pPr>
        <w:spacing w:line="276" w:lineRule="auto"/>
        <w:jc w:val="both"/>
        <w:rPr>
          <w:rFonts w:cs="Arial"/>
          <w:color w:val="3C3B3B"/>
          <w:szCs w:val="20"/>
          <w:lang w:val="en-GB"/>
        </w:rPr>
      </w:pPr>
    </w:p>
    <w:p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1" w:name="_Toc533265011"/>
      <w:r w:rsidRPr="00DD670C">
        <w:rPr>
          <w:rFonts w:eastAsia="SimSun" w:cs="Arial"/>
          <w:caps/>
          <w:color w:val="FFFFFF"/>
          <w:spacing w:val="15"/>
          <w:sz w:val="28"/>
          <w:szCs w:val="26"/>
          <w:lang w:eastAsia="ja-JP"/>
        </w:rPr>
        <w:t>THREAT MATRIX</w:t>
      </w:r>
      <w:bookmarkEnd w:id="21"/>
    </w:p>
    <w:p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rsidTr="006F22B7">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rsidTr="00EC4765">
        <w:trPr>
          <w:trHeight w:val="360"/>
          <w:tblCellSpacing w:w="56" w:type="dxa"/>
        </w:trPr>
        <w:tc>
          <w:tcPr>
            <w:tcW w:w="1930" w:type="dxa"/>
            <w:vAlign w:val="center"/>
          </w:tcPr>
          <w:p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rsidTr="00376782">
        <w:trPr>
          <w:trHeight w:val="360"/>
          <w:tblCellSpacing w:w="56" w:type="dxa"/>
        </w:trPr>
        <w:tc>
          <w:tcPr>
            <w:tcW w:w="1930" w:type="dxa"/>
            <w:shd w:val="clear" w:color="auto" w:fill="FFFFFF" w:themeFill="background1"/>
            <w:vAlign w:val="center"/>
          </w:tcPr>
          <w:p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r>
    </w:tbl>
    <w:p w:rsidR="00E80CAD" w:rsidRDefault="00E80CAD" w:rsidP="00370985">
      <w:pPr>
        <w:tabs>
          <w:tab w:val="left" w:pos="426"/>
        </w:tabs>
        <w:jc w:val="both"/>
        <w:rPr>
          <w:rFonts w:cs="Arial"/>
          <w:sz w:val="18"/>
          <w:szCs w:val="18"/>
        </w:rPr>
      </w:pPr>
    </w:p>
    <w:p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22" w:name="_Toc509480743"/>
      <w:bookmarkStart w:id="23" w:name="_Toc493677842"/>
      <w:r w:rsidR="00990358">
        <w:br w:type="page"/>
      </w:r>
    </w:p>
    <w:p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4" w:name="_Toc533265012"/>
      <w:r>
        <w:rPr>
          <w:rFonts w:eastAsia="SimSun" w:cs="Arial"/>
          <w:caps/>
          <w:color w:val="FFFFFF"/>
          <w:spacing w:val="15"/>
          <w:sz w:val="28"/>
          <w:szCs w:val="26"/>
          <w:lang w:eastAsia="ja-JP"/>
        </w:rPr>
        <w:lastRenderedPageBreak/>
        <w:t>OVERVIEW</w:t>
      </w:r>
      <w:bookmarkEnd w:id="24"/>
    </w:p>
    <w:p w:rsidR="007058CA" w:rsidRDefault="007E32FA" w:rsidP="007058CA">
      <w:pPr>
        <w:pStyle w:val="H2RAMReport"/>
        <w:rPr>
          <w:lang w:val="en-GB"/>
        </w:rPr>
      </w:pPr>
      <w:bookmarkStart w:id="25" w:name="_Toc533265013"/>
      <w:bookmarkEnd w:id="22"/>
      <w:r>
        <w:rPr>
          <w:lang w:val="en-GB"/>
        </w:rPr>
        <w:t>National/Regional</w:t>
      </w:r>
      <w:bookmarkEnd w:id="25"/>
    </w:p>
    <w:p w:rsidR="007E32FA" w:rsidRDefault="007E32FA" w:rsidP="007058CA">
      <w:pPr>
        <w:pStyle w:val="H2RAMReport"/>
        <w:rPr>
          <w:lang w:val="en-GB"/>
        </w:rPr>
      </w:pPr>
    </w:p>
    <w:p w:rsidR="00594914" w:rsidRDefault="00594914" w:rsidP="007E32FA">
      <w:pPr>
        <w:spacing w:line="276" w:lineRule="auto"/>
        <w:jc w:val="both"/>
        <w:rPr>
          <w:rFonts w:cs="Arial"/>
          <w:b/>
          <w:bCs/>
          <w:szCs w:val="20"/>
        </w:rPr>
      </w:pPr>
      <w:proofErr w:type="spellStart"/>
      <w:r>
        <w:rPr>
          <w:rFonts w:cs="Arial"/>
          <w:b/>
          <w:bCs/>
          <w:szCs w:val="20"/>
          <w:lang w:val="en-GB"/>
        </w:rPr>
        <w:t>SecDef</w:t>
      </w:r>
      <w:proofErr w:type="spellEnd"/>
      <w:r>
        <w:rPr>
          <w:rFonts w:cs="Arial"/>
          <w:b/>
          <w:bCs/>
          <w:szCs w:val="20"/>
          <w:lang w:val="en-GB"/>
        </w:rPr>
        <w:t xml:space="preserve"> Mattis resigns following </w:t>
      </w:r>
      <w:r w:rsidR="007E32FA" w:rsidRPr="00594914">
        <w:rPr>
          <w:rFonts w:cs="Arial"/>
          <w:b/>
          <w:bCs/>
          <w:szCs w:val="20"/>
        </w:rPr>
        <w:t xml:space="preserve">White House </w:t>
      </w:r>
      <w:r>
        <w:rPr>
          <w:rFonts w:cs="Arial"/>
          <w:b/>
          <w:bCs/>
          <w:szCs w:val="20"/>
        </w:rPr>
        <w:t>move</w:t>
      </w:r>
      <w:r w:rsidR="00E30DE1">
        <w:rPr>
          <w:rFonts w:cs="Arial"/>
          <w:b/>
          <w:bCs/>
          <w:szCs w:val="20"/>
        </w:rPr>
        <w:t xml:space="preserve"> </w:t>
      </w:r>
      <w:r>
        <w:rPr>
          <w:rFonts w:cs="Arial"/>
          <w:b/>
          <w:bCs/>
          <w:szCs w:val="20"/>
        </w:rPr>
        <w:t xml:space="preserve">to withdraw troops from Syria and Afghanistan </w:t>
      </w:r>
    </w:p>
    <w:p w:rsidR="00594914" w:rsidRPr="00E30DE1" w:rsidRDefault="00594914" w:rsidP="007E32FA">
      <w:pPr>
        <w:spacing w:line="276" w:lineRule="auto"/>
        <w:jc w:val="both"/>
        <w:rPr>
          <w:rFonts w:cs="Arial"/>
          <w:szCs w:val="20"/>
        </w:rPr>
      </w:pPr>
      <w:r>
        <w:rPr>
          <w:rFonts w:cs="Arial"/>
          <w:bCs/>
          <w:szCs w:val="20"/>
        </w:rPr>
        <w:t xml:space="preserve">US’ Foreign Policy in the Middle East underwent some drastic changes this week, commencing with President Trump’s announcement to withdraw ‘all troops’ from Syria and later a substantial number of forces from Afghanistan.  The decision took allies and US officials by surprise, prompting criticism and concerns about the </w:t>
      </w:r>
      <w:r w:rsidRPr="00E30DE1">
        <w:rPr>
          <w:rFonts w:cs="Arial"/>
          <w:bCs/>
          <w:szCs w:val="20"/>
        </w:rPr>
        <w:t xml:space="preserve">implications for the anti-IS campaign which despite Trumps’ apparent declaration of victory continues in Syria.  </w:t>
      </w:r>
      <w:r w:rsidR="007E32FA" w:rsidRPr="00E30DE1">
        <w:rPr>
          <w:rFonts w:cs="Arial"/>
          <w:szCs w:val="20"/>
        </w:rPr>
        <w:t xml:space="preserve">In a video message posted on Twitter, the President said “Our boys, our young women, our men, they’re all coming back and they’re coming back now. We won.”  A Department of Defence spokesperson later confirmed that the US ‘have started the process of returning US troops from Syria as we transition to the next phase of the campaign’ and that the US would ‘continue working with allies to defeat IS wherever it operates’. </w:t>
      </w:r>
      <w:r w:rsidRPr="00E30DE1">
        <w:rPr>
          <w:rFonts w:cs="Arial"/>
          <w:szCs w:val="20"/>
        </w:rPr>
        <w:t xml:space="preserve"> </w:t>
      </w:r>
      <w:r w:rsidRPr="00E30DE1">
        <w:rPr>
          <w:rFonts w:cs="Arial"/>
          <w:szCs w:val="20"/>
        </w:rPr>
        <w:t>Further to this US officials told international medi</w:t>
      </w:r>
      <w:r w:rsidRPr="00E30DE1">
        <w:rPr>
          <w:rFonts w:cs="Arial"/>
          <w:szCs w:val="20"/>
        </w:rPr>
        <w:t>a outlets that the decision would</w:t>
      </w:r>
      <w:r w:rsidRPr="00E30DE1">
        <w:rPr>
          <w:rFonts w:cs="Arial"/>
          <w:szCs w:val="20"/>
        </w:rPr>
        <w:t xml:space="preserve"> likely lead to an end to air operations in the country as wel</w:t>
      </w:r>
      <w:r w:rsidRPr="00E30DE1">
        <w:rPr>
          <w:rFonts w:cs="Arial"/>
          <w:szCs w:val="20"/>
        </w:rPr>
        <w:t>l.  The Trump administration has been divided on the issue, most notably evident in Secretary of Defence James Mattis subsequent decision to r</w:t>
      </w:r>
      <w:r w:rsidR="00D27661">
        <w:rPr>
          <w:rFonts w:cs="Arial"/>
          <w:szCs w:val="20"/>
        </w:rPr>
        <w:t>esign</w:t>
      </w:r>
      <w:r w:rsidRPr="00E30DE1">
        <w:rPr>
          <w:rFonts w:cs="Arial"/>
          <w:szCs w:val="20"/>
        </w:rPr>
        <w:t xml:space="preserve"> in response to Trump’s decision after reportedly failing to convince the President to reconsider.  </w:t>
      </w:r>
      <w:r w:rsidRPr="00E30DE1">
        <w:rPr>
          <w:rFonts w:cs="Arial"/>
          <w:szCs w:val="20"/>
        </w:rPr>
        <w:t>In his resignation letter to the President, Mattis wrote that the US’ ‘strength as a nation is inextricable linked to the strength of our system of alliances and partnerships’, while emphasizing the importance of treating allies with respect to achieve national security objectives.</w:t>
      </w:r>
    </w:p>
    <w:p w:rsidR="007E32FA" w:rsidRPr="00E30DE1" w:rsidRDefault="007E32FA" w:rsidP="007E32FA">
      <w:pPr>
        <w:spacing w:line="276" w:lineRule="auto"/>
        <w:jc w:val="both"/>
        <w:rPr>
          <w:rFonts w:cs="Arial"/>
          <w:b/>
          <w:bCs/>
          <w:szCs w:val="20"/>
          <w:u w:val="single"/>
          <w:lang w:val="en-GB"/>
        </w:rPr>
      </w:pPr>
    </w:p>
    <w:p w:rsidR="00E30DE1" w:rsidRPr="00E30DE1" w:rsidRDefault="00E30DE1" w:rsidP="00E30DE1">
      <w:pPr>
        <w:spacing w:line="276" w:lineRule="auto"/>
        <w:jc w:val="both"/>
        <w:rPr>
          <w:rFonts w:cs="Arial"/>
          <w:b/>
          <w:bCs/>
          <w:szCs w:val="20"/>
        </w:rPr>
      </w:pPr>
      <w:bookmarkStart w:id="26" w:name="_Hlk533069307"/>
      <w:r w:rsidRPr="00E30DE1">
        <w:rPr>
          <w:rFonts w:cs="Arial"/>
          <w:b/>
          <w:bCs/>
          <w:szCs w:val="20"/>
        </w:rPr>
        <w:t>Iraq granted extension to Iranian sanctions waiver</w:t>
      </w:r>
    </w:p>
    <w:p w:rsidR="007E32FA" w:rsidRPr="00E30DE1" w:rsidRDefault="00E30DE1" w:rsidP="00E30DE1">
      <w:pPr>
        <w:spacing w:line="276" w:lineRule="auto"/>
        <w:jc w:val="both"/>
        <w:rPr>
          <w:rFonts w:cs="Arial"/>
          <w:b/>
          <w:bCs/>
          <w:szCs w:val="20"/>
          <w:u w:val="single"/>
        </w:rPr>
      </w:pPr>
      <w:r>
        <w:rPr>
          <w:rFonts w:cs="Arial"/>
          <w:szCs w:val="20"/>
        </w:rPr>
        <w:t>The US</w:t>
      </w:r>
      <w:r w:rsidRPr="00E30DE1">
        <w:rPr>
          <w:rFonts w:cs="Arial"/>
          <w:szCs w:val="20"/>
        </w:rPr>
        <w:t xml:space="preserve"> granted Iraq a 90-day extension to an exemption to the Iranian sanctions regime which will allow Baghdad to continue importing Iranian gas and electricity.  According to US officials, the extension has been granted to allow Iraq time to develop a plan to extricate itself from dependency on Iranian exports and become compliant with the sanctions without risking further complications in electricity distribution.  </w:t>
      </w:r>
      <w:bookmarkEnd w:id="26"/>
    </w:p>
    <w:p w:rsidR="00D27661" w:rsidRDefault="00AE58E2" w:rsidP="00AE58E2">
      <w:pPr>
        <w:spacing w:line="276" w:lineRule="auto"/>
        <w:jc w:val="both"/>
        <w:rPr>
          <w:rFonts w:cs="Arial"/>
          <w:szCs w:val="20"/>
        </w:rPr>
      </w:pPr>
      <w:bookmarkStart w:id="27" w:name="_Hlk530814202"/>
      <w:bookmarkStart w:id="28" w:name="_Hlk529604388"/>
      <w:bookmarkStart w:id="29" w:name="_Hlk530209415"/>
      <w:bookmarkStart w:id="30" w:name="_Hlk531422356"/>
      <w:r>
        <w:rPr>
          <w:rFonts w:cs="Arial"/>
          <w:szCs w:val="20"/>
        </w:rPr>
        <w:t xml:space="preserve"> </w:t>
      </w:r>
    </w:p>
    <w:p w:rsidR="007E32FA" w:rsidRPr="00CB4BCC" w:rsidRDefault="007E32FA" w:rsidP="007E32FA">
      <w:pPr>
        <w:spacing w:line="276" w:lineRule="auto"/>
        <w:jc w:val="both"/>
        <w:rPr>
          <w:rFonts w:cs="Arial"/>
          <w:b/>
          <w:bCs/>
          <w:szCs w:val="20"/>
        </w:rPr>
      </w:pPr>
      <w:bookmarkStart w:id="31" w:name="_Hlk532801845"/>
      <w:r w:rsidRPr="00CB4BCC">
        <w:rPr>
          <w:rFonts w:cs="Arial"/>
          <w:b/>
          <w:bCs/>
          <w:szCs w:val="20"/>
        </w:rPr>
        <w:t>Three new ministers approved by Parliament</w:t>
      </w:r>
      <w:r w:rsidR="00D27661">
        <w:rPr>
          <w:rFonts w:cs="Arial"/>
          <w:b/>
          <w:bCs/>
          <w:szCs w:val="20"/>
        </w:rPr>
        <w:t xml:space="preserve">, </w:t>
      </w:r>
      <w:r w:rsidR="00CB4BCC">
        <w:rPr>
          <w:rFonts w:cs="Arial"/>
          <w:b/>
          <w:bCs/>
          <w:szCs w:val="20"/>
        </w:rPr>
        <w:t xml:space="preserve">but political impasse remains </w:t>
      </w:r>
    </w:p>
    <w:bookmarkEnd w:id="31"/>
    <w:p w:rsidR="007E32FA" w:rsidRPr="00CB4BCC" w:rsidRDefault="00CB4BCC" w:rsidP="007E32FA">
      <w:pPr>
        <w:spacing w:line="276" w:lineRule="auto"/>
        <w:jc w:val="both"/>
        <w:rPr>
          <w:rFonts w:cs="Arial"/>
          <w:szCs w:val="20"/>
        </w:rPr>
      </w:pPr>
      <w:r w:rsidRPr="00CB4BCC">
        <w:rPr>
          <w:rFonts w:cs="Arial"/>
          <w:szCs w:val="20"/>
        </w:rPr>
        <w:t xml:space="preserve">In a partial </w:t>
      </w:r>
      <w:r>
        <w:rPr>
          <w:rFonts w:cs="Arial"/>
          <w:szCs w:val="20"/>
        </w:rPr>
        <w:t>victory for PM Mahdi, Parliament voted this week to approve three more ministers in his cabinet,</w:t>
      </w:r>
      <w:r w:rsidR="007E32FA" w:rsidRPr="007E32FA">
        <w:rPr>
          <w:rFonts w:cs="Arial"/>
          <w:i/>
          <w:szCs w:val="20"/>
        </w:rPr>
        <w:t xml:space="preserve"> </w:t>
      </w:r>
      <w:r w:rsidR="007E32FA" w:rsidRPr="00CB4BCC">
        <w:rPr>
          <w:rFonts w:cs="Arial"/>
          <w:szCs w:val="20"/>
        </w:rPr>
        <w:t>including Nuri al-</w:t>
      </w:r>
      <w:proofErr w:type="spellStart"/>
      <w:r w:rsidR="007E32FA" w:rsidRPr="00CB4BCC">
        <w:rPr>
          <w:rFonts w:cs="Arial"/>
          <w:szCs w:val="20"/>
        </w:rPr>
        <w:t>Dulaimi</w:t>
      </w:r>
      <w:proofErr w:type="spellEnd"/>
      <w:r w:rsidR="007E32FA" w:rsidRPr="00CB4BCC">
        <w:rPr>
          <w:rFonts w:cs="Arial"/>
          <w:szCs w:val="20"/>
        </w:rPr>
        <w:t xml:space="preserve"> as Minister of Planning; Qusay al-Suhail as Minister of Higher Education; and </w:t>
      </w:r>
      <w:proofErr w:type="spellStart"/>
      <w:r w:rsidR="007E32FA" w:rsidRPr="00CB4BCC">
        <w:rPr>
          <w:rFonts w:cs="Arial"/>
          <w:szCs w:val="20"/>
        </w:rPr>
        <w:t>Abdulamir</w:t>
      </w:r>
      <w:proofErr w:type="spellEnd"/>
      <w:r w:rsidR="007E32FA" w:rsidRPr="00CB4BCC">
        <w:rPr>
          <w:rFonts w:cs="Arial"/>
          <w:szCs w:val="20"/>
        </w:rPr>
        <w:t xml:space="preserve"> al-Hamdani as the Minister of Culture.  The nominees for the Minister of Education and Minister of Migration and Displacement were reportedly rejected while the remaining three positio</w:t>
      </w:r>
      <w:r w:rsidRPr="00CB4BCC">
        <w:rPr>
          <w:rFonts w:cs="Arial"/>
          <w:szCs w:val="20"/>
        </w:rPr>
        <w:t>ns were not put up for a vote.  PM Mahdi expressed confidence that the remaining positions would have been filled in the subsequent session held on December 20, however the session proceeded without a vot</w:t>
      </w:r>
      <w:r w:rsidR="00B81328">
        <w:rPr>
          <w:rFonts w:cs="Arial"/>
          <w:szCs w:val="20"/>
        </w:rPr>
        <w:t xml:space="preserve">e even included on the agenda. </w:t>
      </w:r>
    </w:p>
    <w:p w:rsidR="007E32FA" w:rsidRPr="007E32FA" w:rsidRDefault="007E32FA" w:rsidP="007E32FA">
      <w:pPr>
        <w:spacing w:line="276" w:lineRule="auto"/>
        <w:jc w:val="both"/>
        <w:rPr>
          <w:rFonts w:cs="Arial"/>
          <w:b/>
          <w:bCs/>
          <w:i/>
          <w:szCs w:val="20"/>
        </w:rPr>
      </w:pPr>
    </w:p>
    <w:p w:rsidR="007E32FA" w:rsidRPr="00CB4BCC" w:rsidRDefault="007E32FA" w:rsidP="007E32FA">
      <w:pPr>
        <w:spacing w:line="276" w:lineRule="auto"/>
        <w:jc w:val="both"/>
        <w:rPr>
          <w:rFonts w:cs="Arial"/>
          <w:b/>
          <w:bCs/>
          <w:szCs w:val="20"/>
        </w:rPr>
      </w:pPr>
      <w:r w:rsidRPr="00CB4BCC">
        <w:rPr>
          <w:rFonts w:cs="Arial"/>
          <w:b/>
          <w:bCs/>
          <w:szCs w:val="20"/>
        </w:rPr>
        <w:t>Speaker Halbusi on official visit to Riyadh</w:t>
      </w:r>
    </w:p>
    <w:p w:rsidR="00E30DE1" w:rsidRDefault="007E32FA" w:rsidP="007E32FA">
      <w:pPr>
        <w:spacing w:line="276" w:lineRule="auto"/>
        <w:jc w:val="both"/>
        <w:rPr>
          <w:rFonts w:cs="Arial"/>
          <w:szCs w:val="20"/>
        </w:rPr>
      </w:pPr>
      <w:r w:rsidRPr="00CB4BCC">
        <w:rPr>
          <w:rFonts w:cs="Arial"/>
          <w:szCs w:val="20"/>
        </w:rPr>
        <w:t xml:space="preserve">Parliament Speaker Muhammed al-Halbusi </w:t>
      </w:r>
      <w:r w:rsidR="00CB4BCC" w:rsidRPr="00CB4BCC">
        <w:rPr>
          <w:rFonts w:cs="Arial"/>
          <w:szCs w:val="20"/>
        </w:rPr>
        <w:t>made an official visit to</w:t>
      </w:r>
      <w:r w:rsidRPr="00CB4BCC">
        <w:rPr>
          <w:rFonts w:cs="Arial"/>
          <w:szCs w:val="20"/>
        </w:rPr>
        <w:t xml:space="preserve"> Riyadh</w:t>
      </w:r>
      <w:r w:rsidR="00CB4BCC" w:rsidRPr="00CB4BCC">
        <w:rPr>
          <w:rFonts w:cs="Arial"/>
          <w:szCs w:val="20"/>
        </w:rPr>
        <w:t xml:space="preserve"> this week,</w:t>
      </w:r>
      <w:r w:rsidRPr="00CB4BCC">
        <w:rPr>
          <w:rFonts w:cs="Arial"/>
          <w:szCs w:val="20"/>
        </w:rPr>
        <w:t xml:space="preserve"> </w:t>
      </w:r>
      <w:r w:rsidR="00CB4BCC" w:rsidRPr="00CB4BCC">
        <w:rPr>
          <w:rFonts w:cs="Arial"/>
          <w:szCs w:val="20"/>
        </w:rPr>
        <w:t xml:space="preserve">heading </w:t>
      </w:r>
      <w:r w:rsidRPr="00CB4BCC">
        <w:rPr>
          <w:rFonts w:cs="Arial"/>
          <w:szCs w:val="20"/>
        </w:rPr>
        <w:t xml:space="preserve">a Parliamentary delegation following an invitation from the head of the </w:t>
      </w:r>
      <w:proofErr w:type="spellStart"/>
      <w:r w:rsidRPr="00CB4BCC">
        <w:rPr>
          <w:rFonts w:cs="Arial"/>
          <w:szCs w:val="20"/>
        </w:rPr>
        <w:t>Shura</w:t>
      </w:r>
      <w:proofErr w:type="spellEnd"/>
      <w:r w:rsidRPr="00CB4BCC">
        <w:rPr>
          <w:rFonts w:cs="Arial"/>
          <w:szCs w:val="20"/>
        </w:rPr>
        <w:t xml:space="preserve"> Council.  A statement released by his office said Halbusi was received by Sheikh Abdullah bin Mohammed al-Sheikh, the Chairman of the </w:t>
      </w:r>
      <w:proofErr w:type="spellStart"/>
      <w:r w:rsidRPr="00CB4BCC">
        <w:rPr>
          <w:rFonts w:cs="Arial"/>
          <w:szCs w:val="20"/>
        </w:rPr>
        <w:t>Shura</w:t>
      </w:r>
      <w:proofErr w:type="spellEnd"/>
      <w:r w:rsidRPr="00CB4BCC">
        <w:rPr>
          <w:rFonts w:cs="Arial"/>
          <w:szCs w:val="20"/>
        </w:rPr>
        <w:t xml:space="preserve"> Council, and several members of the council, </w:t>
      </w:r>
      <w:r w:rsidR="00CB4BCC" w:rsidRPr="00CB4BCC">
        <w:rPr>
          <w:rFonts w:cs="Arial"/>
          <w:szCs w:val="20"/>
        </w:rPr>
        <w:t>and both sides pledged to enhance bilateral relations and deepen economic ties.</w:t>
      </w:r>
      <w:r w:rsidR="00E30DE1">
        <w:rPr>
          <w:rFonts w:cs="Arial"/>
          <w:szCs w:val="20"/>
        </w:rPr>
        <w:t xml:space="preserve">  Saudi officials also pledged to continue support the reconstruction effort in Iraq.</w:t>
      </w:r>
      <w:r w:rsidRPr="00CB4BCC">
        <w:rPr>
          <w:rFonts w:cs="Arial"/>
          <w:szCs w:val="20"/>
        </w:rPr>
        <w:t xml:space="preserve">  </w:t>
      </w:r>
    </w:p>
    <w:p w:rsidR="00E30DE1" w:rsidRDefault="00E30DE1" w:rsidP="007E32FA">
      <w:pPr>
        <w:spacing w:line="276" w:lineRule="auto"/>
        <w:jc w:val="both"/>
        <w:rPr>
          <w:rFonts w:cs="Arial"/>
          <w:szCs w:val="20"/>
        </w:rPr>
      </w:pPr>
    </w:p>
    <w:p w:rsidR="00E30DE1" w:rsidRPr="00E30DE1" w:rsidRDefault="00E30DE1" w:rsidP="00E30DE1">
      <w:pPr>
        <w:spacing w:line="276" w:lineRule="auto"/>
        <w:jc w:val="both"/>
        <w:rPr>
          <w:rFonts w:cs="Arial"/>
          <w:b/>
          <w:bCs/>
          <w:szCs w:val="20"/>
        </w:rPr>
      </w:pPr>
      <w:r w:rsidRPr="00E30DE1">
        <w:rPr>
          <w:rFonts w:cs="Arial"/>
          <w:b/>
          <w:bCs/>
          <w:szCs w:val="20"/>
        </w:rPr>
        <w:t>Parliament agrees to send fact-finding mission to Nineveh</w:t>
      </w:r>
    </w:p>
    <w:p w:rsidR="00E30DE1" w:rsidRDefault="00E30DE1" w:rsidP="00E30DE1">
      <w:pPr>
        <w:spacing w:line="276" w:lineRule="auto"/>
        <w:jc w:val="both"/>
        <w:rPr>
          <w:rFonts w:cs="Arial"/>
          <w:b/>
          <w:bCs/>
          <w:szCs w:val="20"/>
          <w:u w:val="single"/>
        </w:rPr>
      </w:pPr>
      <w:r w:rsidRPr="00E30DE1">
        <w:rPr>
          <w:rFonts w:cs="Arial"/>
          <w:szCs w:val="20"/>
        </w:rPr>
        <w:t xml:space="preserve">Parliament has agreed to </w:t>
      </w:r>
      <w:proofErr w:type="gramStart"/>
      <w:r w:rsidRPr="00E30DE1">
        <w:rPr>
          <w:rFonts w:cs="Arial"/>
          <w:szCs w:val="20"/>
        </w:rPr>
        <w:t>conduct an investigation into</w:t>
      </w:r>
      <w:proofErr w:type="gramEnd"/>
      <w:r w:rsidRPr="00E30DE1">
        <w:rPr>
          <w:rFonts w:cs="Arial"/>
          <w:szCs w:val="20"/>
        </w:rPr>
        <w:t xml:space="preserve"> the situation in Nineveh province and to send a fact-finding committee to the province in the near future to explore and identify existing challenges.  According to the Parliament statement, the committee has been tasked to investigate ‘facts about the security, economical, service and humanitarian events’ in the province and will be led by former VP Osama al-</w:t>
      </w:r>
      <w:proofErr w:type="spellStart"/>
      <w:r w:rsidRPr="00E30DE1">
        <w:rPr>
          <w:rFonts w:cs="Arial"/>
          <w:szCs w:val="20"/>
        </w:rPr>
        <w:t>Nujafi</w:t>
      </w:r>
      <w:proofErr w:type="spellEnd"/>
      <w:r w:rsidRPr="00E30DE1">
        <w:rPr>
          <w:rFonts w:cs="Arial"/>
          <w:szCs w:val="20"/>
        </w:rPr>
        <w:t xml:space="preserve">.  Kurdish MP Bashar al-Kiki, the former chairman of the provincial council in Nineveh, has been appointed as the deputy leader of the committee.  </w:t>
      </w:r>
    </w:p>
    <w:p w:rsidR="00E30DE1" w:rsidRDefault="00E30DE1" w:rsidP="007E32FA">
      <w:pPr>
        <w:spacing w:line="276" w:lineRule="auto"/>
        <w:jc w:val="both"/>
        <w:rPr>
          <w:rFonts w:cs="Arial"/>
          <w:szCs w:val="20"/>
        </w:rPr>
      </w:pPr>
    </w:p>
    <w:p w:rsidR="00E30DE1" w:rsidRDefault="00E30DE1" w:rsidP="007E32FA">
      <w:pPr>
        <w:spacing w:line="276" w:lineRule="auto"/>
        <w:jc w:val="both"/>
        <w:rPr>
          <w:rFonts w:cs="Arial"/>
          <w:szCs w:val="20"/>
        </w:rPr>
      </w:pPr>
    </w:p>
    <w:p w:rsidR="007E32FA" w:rsidRPr="00E30DE1" w:rsidRDefault="007E32FA" w:rsidP="007E32FA">
      <w:pPr>
        <w:rPr>
          <w:rFonts w:cs="Arial"/>
          <w:b/>
          <w:bCs/>
          <w:szCs w:val="20"/>
        </w:rPr>
      </w:pPr>
      <w:r w:rsidRPr="00E30DE1">
        <w:rPr>
          <w:rFonts w:cs="Arial"/>
          <w:b/>
          <w:bCs/>
          <w:szCs w:val="20"/>
        </w:rPr>
        <w:lastRenderedPageBreak/>
        <w:t>New law for contractors drafted by Cabinet</w:t>
      </w:r>
    </w:p>
    <w:p w:rsidR="00E30DE1" w:rsidRDefault="007E32FA" w:rsidP="00E30DE1">
      <w:pPr>
        <w:spacing w:line="276" w:lineRule="auto"/>
        <w:jc w:val="both"/>
        <w:rPr>
          <w:rFonts w:cs="Arial"/>
          <w:b/>
          <w:bCs/>
          <w:szCs w:val="20"/>
          <w:u w:val="single"/>
        </w:rPr>
      </w:pPr>
      <w:r w:rsidRPr="00E30DE1">
        <w:rPr>
          <w:rFonts w:cs="Arial"/>
          <w:szCs w:val="20"/>
        </w:rPr>
        <w:t xml:space="preserve">In his weekly press conference, PM Mahdi said a new legislative bill is being drafted to improve the terms and conditions of temporary workers and contractors.  This reportedly includes rights to pensions and guarantees of career progression </w:t>
      </w:r>
      <w:proofErr w:type="gramStart"/>
      <w:r w:rsidRPr="00E30DE1">
        <w:rPr>
          <w:rFonts w:cs="Arial"/>
          <w:szCs w:val="20"/>
        </w:rPr>
        <w:t>similar to</w:t>
      </w:r>
      <w:proofErr w:type="gramEnd"/>
      <w:r w:rsidRPr="00E30DE1">
        <w:rPr>
          <w:rFonts w:cs="Arial"/>
          <w:szCs w:val="20"/>
        </w:rPr>
        <w:t xml:space="preserve"> full time employment rights.  In the speech, Mahdi spoke generally about the need to bring about real economic reforms and diversify the economy to avoid overreliance on oil prices.  </w:t>
      </w:r>
    </w:p>
    <w:p w:rsidR="00805A69" w:rsidRPr="00E30DE1" w:rsidRDefault="00805A69" w:rsidP="00E30DE1">
      <w:pPr>
        <w:pStyle w:val="H2RAMReport"/>
        <w:rPr>
          <w:lang w:val="en-GB"/>
        </w:rPr>
      </w:pPr>
      <w:bookmarkStart w:id="32" w:name="_Toc533265014"/>
      <w:r w:rsidRPr="00CE458D">
        <w:rPr>
          <w:lang w:val="en-GB"/>
        </w:rPr>
        <w:t>Security</w:t>
      </w:r>
      <w:bookmarkEnd w:id="32"/>
    </w:p>
    <w:bookmarkEnd w:id="23"/>
    <w:p w:rsidR="00047CA4" w:rsidRDefault="00047CA4" w:rsidP="00B3462B">
      <w:pPr>
        <w:spacing w:line="276" w:lineRule="auto"/>
        <w:jc w:val="both"/>
        <w:rPr>
          <w:rFonts w:cs="Arial"/>
          <w:szCs w:val="20"/>
        </w:rPr>
      </w:pPr>
    </w:p>
    <w:p w:rsidR="007E32FA" w:rsidRPr="00E30DE1" w:rsidRDefault="007E32FA" w:rsidP="007E32FA">
      <w:pPr>
        <w:spacing w:line="276" w:lineRule="auto"/>
        <w:jc w:val="both"/>
        <w:rPr>
          <w:rFonts w:cs="Arial"/>
          <w:b/>
          <w:bCs/>
          <w:szCs w:val="20"/>
        </w:rPr>
      </w:pPr>
      <w:bookmarkStart w:id="33" w:name="_Hlk532631334"/>
      <w:bookmarkEnd w:id="27"/>
      <w:bookmarkEnd w:id="28"/>
      <w:bookmarkEnd w:id="29"/>
      <w:r w:rsidRPr="00E30DE1">
        <w:rPr>
          <w:rFonts w:cs="Arial"/>
          <w:b/>
          <w:bCs/>
          <w:szCs w:val="20"/>
        </w:rPr>
        <w:t>Turkish authorities urge Iraq to take responsibility over PKK presence</w:t>
      </w:r>
    </w:p>
    <w:bookmarkEnd w:id="33"/>
    <w:p w:rsidR="007E32FA" w:rsidRPr="00E30DE1" w:rsidRDefault="007E32FA" w:rsidP="007E32FA">
      <w:pPr>
        <w:spacing w:line="276" w:lineRule="auto"/>
        <w:jc w:val="both"/>
        <w:rPr>
          <w:rFonts w:cs="Arial"/>
          <w:b/>
          <w:bCs/>
          <w:szCs w:val="20"/>
          <w:u w:val="single"/>
          <w:lang w:val="en-GB"/>
        </w:rPr>
      </w:pPr>
      <w:r w:rsidRPr="00E30DE1">
        <w:rPr>
          <w:rFonts w:cs="Arial"/>
          <w:szCs w:val="20"/>
        </w:rPr>
        <w:t>The Turkish Government said it will continue to target PKK in Iraq, despite formal protests from the GoI about territorial violations, while urging Baghdad to take responsibility over the PKK.  A spokesperson for the Turkish Foreign Ministry reiterated</w:t>
      </w:r>
      <w:r w:rsidR="00E30DE1" w:rsidRPr="00E30DE1">
        <w:rPr>
          <w:rFonts w:cs="Arial"/>
          <w:szCs w:val="20"/>
        </w:rPr>
        <w:t xml:space="preserve"> this week</w:t>
      </w:r>
      <w:r w:rsidRPr="00E30DE1">
        <w:rPr>
          <w:rFonts w:cs="Arial"/>
          <w:szCs w:val="20"/>
        </w:rPr>
        <w:t xml:space="preserve"> that the PKK’s presence in Iraq and Syria poses a national security threat to Turkey, and said the Iraqi Government has a ‘duty’ to prevent its country from being used as a staging ground for attacks on neighbouring countries.  The spokesperson added that ‘these operations in the fight against terrorism will continue </w:t>
      </w:r>
      <w:proofErr w:type="gramStart"/>
      <w:r w:rsidRPr="00E30DE1">
        <w:rPr>
          <w:rFonts w:cs="Arial"/>
          <w:szCs w:val="20"/>
        </w:rPr>
        <w:t>as long as</w:t>
      </w:r>
      <w:proofErr w:type="gramEnd"/>
      <w:r w:rsidRPr="00E30DE1">
        <w:rPr>
          <w:rFonts w:cs="Arial"/>
          <w:szCs w:val="20"/>
        </w:rPr>
        <w:t xml:space="preserve"> terror organisations nest on Iraqi soil and as long as Turkey’s security needs require operations to continue.’ </w:t>
      </w:r>
    </w:p>
    <w:p w:rsidR="007E32FA" w:rsidRDefault="007E32FA" w:rsidP="007E32FA">
      <w:pPr>
        <w:spacing w:line="276" w:lineRule="auto"/>
        <w:jc w:val="both"/>
        <w:rPr>
          <w:rFonts w:cs="Arial"/>
          <w:b/>
          <w:bCs/>
          <w:szCs w:val="20"/>
        </w:rPr>
      </w:pPr>
    </w:p>
    <w:p w:rsidR="007E32FA" w:rsidRDefault="007E32FA" w:rsidP="007E32FA">
      <w:pPr>
        <w:spacing w:line="276" w:lineRule="auto"/>
        <w:jc w:val="both"/>
        <w:rPr>
          <w:rFonts w:cs="Arial"/>
          <w:b/>
          <w:bCs/>
          <w:szCs w:val="20"/>
        </w:rPr>
      </w:pPr>
      <w:r>
        <w:rPr>
          <w:rFonts w:cs="Arial"/>
          <w:b/>
          <w:bCs/>
          <w:szCs w:val="20"/>
        </w:rPr>
        <w:t>Legislation to expel US forces drafted in Parliament</w:t>
      </w:r>
    </w:p>
    <w:p w:rsidR="007E32FA" w:rsidRDefault="007E32FA" w:rsidP="007E32FA">
      <w:pPr>
        <w:spacing w:line="276" w:lineRule="auto"/>
        <w:jc w:val="both"/>
        <w:rPr>
          <w:rFonts w:cs="Arial"/>
          <w:b/>
          <w:bCs/>
          <w:szCs w:val="20"/>
          <w:u w:val="single"/>
        </w:rPr>
      </w:pPr>
      <w:r>
        <w:rPr>
          <w:rFonts w:cs="Arial"/>
          <w:szCs w:val="20"/>
        </w:rPr>
        <w:t>An MP of al-Fatah Alliance, Muhammad al-</w:t>
      </w:r>
      <w:proofErr w:type="spellStart"/>
      <w:r>
        <w:rPr>
          <w:rFonts w:cs="Arial"/>
          <w:szCs w:val="20"/>
        </w:rPr>
        <w:t>Baldawi</w:t>
      </w:r>
      <w:proofErr w:type="spellEnd"/>
      <w:r>
        <w:rPr>
          <w:rFonts w:cs="Arial"/>
          <w:szCs w:val="20"/>
        </w:rPr>
        <w:t>, said that a draft resolution is being prepared in Parliament which calls for a complete withdrawal of US forces from Iraq.  Al-</w:t>
      </w:r>
      <w:proofErr w:type="spellStart"/>
      <w:r>
        <w:rPr>
          <w:rFonts w:cs="Arial"/>
          <w:szCs w:val="20"/>
        </w:rPr>
        <w:t>Baldawi</w:t>
      </w:r>
      <w:proofErr w:type="spellEnd"/>
      <w:r>
        <w:rPr>
          <w:rFonts w:cs="Arial"/>
          <w:szCs w:val="20"/>
        </w:rPr>
        <w:t xml:space="preserve"> said ‘Parliament’s intention is to expel all US forces which harm Iraqi interests and threatens its national security’ and that this view “is also a view held by the government.”  He added that the draft is now being reviewed by the legal committee and will soon be put up for a general vote.  </w:t>
      </w:r>
    </w:p>
    <w:p w:rsidR="007E32FA" w:rsidRDefault="007E32FA" w:rsidP="00AE58E2">
      <w:pPr>
        <w:spacing w:line="276" w:lineRule="auto"/>
        <w:jc w:val="both"/>
        <w:rPr>
          <w:rFonts w:cs="Arial"/>
          <w:b/>
          <w:bCs/>
          <w:szCs w:val="20"/>
          <w:u w:val="single"/>
        </w:rPr>
      </w:pPr>
    </w:p>
    <w:p w:rsidR="00DE2E4D" w:rsidRPr="00D528C7" w:rsidRDefault="00B049AA" w:rsidP="00D528C7">
      <w:pPr>
        <w:spacing w:after="200" w:line="276" w:lineRule="auto"/>
        <w:rPr>
          <w:rFonts w:eastAsiaTheme="majorEastAsia" w:cs="Arial"/>
          <w:b/>
          <w:bCs/>
          <w:color w:val="E42313"/>
          <w:sz w:val="24"/>
          <w:szCs w:val="26"/>
          <w:lang w:val="en-GB"/>
        </w:rPr>
      </w:pPr>
      <w:r>
        <w:rPr>
          <w:lang w:val="en-GB"/>
        </w:rPr>
        <w:br w:type="page"/>
      </w:r>
    </w:p>
    <w:p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4" w:name="_Toc533265015"/>
      <w:bookmarkEnd w:id="30"/>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34"/>
      <w:r w:rsidR="00E32B39" w:rsidRPr="00DD670C">
        <w:rPr>
          <w:rFonts w:eastAsia="SimSun" w:cs="Arial"/>
          <w:caps/>
          <w:color w:val="FFFFFF"/>
          <w:spacing w:val="15"/>
          <w:sz w:val="28"/>
          <w:szCs w:val="26"/>
          <w:lang w:eastAsia="ja-JP"/>
        </w:rPr>
        <w:t xml:space="preserve"> </w:t>
      </w:r>
    </w:p>
    <w:p w:rsidR="003432D9" w:rsidRPr="00DD670C" w:rsidRDefault="003432D9" w:rsidP="00370985">
      <w:pPr>
        <w:pStyle w:val="H2RAMReport"/>
        <w:jc w:val="both"/>
        <w:rPr>
          <w:lang w:eastAsia="ja-JP"/>
        </w:rPr>
      </w:pPr>
      <w:bookmarkStart w:id="35" w:name="_Toc533265016"/>
      <w:r w:rsidRPr="00DD670C">
        <w:rPr>
          <w:lang w:eastAsia="ja-JP"/>
        </w:rPr>
        <w:t>Countrywide Military/Secur</w:t>
      </w:r>
      <w:r w:rsidRPr="00DD670C">
        <w:rPr>
          <w:rStyle w:val="H2RAMReportChar"/>
        </w:rPr>
        <w:t>i</w:t>
      </w:r>
      <w:r w:rsidRPr="00DD670C">
        <w:rPr>
          <w:lang w:eastAsia="ja-JP"/>
        </w:rPr>
        <w:t>ty Situation</w:t>
      </w:r>
      <w:bookmarkEnd w:id="35"/>
      <w:r w:rsidRPr="00DD670C">
        <w:rPr>
          <w:lang w:eastAsia="ja-JP"/>
        </w:rPr>
        <w:t xml:space="preserve"> </w:t>
      </w:r>
    </w:p>
    <w:p w:rsidR="00102F3F" w:rsidRPr="00DD670C" w:rsidRDefault="00102F3F" w:rsidP="00370985">
      <w:pPr>
        <w:pStyle w:val="1BodyCopy"/>
        <w:jc w:val="both"/>
      </w:pPr>
    </w:p>
    <w:p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2DB92209" wp14:editId="325B858B">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7C1EE9E7" wp14:editId="49003CE7">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6568" cy="384108"/>
                    </a:xfrm>
                    <a:prstGeom prst="rect">
                      <a:avLst/>
                    </a:prstGeom>
                    <a:ln w="12700">
                      <a:solidFill>
                        <a:schemeClr val="tx1"/>
                      </a:solidFill>
                    </a:ln>
                  </pic:spPr>
                </pic:pic>
              </a:graphicData>
            </a:graphic>
          </wp:inline>
        </w:drawing>
      </w:r>
    </w:p>
    <w:p w:rsidR="00576791" w:rsidRDefault="00576791" w:rsidP="00370985">
      <w:pPr>
        <w:spacing w:line="276" w:lineRule="auto"/>
        <w:jc w:val="both"/>
        <w:rPr>
          <w:rFonts w:cs="Arial"/>
          <w:bCs/>
          <w:color w:val="3C3B3B"/>
          <w:szCs w:val="20"/>
          <w:lang w:val="en-GB"/>
        </w:rPr>
      </w:pPr>
    </w:p>
    <w:p w:rsidR="007E32FA" w:rsidRDefault="00E95525" w:rsidP="0033225C">
      <w:pPr>
        <w:spacing w:line="276" w:lineRule="auto"/>
        <w:jc w:val="both"/>
        <w:rPr>
          <w:rFonts w:eastAsia="Times New Roman" w:cs="Arial"/>
          <w:szCs w:val="20"/>
          <w:lang w:eastAsia="en-GB"/>
        </w:rPr>
      </w:pPr>
      <w:r>
        <w:rPr>
          <w:rFonts w:cs="Arial"/>
          <w:szCs w:val="20"/>
          <w:lang w:val="en-GB" w:eastAsia="en-GB"/>
        </w:rPr>
        <w:t xml:space="preserve">The overall activity patterns in Nineveh Province were consistent with recent trends.  Hostile activity comprised low-level incidents and attacks targeting the local population in areas west and south of Mosul, some of which were attributed to IS militants as part of long-standing asymmetric trends in the province.  ISF arrest operations dominated day to day activity in Mosul where the security forces continue to round up suspected terrorists.  Airstrikes were also recorded around Mount </w:t>
      </w:r>
      <w:proofErr w:type="spellStart"/>
      <w:r>
        <w:rPr>
          <w:rFonts w:cs="Arial"/>
          <w:szCs w:val="20"/>
          <w:lang w:val="en-GB" w:eastAsia="en-GB"/>
        </w:rPr>
        <w:t>Ashtana</w:t>
      </w:r>
      <w:proofErr w:type="spellEnd"/>
      <w:r>
        <w:rPr>
          <w:rFonts w:cs="Arial"/>
          <w:szCs w:val="20"/>
          <w:lang w:val="en-GB" w:eastAsia="en-GB"/>
        </w:rPr>
        <w:t xml:space="preserve">, northwest of Mosul, where an increase in IS activity has been noted recently.  Activity in the southern areas of the province were as usual concentrated around Qayyarah district where local insurgent cells remain active, staging roadside IED and SAF attacks against ISF.  On December 21, </w:t>
      </w:r>
      <w:r>
        <w:rPr>
          <w:rFonts w:eastAsia="Times New Roman" w:cs="Arial"/>
          <w:szCs w:val="20"/>
          <w:lang w:eastAsia="en-GB"/>
        </w:rPr>
        <w:t>a Peshmerga commander told local media that coalition forces targeted a gathering of IS members in the mountainous areas north of Makhmour with artillery strikes.  This followed a similar report earlier in the week of coalition ground forces being involved in anti-IS operations, suggesting a heighted response to increased IS activity in the Makhmour area.</w:t>
      </w:r>
    </w:p>
    <w:p w:rsidR="00820AE7" w:rsidRDefault="00820AE7" w:rsidP="0033225C">
      <w:pPr>
        <w:spacing w:line="276" w:lineRule="auto"/>
        <w:jc w:val="both"/>
        <w:rPr>
          <w:rFonts w:eastAsia="Times New Roman" w:cs="Arial"/>
          <w:szCs w:val="20"/>
          <w:lang w:eastAsia="en-GB"/>
        </w:rPr>
      </w:pPr>
    </w:p>
    <w:p w:rsidR="007E32FA" w:rsidRPr="005816BF" w:rsidRDefault="00820AE7" w:rsidP="0033225C">
      <w:pPr>
        <w:spacing w:line="276" w:lineRule="auto"/>
        <w:jc w:val="both"/>
        <w:rPr>
          <w:rFonts w:cs="Arial"/>
          <w:b/>
          <w:szCs w:val="20"/>
          <w:u w:val="single"/>
          <w:lang w:val="en-GB" w:eastAsia="en-GB"/>
        </w:rPr>
      </w:pPr>
      <w:r>
        <w:rPr>
          <w:rFonts w:eastAsia="Times New Roman" w:cs="Arial"/>
          <w:szCs w:val="20"/>
          <w:lang w:eastAsia="en-GB"/>
        </w:rPr>
        <w:t xml:space="preserve">Activity in Kirkuk province remains characterised by ISF security operations around Hawijah district, where a further decline in overall insurgent activity has been noted.  </w:t>
      </w:r>
      <w:proofErr w:type="gramStart"/>
      <w:r>
        <w:rPr>
          <w:rFonts w:eastAsia="Times New Roman" w:cs="Arial"/>
          <w:szCs w:val="20"/>
          <w:lang w:eastAsia="en-GB"/>
        </w:rPr>
        <w:t>With the exception of</w:t>
      </w:r>
      <w:proofErr w:type="gramEnd"/>
      <w:r>
        <w:rPr>
          <w:rFonts w:eastAsia="Times New Roman" w:cs="Arial"/>
          <w:szCs w:val="20"/>
          <w:lang w:eastAsia="en-GB"/>
        </w:rPr>
        <w:t xml:space="preserve"> a  foiled infiltration attempt in al-</w:t>
      </w:r>
      <w:proofErr w:type="spellStart"/>
      <w:r>
        <w:rPr>
          <w:rFonts w:eastAsia="Times New Roman" w:cs="Arial"/>
          <w:szCs w:val="20"/>
          <w:lang w:eastAsia="en-GB"/>
        </w:rPr>
        <w:t>Khurddat</w:t>
      </w:r>
      <w:proofErr w:type="spellEnd"/>
      <w:r>
        <w:rPr>
          <w:rFonts w:eastAsia="Times New Roman" w:cs="Arial"/>
          <w:szCs w:val="20"/>
          <w:lang w:eastAsia="en-GB"/>
        </w:rPr>
        <w:t xml:space="preserve"> district, IS activity was overall subdued, continuing a pattern of decreased hostilities seen in recent weeks.  Correspondingly high levels of IS activity in northern Diyala province however may indicate a strategic </w:t>
      </w:r>
      <w:r>
        <w:rPr>
          <w:rFonts w:eastAsia="Times New Roman" w:cs="Arial"/>
          <w:szCs w:val="20"/>
          <w:lang w:eastAsia="en-GB"/>
        </w:rPr>
        <w:lastRenderedPageBreak/>
        <w:t xml:space="preserve">shift away from the district in response to an increase in ISF operations.  Hostile trends in Kirkuk City were also consistent with recent patterns, with local violence characterised by low-level incidents assessed to be related to local and criminal disputes.  </w:t>
      </w:r>
      <w:proofErr w:type="gramStart"/>
      <w:r w:rsidR="007E32FA" w:rsidRPr="00820AE7">
        <w:rPr>
          <w:rFonts w:eastAsia="Times New Roman" w:cs="Arial"/>
          <w:szCs w:val="20"/>
          <w:lang w:eastAsia="en-GB"/>
        </w:rPr>
        <w:t>A number of</w:t>
      </w:r>
      <w:proofErr w:type="gramEnd"/>
      <w:r w:rsidR="007E32FA" w:rsidRPr="00820AE7">
        <w:rPr>
          <w:rFonts w:eastAsia="Times New Roman" w:cs="Arial"/>
          <w:szCs w:val="20"/>
          <w:lang w:eastAsia="en-GB"/>
        </w:rPr>
        <w:t xml:space="preserve"> minor incidents were </w:t>
      </w:r>
      <w:r w:rsidRPr="00820AE7">
        <w:rPr>
          <w:rFonts w:eastAsia="Times New Roman" w:cs="Arial"/>
          <w:szCs w:val="20"/>
          <w:lang w:eastAsia="en-GB"/>
        </w:rPr>
        <w:t xml:space="preserve">also </w:t>
      </w:r>
      <w:r w:rsidR="007E32FA" w:rsidRPr="00820AE7">
        <w:rPr>
          <w:rFonts w:eastAsia="Times New Roman" w:cs="Arial"/>
          <w:szCs w:val="20"/>
          <w:lang w:eastAsia="en-GB"/>
        </w:rPr>
        <w:t xml:space="preserve">reported in connection with the Kurdish flag day which underline the continuation of Arab/Kurdish tensions in the </w:t>
      </w:r>
      <w:r w:rsidRPr="00820AE7">
        <w:rPr>
          <w:rFonts w:eastAsia="Times New Roman" w:cs="Arial"/>
          <w:szCs w:val="20"/>
          <w:lang w:eastAsia="en-GB"/>
        </w:rPr>
        <w:t>city</w:t>
      </w:r>
      <w:r w:rsidR="007E32FA" w:rsidRPr="00820AE7">
        <w:rPr>
          <w:rFonts w:eastAsia="Times New Roman" w:cs="Arial"/>
          <w:szCs w:val="20"/>
          <w:lang w:eastAsia="en-GB"/>
        </w:rPr>
        <w:t>. The CTS forces reportedly removed the Kurdish flag after it was raised repeatedly by the Kurdish Communist Party HQ in Kirkuk City; Kurdish media also reported that two students had been arrested for attempting to raise the Kurdish flag in the city. </w:t>
      </w:r>
    </w:p>
    <w:p w:rsidR="007E32FA" w:rsidRDefault="007E32FA" w:rsidP="0033225C">
      <w:pPr>
        <w:spacing w:line="276" w:lineRule="auto"/>
        <w:jc w:val="both"/>
        <w:rPr>
          <w:rFonts w:cs="Arial"/>
          <w:szCs w:val="20"/>
          <w:lang w:val="en-GB" w:eastAsia="en-GB"/>
        </w:rPr>
      </w:pPr>
    </w:p>
    <w:p w:rsidR="00E95525" w:rsidRPr="005816BF" w:rsidRDefault="005816BF" w:rsidP="00E95525">
      <w:pPr>
        <w:spacing w:line="276" w:lineRule="auto"/>
        <w:jc w:val="both"/>
        <w:rPr>
          <w:rFonts w:eastAsia="Calibri" w:cs="Arial"/>
          <w:b/>
          <w:szCs w:val="20"/>
          <w:lang w:val="en-GB" w:eastAsia="en-GB"/>
        </w:rPr>
      </w:pPr>
      <w:r w:rsidRPr="005816BF">
        <w:rPr>
          <w:rFonts w:eastAsia="Times New Roman" w:cs="Arial"/>
          <w:szCs w:val="20"/>
          <w:lang w:eastAsia="en-GB"/>
        </w:rPr>
        <w:t xml:space="preserve">The most significant attack in Salah al-Din Province occurred on December 17 when </w:t>
      </w:r>
      <w:r w:rsidR="00E95525" w:rsidRPr="005816BF">
        <w:rPr>
          <w:rFonts w:eastAsia="Times New Roman" w:cs="Arial"/>
          <w:szCs w:val="20"/>
          <w:lang w:eastAsia="en-GB"/>
        </w:rPr>
        <w:t>six IS militants, armed with submachine guns and rocket-propelled grenade launchers, launched an attack on Alas oilfield in an apparent effort to sabotage a crude oil pipeline.  The attack was repulsed, with three militants killed and the rest fleeing the area, but one OPF member was reportedly killed and the pipeline sabotaged, causing a fire.</w:t>
      </w:r>
      <w:r>
        <w:rPr>
          <w:rFonts w:eastAsia="Times New Roman" w:cs="Arial"/>
          <w:szCs w:val="20"/>
          <w:lang w:eastAsia="en-GB"/>
        </w:rPr>
        <w:t xml:space="preserve">  The attack was reportedly staged from the Hamrin Mountains north of the field, where IS </w:t>
      </w:r>
      <w:proofErr w:type="spellStart"/>
      <w:r>
        <w:rPr>
          <w:rFonts w:eastAsia="Times New Roman" w:cs="Arial"/>
          <w:szCs w:val="20"/>
          <w:lang w:eastAsia="en-GB"/>
        </w:rPr>
        <w:t>is</w:t>
      </w:r>
      <w:proofErr w:type="spellEnd"/>
      <w:r>
        <w:rPr>
          <w:rFonts w:eastAsia="Times New Roman" w:cs="Arial"/>
          <w:szCs w:val="20"/>
          <w:lang w:eastAsia="en-GB"/>
        </w:rPr>
        <w:t xml:space="preserve"> assessed to retain some degree of operational freedom, and from where repeated attacks have been staged against the oilfield in the past.  Elsewhere, violence in the province was characterised by sporadic attacks, including a rocket attack targeting central Tikrit on December 19, causing no casualties or damage.  Iraqi airstrikes also continued in the eastern border areas with Diyala, targeting IS cells around </w:t>
      </w:r>
      <w:proofErr w:type="spellStart"/>
      <w:r>
        <w:rPr>
          <w:rFonts w:eastAsia="Times New Roman" w:cs="Arial"/>
          <w:szCs w:val="20"/>
          <w:lang w:eastAsia="en-GB"/>
        </w:rPr>
        <w:t>Mutajbiyah</w:t>
      </w:r>
      <w:proofErr w:type="spellEnd"/>
      <w:r>
        <w:rPr>
          <w:rFonts w:eastAsia="Times New Roman" w:cs="Arial"/>
          <w:szCs w:val="20"/>
          <w:lang w:eastAsia="en-GB"/>
        </w:rPr>
        <w:t xml:space="preserve"> district.  </w:t>
      </w:r>
    </w:p>
    <w:p w:rsidR="007E32FA" w:rsidRDefault="007E32FA" w:rsidP="0033225C">
      <w:pPr>
        <w:spacing w:line="276" w:lineRule="auto"/>
        <w:jc w:val="both"/>
        <w:rPr>
          <w:rFonts w:cs="Arial"/>
          <w:szCs w:val="20"/>
          <w:lang w:val="en-GB" w:eastAsia="en-GB"/>
        </w:rPr>
      </w:pPr>
    </w:p>
    <w:p w:rsidR="007E32FA" w:rsidRPr="005816BF" w:rsidRDefault="005816BF" w:rsidP="0033225C">
      <w:pPr>
        <w:spacing w:line="276" w:lineRule="auto"/>
        <w:jc w:val="both"/>
        <w:rPr>
          <w:rFonts w:cs="Arial"/>
          <w:szCs w:val="20"/>
          <w:lang w:val="en-GB" w:eastAsia="en-GB"/>
        </w:rPr>
      </w:pPr>
      <w:r>
        <w:rPr>
          <w:rFonts w:cs="Arial"/>
          <w:szCs w:val="20"/>
          <w:lang w:val="en-GB" w:eastAsia="en-GB"/>
        </w:rPr>
        <w:t xml:space="preserve">Diyala province remains unstable, with relatively high levels of asymmetric violence targeting the local population.  As usual, the </w:t>
      </w:r>
      <w:proofErr w:type="gramStart"/>
      <w:r>
        <w:rPr>
          <w:rFonts w:cs="Arial"/>
          <w:szCs w:val="20"/>
          <w:lang w:val="en-GB" w:eastAsia="en-GB"/>
        </w:rPr>
        <w:t>vast majority</w:t>
      </w:r>
      <w:proofErr w:type="gramEnd"/>
      <w:r>
        <w:rPr>
          <w:rFonts w:cs="Arial"/>
          <w:szCs w:val="20"/>
          <w:lang w:val="en-GB" w:eastAsia="en-GB"/>
        </w:rPr>
        <w:t xml:space="preserve"> of these incidents were concentrated in the Diyala </w:t>
      </w:r>
      <w:proofErr w:type="spellStart"/>
      <w:r>
        <w:rPr>
          <w:rFonts w:cs="Arial"/>
          <w:szCs w:val="20"/>
          <w:lang w:val="en-GB" w:eastAsia="en-GB"/>
        </w:rPr>
        <w:t>Rivery</w:t>
      </w:r>
      <w:proofErr w:type="spellEnd"/>
      <w:r>
        <w:rPr>
          <w:rFonts w:cs="Arial"/>
          <w:szCs w:val="20"/>
          <w:lang w:val="en-GB" w:eastAsia="en-GB"/>
        </w:rPr>
        <w:t xml:space="preserve"> Valley, comprising low-level SAF and IED, and driven by a mix of low-level insurgency, tribal disputes and criminality.  Multiple assassinations this week also targeted government officials in Muqdadiyah and Khalis on separate occasions.  In response, </w:t>
      </w:r>
      <w:r w:rsidRPr="005816BF">
        <w:rPr>
          <w:rFonts w:cs="Arial"/>
          <w:szCs w:val="20"/>
          <w:lang w:val="en-GB" w:eastAsia="en-GB"/>
        </w:rPr>
        <w:t>d</w:t>
      </w:r>
      <w:r w:rsidR="007E32FA" w:rsidRPr="005816BF">
        <w:rPr>
          <w:rFonts w:cs="Arial"/>
          <w:szCs w:val="20"/>
          <w:lang w:val="en-GB" w:eastAsia="en-GB"/>
        </w:rPr>
        <w:t xml:space="preserve">ozens of civilians demonstrated outside the Muqdadiyah local council building, denouncing recent attacks, allegedly involving PMU elements, on the residences of local council members in the district.  The protesters also reportedly called on federal authorities to prevent PMU forces from intervening in local politics.  </w:t>
      </w:r>
    </w:p>
    <w:p w:rsidR="0033225C" w:rsidRPr="005816BF" w:rsidRDefault="0033225C" w:rsidP="0033225C">
      <w:pPr>
        <w:spacing w:line="276" w:lineRule="auto"/>
        <w:jc w:val="both"/>
        <w:rPr>
          <w:rFonts w:cs="Arial"/>
          <w:szCs w:val="20"/>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5816BF" w:rsidRDefault="005816BF">
      <w:pPr>
        <w:spacing w:after="200" w:line="276" w:lineRule="auto"/>
        <w:rPr>
          <w:rFonts w:cs="Arial"/>
          <w:b/>
          <w:szCs w:val="20"/>
        </w:rPr>
      </w:pPr>
      <w:r>
        <w:rPr>
          <w:rFonts w:cs="Arial"/>
          <w:b/>
          <w:szCs w:val="20"/>
        </w:rPr>
        <w:br w:type="page"/>
      </w:r>
    </w:p>
    <w:p w:rsidR="003432D9" w:rsidRDefault="00C070BA" w:rsidP="00047CA4">
      <w:pPr>
        <w:spacing w:line="276" w:lineRule="auto"/>
        <w:jc w:val="both"/>
        <w:rPr>
          <w:rFonts w:cs="Arial"/>
          <w:b/>
          <w:szCs w:val="20"/>
        </w:rPr>
      </w:pPr>
      <w:r>
        <w:rPr>
          <w:rFonts w:cs="Arial"/>
          <w:b/>
          <w:szCs w:val="20"/>
        </w:rPr>
        <w:lastRenderedPageBreak/>
        <w:t>A</w:t>
      </w:r>
      <w:r w:rsidR="003432D9" w:rsidRPr="00DD670C">
        <w:rPr>
          <w:rFonts w:cs="Arial"/>
          <w:b/>
          <w:szCs w:val="20"/>
        </w:rPr>
        <w:t>nbar Province</w:t>
      </w:r>
    </w:p>
    <w:p w:rsidR="00047CA4" w:rsidRPr="00047CA4" w:rsidRDefault="00047CA4" w:rsidP="00047CA4">
      <w:pPr>
        <w:spacing w:line="276" w:lineRule="auto"/>
        <w:jc w:val="both"/>
        <w:rPr>
          <w:rFonts w:cs="Arial"/>
          <w:szCs w:val="20"/>
          <w:lang w:val="en-GB"/>
        </w:rPr>
      </w:pPr>
    </w:p>
    <w:p w:rsidR="003432D9" w:rsidRPr="00DD670C" w:rsidRDefault="003432D9" w:rsidP="005C4C14">
      <w:pPr>
        <w:pStyle w:val="02GWBodycopy"/>
        <w:jc w:val="center"/>
        <w:rPr>
          <w:rFonts w:cs="Arial"/>
        </w:rPr>
      </w:pPr>
      <w:bookmarkStart w:id="36" w:name="_Toc461257185"/>
      <w:bookmarkStart w:id="37" w:name="_Toc461261781"/>
      <w:bookmarkStart w:id="38" w:name="_Toc461785042"/>
      <w:bookmarkStart w:id="39" w:name="_Toc461868963"/>
      <w:bookmarkStart w:id="40" w:name="_Toc463640915"/>
      <w:bookmarkStart w:id="41" w:name="_Toc464304923"/>
      <w:bookmarkStart w:id="42" w:name="_Toc465530389"/>
      <w:bookmarkStart w:id="43" w:name="_Toc466736723"/>
      <w:bookmarkStart w:id="44" w:name="_Toc467342863"/>
      <w:bookmarkStart w:id="45" w:name="_Toc469143655"/>
      <w:bookmarkStart w:id="46" w:name="_Toc469747965"/>
      <w:bookmarkStart w:id="47" w:name="_Toc469748056"/>
      <w:bookmarkStart w:id="48" w:name="_Toc469748112"/>
      <w:bookmarkStart w:id="49" w:name="_Toc470351673"/>
      <w:bookmarkStart w:id="50" w:name="_Toc470351770"/>
      <w:bookmarkStart w:id="51" w:name="_Toc470964457"/>
      <w:bookmarkStart w:id="52" w:name="_Toc470964502"/>
      <w:bookmarkStart w:id="53" w:name="_Toc470964590"/>
      <w:bookmarkStart w:id="54" w:name="_Toc472177386"/>
      <w:bookmarkStart w:id="55" w:name="_Toc472177527"/>
      <w:bookmarkStart w:id="56" w:name="_Toc472780729"/>
      <w:bookmarkStart w:id="57" w:name="_Toc472783409"/>
      <w:bookmarkStart w:id="58" w:name="_Toc472783444"/>
      <w:r w:rsidRPr="00DD670C">
        <w:rPr>
          <w:rFonts w:cs="Arial"/>
          <w:noProof/>
          <w:lang w:val="en-GB" w:eastAsia="en-GB"/>
        </w:rPr>
        <w:drawing>
          <wp:inline distT="0" distB="0" distL="0" distR="0" wp14:anchorId="340122FB" wp14:editId="2AA7C1AA">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3432D9" w:rsidRPr="00DD670C" w:rsidRDefault="00787C97" w:rsidP="005C4C14">
      <w:pPr>
        <w:pStyle w:val="02GWBodycopy"/>
        <w:jc w:val="center"/>
        <w:rPr>
          <w:rFonts w:eastAsia="MS PGothic" w:cs="Arial"/>
          <w:color w:val="auto"/>
        </w:rPr>
      </w:pPr>
      <w:bookmarkStart w:id="59" w:name="_Toc461261782"/>
      <w:bookmarkStart w:id="60" w:name="_Toc461785043"/>
      <w:bookmarkStart w:id="61" w:name="_Toc461868964"/>
      <w:bookmarkStart w:id="62" w:name="_Toc463640916"/>
      <w:bookmarkStart w:id="63" w:name="_Toc464304924"/>
      <w:bookmarkStart w:id="64" w:name="_Toc465530390"/>
      <w:bookmarkStart w:id="65" w:name="_Toc466736724"/>
      <w:bookmarkStart w:id="66" w:name="_Toc467342864"/>
      <w:bookmarkStart w:id="67" w:name="_Toc469143656"/>
      <w:bookmarkStart w:id="68" w:name="_Toc469747966"/>
      <w:bookmarkStart w:id="69" w:name="_Toc469748057"/>
      <w:bookmarkStart w:id="70" w:name="_Toc469748113"/>
      <w:bookmarkStart w:id="71" w:name="_Toc470351674"/>
      <w:bookmarkStart w:id="72" w:name="_Toc470351771"/>
      <w:bookmarkStart w:id="73" w:name="_Toc470964458"/>
      <w:bookmarkStart w:id="74" w:name="_Toc470964503"/>
      <w:bookmarkStart w:id="75" w:name="_Toc470964591"/>
      <w:bookmarkStart w:id="76" w:name="_Toc472177387"/>
      <w:bookmarkStart w:id="77" w:name="_Toc472177528"/>
      <w:bookmarkStart w:id="78" w:name="_Toc472780730"/>
      <w:bookmarkStart w:id="79" w:name="_Toc472783445"/>
      <w:r w:rsidRPr="00DD670C">
        <w:rPr>
          <w:rFonts w:cs="Arial"/>
          <w:noProof/>
          <w:lang w:val="en-GB" w:eastAsia="en-GB"/>
        </w:rPr>
        <w:drawing>
          <wp:inline distT="0" distB="0" distL="0" distR="0" wp14:anchorId="2C6DC261" wp14:editId="09C6C062">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6568" cy="384108"/>
                    </a:xfrm>
                    <a:prstGeom prst="rect">
                      <a:avLst/>
                    </a:prstGeom>
                    <a:ln w="12700">
                      <a:solidFill>
                        <a:schemeClr val="tx1"/>
                      </a:solidFill>
                    </a:ln>
                  </pic:spPr>
                </pic:pic>
              </a:graphicData>
            </a:graphic>
          </wp:inline>
        </w:drawing>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491947" w:rsidRPr="00D23181" w:rsidRDefault="00491947" w:rsidP="00A8338B">
      <w:pPr>
        <w:pStyle w:val="02GWBodycopy"/>
        <w:rPr>
          <w:rFonts w:eastAsia="MS PGothic" w:cs="Arial"/>
          <w:szCs w:val="20"/>
        </w:rPr>
      </w:pPr>
    </w:p>
    <w:p w:rsidR="00EC6AE4" w:rsidRPr="00845C0E" w:rsidRDefault="000130FD" w:rsidP="00EB51AD">
      <w:pPr>
        <w:spacing w:line="276" w:lineRule="auto"/>
        <w:jc w:val="both"/>
        <w:rPr>
          <w:rFonts w:cs="Arial"/>
          <w:b/>
          <w:szCs w:val="20"/>
          <w:u w:val="single"/>
        </w:rPr>
      </w:pPr>
      <w:r>
        <w:rPr>
          <w:rFonts w:cs="Arial"/>
        </w:rPr>
        <w:t xml:space="preserve">An overall uneventful week was observed in Anbar province with no significant security developments observed.  ISF clearance operations continued in the western parts of the province, seizing and removing multiple IEDs and weapons in and around the districts of Qaim, </w:t>
      </w:r>
      <w:proofErr w:type="spellStart"/>
      <w:r>
        <w:rPr>
          <w:rFonts w:cs="Arial"/>
        </w:rPr>
        <w:t>Rawa</w:t>
      </w:r>
      <w:proofErr w:type="spellEnd"/>
      <w:r>
        <w:rPr>
          <w:rFonts w:cs="Arial"/>
        </w:rPr>
        <w:t xml:space="preserve"> and Hadithah.  Several suspected IS militants were also arrested over the course of these operations.  ISF operations also dominated activity in the east, around Fallujah and Ramadi, with multiple explosive remnants discovered and removed throughout the week.  ISF also announced multiple arrests of suspected IS militants and criminality around the main population centres.  </w:t>
      </w:r>
      <w:bookmarkStart w:id="80" w:name="_GoBack"/>
      <w:bookmarkEnd w:id="80"/>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2131C2" w:rsidRDefault="002131C2">
      <w:pPr>
        <w:spacing w:after="200" w:line="276" w:lineRule="auto"/>
        <w:rPr>
          <w:rFonts w:cs="Arial"/>
          <w:b/>
          <w:szCs w:val="20"/>
        </w:rPr>
      </w:pPr>
      <w:r>
        <w:rPr>
          <w:rFonts w:cs="Arial"/>
          <w:b/>
          <w:szCs w:val="20"/>
        </w:rPr>
        <w:br w:type="page"/>
      </w:r>
    </w:p>
    <w:p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rsidR="00DD6291" w:rsidRPr="00DD670C" w:rsidRDefault="00DD6291" w:rsidP="00370985">
      <w:pPr>
        <w:spacing w:line="276" w:lineRule="auto"/>
        <w:jc w:val="both"/>
        <w:rPr>
          <w:rFonts w:cs="Arial"/>
          <w:szCs w:val="20"/>
        </w:rPr>
      </w:pPr>
    </w:p>
    <w:p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28CF2B79" wp14:editId="2EC37974">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rsidR="003432D9" w:rsidRPr="00DD670C" w:rsidRDefault="00787C97" w:rsidP="005C4C14">
      <w:pPr>
        <w:pStyle w:val="02GWBodycopy"/>
        <w:jc w:val="center"/>
        <w:rPr>
          <w:rFonts w:cs="Arial"/>
        </w:rPr>
      </w:pPr>
      <w:bookmarkStart w:id="81" w:name="_Toc461261784"/>
      <w:bookmarkStart w:id="82" w:name="_Toc461785045"/>
      <w:bookmarkStart w:id="83" w:name="_Toc461868966"/>
      <w:bookmarkStart w:id="84" w:name="_Toc463640918"/>
      <w:bookmarkStart w:id="85" w:name="_Toc464304926"/>
      <w:bookmarkStart w:id="86" w:name="_Toc465530392"/>
      <w:bookmarkStart w:id="87" w:name="_Toc466736726"/>
      <w:bookmarkStart w:id="88" w:name="_Toc467342866"/>
      <w:bookmarkStart w:id="89" w:name="_Toc469143658"/>
      <w:bookmarkStart w:id="90" w:name="_Toc469747968"/>
      <w:bookmarkStart w:id="91" w:name="_Toc469748059"/>
      <w:bookmarkStart w:id="92" w:name="_Toc469748115"/>
      <w:bookmarkStart w:id="93" w:name="_Toc470351676"/>
      <w:bookmarkStart w:id="94" w:name="_Toc470351773"/>
      <w:bookmarkStart w:id="95" w:name="_Toc470964460"/>
      <w:bookmarkStart w:id="96" w:name="_Toc470964505"/>
      <w:bookmarkStart w:id="97" w:name="_Toc470964593"/>
      <w:bookmarkStart w:id="98" w:name="_Toc472177389"/>
      <w:bookmarkStart w:id="99" w:name="_Toc472177530"/>
      <w:bookmarkStart w:id="100" w:name="_Toc472780732"/>
      <w:bookmarkStart w:id="101" w:name="_Toc472783447"/>
      <w:r w:rsidRPr="00DD670C">
        <w:rPr>
          <w:rFonts w:cs="Arial"/>
          <w:noProof/>
          <w:lang w:val="en-GB" w:eastAsia="en-GB"/>
        </w:rPr>
        <w:drawing>
          <wp:inline distT="0" distB="0" distL="0" distR="0" wp14:anchorId="1C172F55" wp14:editId="407FA1B3">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6568" cy="384108"/>
                    </a:xfrm>
                    <a:prstGeom prst="rect">
                      <a:avLst/>
                    </a:prstGeom>
                    <a:ln w="12700">
                      <a:solidFill>
                        <a:schemeClr val="tx1"/>
                      </a:solidFill>
                    </a:ln>
                  </pic:spPr>
                </pic:pic>
              </a:graphicData>
            </a:graphic>
          </wp:inline>
        </w:drawing>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D54BDA" w:rsidRDefault="00D54BDA" w:rsidP="00D54BDA">
      <w:pPr>
        <w:spacing w:line="276" w:lineRule="auto"/>
        <w:rPr>
          <w:rFonts w:cs="Arial"/>
          <w:szCs w:val="20"/>
          <w:lang w:val="en-GB" w:eastAsia="en-GB"/>
        </w:rPr>
      </w:pPr>
    </w:p>
    <w:p w:rsidR="00AF7477" w:rsidRDefault="00845C0E" w:rsidP="00BC1EFF">
      <w:pPr>
        <w:spacing w:line="276" w:lineRule="auto"/>
        <w:jc w:val="both"/>
        <w:rPr>
          <w:rFonts w:eastAsia="Calibri" w:cs="Arial"/>
          <w:szCs w:val="20"/>
          <w:lang w:val="en-GB" w:eastAsia="en-GB"/>
        </w:rPr>
      </w:pPr>
      <w:r>
        <w:rPr>
          <w:rFonts w:eastAsia="Calibri" w:cs="Arial"/>
          <w:szCs w:val="20"/>
          <w:lang w:val="en-GB" w:eastAsia="en-GB"/>
        </w:rPr>
        <w:t>No large-scale incidents took place in Baghdad City, where activity trends again confo</w:t>
      </w:r>
      <w:r w:rsidR="00DD6ECD">
        <w:rPr>
          <w:rFonts w:eastAsia="Calibri" w:cs="Arial"/>
          <w:szCs w:val="20"/>
          <w:lang w:val="en-GB" w:eastAsia="en-GB"/>
        </w:rPr>
        <w:t xml:space="preserve">rmed to long-standing patterns.  </w:t>
      </w:r>
      <w:r w:rsidR="005A247B">
        <w:rPr>
          <w:rFonts w:eastAsia="Calibri" w:cs="Arial"/>
          <w:szCs w:val="20"/>
          <w:lang w:val="en-GB" w:eastAsia="en-GB"/>
        </w:rPr>
        <w:t xml:space="preserve">Hostilities were accordingly driven by local disputes and criminality predominantly concentrated in the less affluent districts of the city, including Sadr City, Adhamiyah and New Baghdad.  </w:t>
      </w:r>
      <w:proofErr w:type="gramStart"/>
      <w:r w:rsidR="005A247B">
        <w:rPr>
          <w:rFonts w:eastAsia="Calibri" w:cs="Arial"/>
          <w:szCs w:val="20"/>
          <w:lang w:val="en-GB" w:eastAsia="en-GB"/>
        </w:rPr>
        <w:t>With the exception of</w:t>
      </w:r>
      <w:proofErr w:type="gramEnd"/>
      <w:r w:rsidR="005A247B">
        <w:rPr>
          <w:rFonts w:eastAsia="Calibri" w:cs="Arial"/>
          <w:szCs w:val="20"/>
          <w:lang w:val="en-GB" w:eastAsia="en-GB"/>
        </w:rPr>
        <w:t xml:space="preserve"> arrests under article IV terrorism, no terror-related activity was noted across the city.  The overall situation in central Baghdad remains unchanged in terms of attacks, with two minor incidents reported this week, both targeting liquor stores in Karada district.  The first comprised a low-yield IED and the other an incendiary device tossed outside; both caused material damage but no casualties.  Small-scale demonstrations were also reported in the central districts, including on Tahrir Square and outside ECP2 of the IZ; both were peaceful and caused no movement disruptions.  </w:t>
      </w:r>
    </w:p>
    <w:p w:rsidR="005A247B" w:rsidRDefault="005A247B" w:rsidP="00BC1EFF">
      <w:pPr>
        <w:spacing w:line="276" w:lineRule="auto"/>
        <w:jc w:val="both"/>
        <w:rPr>
          <w:rFonts w:eastAsia="Calibri" w:cs="Arial"/>
          <w:szCs w:val="20"/>
          <w:lang w:val="en-GB" w:eastAsia="en-GB"/>
        </w:rPr>
      </w:pPr>
    </w:p>
    <w:p w:rsidR="005A247B" w:rsidRPr="005A247B" w:rsidRDefault="005A247B" w:rsidP="00BC1EFF">
      <w:pPr>
        <w:spacing w:line="276" w:lineRule="auto"/>
        <w:jc w:val="both"/>
        <w:rPr>
          <w:rFonts w:eastAsia="Calibri" w:cs="Arial"/>
          <w:szCs w:val="20"/>
          <w:lang w:val="en-GB" w:eastAsia="en-GB"/>
        </w:rPr>
      </w:pPr>
      <w:r>
        <w:rPr>
          <w:rFonts w:eastAsia="Calibri" w:cs="Arial"/>
          <w:szCs w:val="20"/>
          <w:lang w:val="en-GB" w:eastAsia="en-GB"/>
        </w:rPr>
        <w:t xml:space="preserve">Hostilities in the provincial areas were confined to population centres characterised by high levels of violence, including </w:t>
      </w:r>
      <w:proofErr w:type="spellStart"/>
      <w:r>
        <w:rPr>
          <w:rFonts w:eastAsia="Calibri" w:cs="Arial"/>
          <w:szCs w:val="20"/>
          <w:lang w:val="en-GB" w:eastAsia="en-GB"/>
        </w:rPr>
        <w:t>Hussainiyah</w:t>
      </w:r>
      <w:proofErr w:type="spellEnd"/>
      <w:r>
        <w:rPr>
          <w:rFonts w:eastAsia="Calibri" w:cs="Arial"/>
          <w:szCs w:val="20"/>
          <w:lang w:val="en-GB" w:eastAsia="en-GB"/>
        </w:rPr>
        <w:t xml:space="preserve"> in the north, Abu Ghraib in the west and Mada’in in the southeast.  Incidents involved low-level SAF attacks, grenades and kidnappings, affecting the local population and driven by local issues.  A demonstration to demand service improvements was also recorded in Bob al-Sham on December 17, with local citizens blocking traffic.   </w:t>
      </w:r>
    </w:p>
    <w:p w:rsidR="00E107A5" w:rsidRDefault="00E107A5" w:rsidP="00BC1EFF">
      <w:pPr>
        <w:spacing w:line="276" w:lineRule="auto"/>
        <w:jc w:val="both"/>
        <w:rPr>
          <w:rFonts w:eastAsia="Times New Roman" w:cs="Arial"/>
          <w:noProof/>
          <w:szCs w:val="20"/>
          <w:lang w:val="en-GB"/>
        </w:rPr>
      </w:pPr>
    </w:p>
    <w:p w:rsidR="00E107A5" w:rsidRDefault="00E107A5" w:rsidP="00BC1EFF">
      <w:pPr>
        <w:spacing w:line="276" w:lineRule="auto"/>
        <w:jc w:val="both"/>
        <w:rPr>
          <w:rFonts w:eastAsia="Times New Roman" w:cs="Arial"/>
          <w:noProof/>
          <w:szCs w:val="20"/>
          <w:lang w:val="en-GB"/>
        </w:rPr>
      </w:pPr>
    </w:p>
    <w:p w:rsidR="002131C2" w:rsidRDefault="002131C2">
      <w:pPr>
        <w:spacing w:after="200" w:line="276" w:lineRule="auto"/>
        <w:rPr>
          <w:rFonts w:cs="Arial"/>
          <w:b/>
          <w:szCs w:val="20"/>
        </w:rPr>
      </w:pPr>
      <w:r>
        <w:rPr>
          <w:rFonts w:cs="Arial"/>
          <w:b/>
          <w:szCs w:val="20"/>
        </w:rPr>
        <w:br w:type="page"/>
      </w:r>
    </w:p>
    <w:p w:rsidR="003D63BE" w:rsidRPr="00DD670C" w:rsidRDefault="003432D9" w:rsidP="00370985">
      <w:pPr>
        <w:spacing w:after="200" w:line="276" w:lineRule="auto"/>
        <w:jc w:val="both"/>
        <w:rPr>
          <w:rFonts w:cs="Arial"/>
          <w:b/>
          <w:szCs w:val="20"/>
        </w:rPr>
      </w:pPr>
      <w:r w:rsidRPr="00DD670C">
        <w:rPr>
          <w:rFonts w:cs="Arial"/>
          <w:b/>
          <w:szCs w:val="20"/>
        </w:rPr>
        <w:lastRenderedPageBreak/>
        <w:t>Southern Provinces</w:t>
      </w:r>
    </w:p>
    <w:p w:rsidR="003432D9" w:rsidRPr="00DD670C" w:rsidRDefault="003432D9" w:rsidP="005C4C14">
      <w:pPr>
        <w:pStyle w:val="02GWBodycopy"/>
        <w:jc w:val="center"/>
        <w:rPr>
          <w:rFonts w:cs="Arial"/>
        </w:rPr>
      </w:pPr>
      <w:bookmarkStart w:id="102" w:name="_Toc461257191"/>
      <w:bookmarkStart w:id="103" w:name="_Toc461261787"/>
      <w:bookmarkStart w:id="104" w:name="_Toc461785048"/>
      <w:bookmarkStart w:id="105" w:name="_Toc461868969"/>
      <w:bookmarkStart w:id="106" w:name="_Toc463640921"/>
      <w:bookmarkStart w:id="107" w:name="_Toc464304929"/>
      <w:bookmarkStart w:id="108" w:name="_Toc465530395"/>
      <w:bookmarkStart w:id="109" w:name="_Toc466736729"/>
      <w:bookmarkStart w:id="110" w:name="_Toc467342869"/>
      <w:bookmarkStart w:id="111" w:name="_Toc469143661"/>
      <w:bookmarkStart w:id="112" w:name="_Toc469747971"/>
      <w:bookmarkStart w:id="113" w:name="_Toc469748062"/>
      <w:bookmarkStart w:id="114" w:name="_Toc469748118"/>
      <w:bookmarkStart w:id="115" w:name="_Toc470351679"/>
      <w:bookmarkStart w:id="116" w:name="_Toc470351776"/>
      <w:bookmarkStart w:id="117" w:name="_Toc470964463"/>
      <w:bookmarkStart w:id="118" w:name="_Toc470964508"/>
      <w:bookmarkStart w:id="119" w:name="_Toc470964596"/>
      <w:bookmarkStart w:id="120" w:name="_Toc472177392"/>
      <w:bookmarkStart w:id="121" w:name="_Toc472177533"/>
      <w:bookmarkStart w:id="122" w:name="_Toc472780735"/>
      <w:bookmarkStart w:id="123" w:name="_Toc472783450"/>
      <w:r w:rsidRPr="00DD670C">
        <w:rPr>
          <w:rFonts w:cs="Arial"/>
          <w:noProof/>
          <w:lang w:val="en-GB" w:eastAsia="en-GB"/>
        </w:rPr>
        <w:drawing>
          <wp:inline distT="0" distB="0" distL="0" distR="0" wp14:anchorId="7B6B375A" wp14:editId="5B37640A">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1">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7705C6A5" wp14:editId="33A2A12D">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6568" cy="384108"/>
                    </a:xfrm>
                    <a:prstGeom prst="rect">
                      <a:avLst/>
                    </a:prstGeom>
                    <a:ln w="12700">
                      <a:solidFill>
                        <a:schemeClr val="tx1"/>
                      </a:solidFill>
                    </a:ln>
                  </pic:spPr>
                </pic:pic>
              </a:graphicData>
            </a:graphic>
          </wp:inline>
        </w:drawing>
      </w:r>
      <w:bookmarkStart w:id="124" w:name="_Toc469748063"/>
      <w:bookmarkStart w:id="125" w:name="_Toc470351680"/>
    </w:p>
    <w:p w:rsidR="00CD583E" w:rsidRDefault="00CD583E" w:rsidP="00FE3033">
      <w:pPr>
        <w:spacing w:line="276" w:lineRule="auto"/>
        <w:jc w:val="both"/>
        <w:rPr>
          <w:rFonts w:eastAsia="Calibri" w:cs="Arial"/>
          <w:bCs/>
          <w:szCs w:val="20"/>
          <w:lang w:eastAsia="en-GB"/>
        </w:rPr>
      </w:pPr>
    </w:p>
    <w:p w:rsidR="00D27661" w:rsidRDefault="00D27661" w:rsidP="00AE58E2">
      <w:pPr>
        <w:spacing w:line="276" w:lineRule="auto"/>
        <w:jc w:val="both"/>
        <w:rPr>
          <w:rFonts w:eastAsia="Times New Roman" w:cs="Arial"/>
          <w:bCs/>
          <w:noProof/>
          <w:szCs w:val="20"/>
          <w:lang w:val="en-GB"/>
        </w:rPr>
      </w:pPr>
      <w:r>
        <w:rPr>
          <w:rFonts w:eastAsia="Times New Roman" w:cs="Arial"/>
          <w:bCs/>
          <w:noProof/>
          <w:szCs w:val="20"/>
          <w:lang w:val="en-GB"/>
        </w:rPr>
        <w:t xml:space="preserve">The overall security situation in the southern region remains stable, with no significant changes not this week in terms of incident trends.  Reporting was as usual dominated by local protests in the provincial capital, driven by a mix of local grievances and political issues.  Hostile activity mainly comprised local disputes and criminality, also centering on the provincial capitals.  </w:t>
      </w:r>
    </w:p>
    <w:p w:rsidR="00D27661" w:rsidRDefault="00D27661" w:rsidP="00AE58E2">
      <w:pPr>
        <w:spacing w:line="276" w:lineRule="auto"/>
        <w:jc w:val="both"/>
        <w:rPr>
          <w:rFonts w:eastAsia="Times New Roman" w:cs="Arial"/>
          <w:bCs/>
          <w:noProof/>
          <w:szCs w:val="20"/>
          <w:lang w:val="en-GB"/>
        </w:rPr>
      </w:pPr>
    </w:p>
    <w:p w:rsidR="007E32FA" w:rsidRDefault="002131C2" w:rsidP="00AE58E2">
      <w:pPr>
        <w:spacing w:line="276" w:lineRule="auto"/>
        <w:jc w:val="both"/>
        <w:rPr>
          <w:rFonts w:eastAsia="Times New Roman" w:cs="Arial"/>
          <w:bCs/>
          <w:noProof/>
          <w:szCs w:val="20"/>
          <w:lang w:val="en-GB"/>
        </w:rPr>
      </w:pPr>
      <w:r w:rsidRPr="002131C2">
        <w:rPr>
          <w:rFonts w:eastAsia="Times New Roman" w:cs="Arial"/>
          <w:bCs/>
          <w:noProof/>
          <w:szCs w:val="20"/>
          <w:lang w:val="en-GB"/>
        </w:rPr>
        <w:t>In Basra, protest action has been the mainstay of this weeks recorded incidents. Civil disobedience movements have not lost momentum and the recent demonstrations in Basra city – most led by locals without the involvement of political figures - have consistently demanded increased representation in the new administration and have begun escalating as their issues remain unsolved. Basrawis demand an increase in Federal spending on their city and province, citing numerous infrastructure problems, unemployment and a continuing energy crisis as the main drivers for their actions. Parliamentary representatives from Basra, meanwhile, have jointly promised to abstain from voting on the 2019 Federal Budget – a draft of which should have been passed in November for any chance of timely implementation - should their demands for an increased share of Federal spending for the province be ignored. Three fatal UXO/ERW incidents this week should also act as a timely reminder to the deadly consequences of these munitions and the fact that the heavy rains associated with this time of year, can, and do unearth these unstable munitions</w:t>
      </w:r>
    </w:p>
    <w:p w:rsidR="0035539D" w:rsidRDefault="0035539D" w:rsidP="00AE58E2">
      <w:pPr>
        <w:spacing w:line="276" w:lineRule="auto"/>
        <w:jc w:val="both"/>
        <w:rPr>
          <w:rFonts w:eastAsia="SimSun" w:cs="Arial"/>
          <w:caps/>
          <w:color w:val="FFFFFF"/>
          <w:spacing w:val="15"/>
          <w:sz w:val="28"/>
          <w:szCs w:val="26"/>
          <w:lang w:eastAsia="ja-JP"/>
        </w:rPr>
      </w:pPr>
      <w:r>
        <w:rPr>
          <w:rFonts w:eastAsia="SimSun" w:cs="Arial"/>
          <w:caps/>
          <w:color w:val="FFFFFF"/>
          <w:spacing w:val="15"/>
          <w:sz w:val="28"/>
          <w:szCs w:val="26"/>
          <w:lang w:eastAsia="ja-JP"/>
        </w:rPr>
        <w:br w:type="page"/>
      </w:r>
    </w:p>
    <w:p w:rsidR="007E32FA" w:rsidRDefault="007E32FA" w:rsidP="00AE58E2">
      <w:pPr>
        <w:spacing w:line="276" w:lineRule="auto"/>
        <w:jc w:val="both"/>
        <w:rPr>
          <w:rFonts w:eastAsia="SimSun" w:cs="Arial"/>
          <w:caps/>
          <w:color w:val="FFFFFF"/>
          <w:spacing w:val="15"/>
          <w:sz w:val="28"/>
          <w:szCs w:val="26"/>
          <w:lang w:eastAsia="ja-JP"/>
        </w:rPr>
      </w:pPr>
    </w:p>
    <w:p w:rsidR="007E32FA" w:rsidRPr="00AE58E2" w:rsidRDefault="007E32FA" w:rsidP="00AE58E2">
      <w:pPr>
        <w:spacing w:line="276" w:lineRule="auto"/>
        <w:jc w:val="both"/>
        <w:rPr>
          <w:rFonts w:eastAsia="Times New Roman" w:cs="Arial"/>
          <w:bCs/>
          <w:noProof/>
          <w:szCs w:val="20"/>
          <w:lang w:val="en-GB"/>
        </w:rPr>
      </w:pPr>
    </w:p>
    <w:p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6" w:name="_Toc533265017"/>
      <w:r w:rsidRPr="00DD670C">
        <w:rPr>
          <w:rFonts w:eastAsia="SimSun" w:cs="Arial"/>
          <w:caps/>
          <w:color w:val="FFFFFF"/>
          <w:spacing w:val="15"/>
          <w:sz w:val="28"/>
          <w:szCs w:val="26"/>
          <w:lang w:eastAsia="ja-JP"/>
        </w:rPr>
        <w:t>ACRONYM LIST</w:t>
      </w:r>
      <w:bookmarkEnd w:id="124"/>
      <w:bookmarkEnd w:id="125"/>
      <w:bookmarkEnd w:id="126"/>
      <w:r w:rsidRPr="00DD670C">
        <w:rPr>
          <w:rFonts w:eastAsia="SimSun" w:cs="Arial"/>
          <w:caps/>
          <w:color w:val="FFFFFF"/>
          <w:spacing w:val="15"/>
          <w:sz w:val="28"/>
          <w:szCs w:val="26"/>
          <w:lang w:eastAsia="ja-JP"/>
        </w:rPr>
        <w:t xml:space="preserve"> </w:t>
      </w:r>
    </w:p>
    <w:p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2"/>
          <w:pgSz w:w="11900" w:h="16840"/>
          <w:pgMar w:top="1724" w:right="1017" w:bottom="1440" w:left="900" w:header="709" w:footer="90" w:gutter="0"/>
          <w:cols w:space="708"/>
          <w:docGrid w:linePitch="326"/>
        </w:sectPr>
      </w:pPr>
    </w:p>
    <w:p w:rsidR="00B04731" w:rsidRPr="00DD670C" w:rsidRDefault="00B04731"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Bn</w:t>
      </w:r>
      <w:proofErr w:type="spellEnd"/>
      <w:r w:rsidRPr="00DD670C">
        <w:rPr>
          <w:rFonts w:cs="Arial"/>
          <w:bCs/>
          <w:sz w:val="18"/>
          <w:szCs w:val="20"/>
        </w:rPr>
        <w:t xml:space="preserve"> - Battalion</w:t>
      </w:r>
    </w:p>
    <w:p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CoP</w:t>
      </w:r>
      <w:proofErr w:type="spellEnd"/>
      <w:r w:rsidR="00357292">
        <w:rPr>
          <w:rFonts w:cs="Arial"/>
          <w:bCs/>
          <w:sz w:val="18"/>
          <w:szCs w:val="20"/>
        </w:rPr>
        <w:t xml:space="preserve"> </w:t>
      </w:r>
      <w:r w:rsidRPr="00DD670C">
        <w:rPr>
          <w:rFonts w:cs="Arial"/>
          <w:bCs/>
          <w:sz w:val="18"/>
          <w:szCs w:val="20"/>
        </w:rPr>
        <w:t>- Chief of Police</w:t>
      </w:r>
    </w:p>
    <w:p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Department of State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US Department of State</w:t>
      </w:r>
    </w:p>
    <w:p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rsidR="00DA2A87" w:rsidRPr="00DD670C" w:rsidRDefault="00DA2A87" w:rsidP="00370985">
      <w:pPr>
        <w:spacing w:line="0" w:lineRule="atLeast"/>
        <w:jc w:val="both"/>
        <w:rPr>
          <w:rFonts w:cs="Arial"/>
          <w:bCs/>
          <w:sz w:val="18"/>
          <w:szCs w:val="20"/>
        </w:rPr>
      </w:pPr>
    </w:p>
    <w:p w:rsidR="004C64F2" w:rsidRPr="00DD670C" w:rsidRDefault="004C64F2" w:rsidP="00370985">
      <w:pPr>
        <w:spacing w:line="0" w:lineRule="atLeast"/>
        <w:jc w:val="both"/>
        <w:rPr>
          <w:rFonts w:cs="Arial"/>
          <w:bCs/>
          <w:sz w:val="18"/>
          <w:szCs w:val="20"/>
        </w:rPr>
      </w:pPr>
    </w:p>
    <w:p w:rsidR="00891DB8" w:rsidRDefault="00891DB8"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7" w:name="_Toc433627923"/>
    </w:p>
    <w:p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8" w:name="_Toc469748064"/>
      <w:bookmarkStart w:id="129" w:name="_Toc470351681"/>
      <w:bookmarkStart w:id="130" w:name="_Toc533265018"/>
      <w:bookmarkEnd w:id="127"/>
      <w:r w:rsidRPr="00DD670C">
        <w:rPr>
          <w:rFonts w:eastAsia="SimSun" w:cs="Arial"/>
          <w:caps/>
          <w:color w:val="FFFFFF"/>
          <w:spacing w:val="15"/>
          <w:sz w:val="28"/>
          <w:szCs w:val="26"/>
          <w:lang w:eastAsia="ja-JP"/>
        </w:rPr>
        <w:lastRenderedPageBreak/>
        <w:t>GARDAWORLD INFORMATION SERVICES</w:t>
      </w:r>
      <w:bookmarkEnd w:id="128"/>
      <w:bookmarkEnd w:id="129"/>
      <w:bookmarkEnd w:id="130"/>
    </w:p>
    <w:p w:rsidR="00E87E03" w:rsidRPr="00DD670C" w:rsidRDefault="00E87E03" w:rsidP="00370985">
      <w:pPr>
        <w:pStyle w:val="1BodyCopy"/>
        <w:jc w:val="both"/>
        <w:rPr>
          <w:b/>
          <w:sz w:val="22"/>
        </w:rPr>
      </w:pPr>
    </w:p>
    <w:p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rsidR="00E87E03" w:rsidRPr="00DD670C" w:rsidRDefault="00E87E03" w:rsidP="00370985">
      <w:pPr>
        <w:pStyle w:val="1BodyCopy"/>
        <w:jc w:val="both"/>
        <w:rPr>
          <w:szCs w:val="20"/>
        </w:rPr>
      </w:pPr>
    </w:p>
    <w:p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rsidR="00E87E03" w:rsidRPr="00DD670C" w:rsidRDefault="00E87E03" w:rsidP="00370985">
      <w:pPr>
        <w:pStyle w:val="1BodyCopy"/>
        <w:jc w:val="both"/>
        <w:rPr>
          <w:szCs w:val="20"/>
        </w:rPr>
      </w:pPr>
    </w:p>
    <w:p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rsidR="00E133B7" w:rsidRPr="00DD670C" w:rsidRDefault="00E133B7" w:rsidP="00370985">
      <w:pPr>
        <w:pStyle w:val="1BodyCopy"/>
        <w:jc w:val="both"/>
        <w:rPr>
          <w:szCs w:val="20"/>
        </w:rPr>
      </w:pPr>
    </w:p>
    <w:p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rsidR="00E133B7" w:rsidRPr="00DD670C" w:rsidRDefault="00E133B7" w:rsidP="00370985">
      <w:pPr>
        <w:pStyle w:val="1BodyCopy"/>
        <w:jc w:val="both"/>
        <w:rPr>
          <w:szCs w:val="20"/>
        </w:rPr>
      </w:pPr>
    </w:p>
    <w:p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3" w:history="1">
        <w:r w:rsidRPr="00DD670C">
          <w:rPr>
            <w:rStyle w:val="Hyperlink"/>
            <w:rFonts w:cs="Arial"/>
            <w:szCs w:val="20"/>
          </w:rPr>
          <w:t>informationops@garda.com</w:t>
        </w:r>
      </w:hyperlink>
      <w:r w:rsidRPr="00DD670C">
        <w:rPr>
          <w:rFonts w:cs="Arial"/>
          <w:szCs w:val="20"/>
        </w:rPr>
        <w:t xml:space="preserve"> or contact our regional representative </w:t>
      </w:r>
      <w:hyperlink r:id="rId24"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rsidR="00A53305" w:rsidRPr="00DD670C" w:rsidRDefault="00A53305" w:rsidP="00370985">
      <w:pPr>
        <w:pStyle w:val="1BodyCopy"/>
        <w:jc w:val="both"/>
        <w:rPr>
          <w:b/>
          <w:szCs w:val="20"/>
        </w:rPr>
      </w:pPr>
    </w:p>
    <w:p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rsidR="00A53305" w:rsidRPr="00DD670C" w:rsidRDefault="0022646D" w:rsidP="00370985">
      <w:pPr>
        <w:pStyle w:val="1BodyCopy"/>
        <w:jc w:val="both"/>
        <w:rPr>
          <w:szCs w:val="20"/>
        </w:rPr>
      </w:pPr>
      <w:r w:rsidRPr="00DD670C">
        <w:t xml:space="preserve">Daniel Matthews, Senior Director Iraq </w:t>
      </w:r>
      <w:hyperlink r:id="rId25" w:history="1">
        <w:r w:rsidR="00951EBD" w:rsidRPr="00DD670C">
          <w:rPr>
            <w:rStyle w:val="Hyperlink"/>
            <w:szCs w:val="20"/>
          </w:rPr>
          <w:t>daniel.matthews@garda.com</w:t>
        </w:r>
      </w:hyperlink>
    </w:p>
    <w:p w:rsidR="00EA1DC4" w:rsidRPr="00DD670C" w:rsidRDefault="00EA1DC4" w:rsidP="00370985">
      <w:pPr>
        <w:pStyle w:val="1BodyCopy"/>
        <w:jc w:val="both"/>
        <w:rPr>
          <w:szCs w:val="20"/>
        </w:rPr>
      </w:pPr>
    </w:p>
    <w:p w:rsidR="00EA1DC4" w:rsidRPr="00DD670C" w:rsidRDefault="00EA1DC4" w:rsidP="00370985">
      <w:pPr>
        <w:pStyle w:val="1BodyCopy"/>
        <w:jc w:val="both"/>
        <w:rPr>
          <w:b/>
          <w:szCs w:val="20"/>
        </w:rPr>
      </w:pPr>
    </w:p>
    <w:p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31" w:name="_Toc469748065"/>
      <w:bookmarkStart w:id="132" w:name="_Toc470351682"/>
      <w:bookmarkStart w:id="133" w:name="_Toc533265019"/>
      <w:r w:rsidRPr="00DD670C">
        <w:rPr>
          <w:rFonts w:eastAsia="SimSun" w:cs="Arial"/>
          <w:caps/>
          <w:color w:val="FFFFFF"/>
          <w:spacing w:val="15"/>
          <w:sz w:val="28"/>
          <w:szCs w:val="26"/>
          <w:lang w:eastAsia="ja-JP"/>
        </w:rPr>
        <w:t>GARDAWORLD</w:t>
      </w:r>
      <w:bookmarkEnd w:id="131"/>
      <w:bookmarkEnd w:id="132"/>
      <w:bookmarkEnd w:id="133"/>
      <w:r w:rsidRPr="00DD670C">
        <w:rPr>
          <w:rFonts w:eastAsia="SimSun" w:cs="Arial"/>
          <w:caps/>
          <w:color w:val="FFFFFF"/>
          <w:spacing w:val="15"/>
          <w:sz w:val="28"/>
          <w:szCs w:val="26"/>
          <w:lang w:eastAsia="ja-JP"/>
        </w:rPr>
        <w:t xml:space="preserve"> </w:t>
      </w:r>
    </w:p>
    <w:p w:rsidR="00A50C73" w:rsidRPr="00DD670C" w:rsidRDefault="00A50C73" w:rsidP="00370985">
      <w:pPr>
        <w:pStyle w:val="1BodyCopy"/>
        <w:jc w:val="both"/>
        <w:rPr>
          <w:b/>
          <w:szCs w:val="20"/>
        </w:rPr>
      </w:pPr>
    </w:p>
    <w:p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rsidR="00E133B7" w:rsidRPr="00DD670C" w:rsidRDefault="00E133B7" w:rsidP="00370985">
      <w:pPr>
        <w:pStyle w:val="1BodyCopy"/>
        <w:jc w:val="both"/>
        <w:rPr>
          <w:szCs w:val="20"/>
        </w:rPr>
      </w:pPr>
    </w:p>
    <w:p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rsidR="00A50C73" w:rsidRPr="00DD670C" w:rsidRDefault="00A50C73" w:rsidP="00370985">
      <w:pPr>
        <w:pStyle w:val="1BodyCopy"/>
        <w:jc w:val="both"/>
        <w:rPr>
          <w:szCs w:val="20"/>
        </w:rPr>
      </w:pPr>
    </w:p>
    <w:p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6" w:history="1">
        <w:r w:rsidR="003C17EF" w:rsidRPr="00DD670C">
          <w:rPr>
            <w:rStyle w:val="Hyperlink"/>
            <w:szCs w:val="20"/>
          </w:rPr>
          <w:t>gwinfo@garda.com</w:t>
        </w:r>
      </w:hyperlink>
      <w:r w:rsidR="003C17EF" w:rsidRPr="00DD670C">
        <w:rPr>
          <w:szCs w:val="20"/>
        </w:rPr>
        <w:t xml:space="preserve"> </w:t>
      </w:r>
    </w:p>
    <w:p w:rsidR="00A50C73" w:rsidRPr="00DD670C" w:rsidRDefault="00A50C73" w:rsidP="00370985">
      <w:pPr>
        <w:pStyle w:val="1BodyCopy"/>
        <w:jc w:val="both"/>
        <w:rPr>
          <w:szCs w:val="20"/>
        </w:rPr>
      </w:pPr>
    </w:p>
    <w:p w:rsidR="00A50C73" w:rsidRPr="00DD670C" w:rsidRDefault="00A50C73" w:rsidP="00370985">
      <w:pPr>
        <w:pStyle w:val="1BodyCopy"/>
        <w:jc w:val="both"/>
        <w:rPr>
          <w:b/>
          <w:szCs w:val="20"/>
        </w:rPr>
      </w:pPr>
    </w:p>
    <w:p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rsidR="006D5A16" w:rsidRPr="00DD670C" w:rsidRDefault="006D5A16" w:rsidP="00370985">
      <w:pPr>
        <w:pStyle w:val="1BodyCopy"/>
        <w:jc w:val="both"/>
        <w:rPr>
          <w:b/>
          <w:szCs w:val="20"/>
        </w:rPr>
      </w:pPr>
      <w:r w:rsidRPr="00DD670C">
        <w:rPr>
          <w:b/>
          <w:szCs w:val="20"/>
        </w:rPr>
        <w:lastRenderedPageBreak/>
        <w:t>Middle East</w:t>
      </w:r>
    </w:p>
    <w:p w:rsidR="006D5A16" w:rsidRPr="00DD670C" w:rsidRDefault="006D5A16" w:rsidP="00370985">
      <w:pPr>
        <w:pStyle w:val="1BodyCopy"/>
        <w:jc w:val="both"/>
        <w:rPr>
          <w:szCs w:val="20"/>
        </w:rPr>
      </w:pPr>
      <w:r w:rsidRPr="00DD670C">
        <w:rPr>
          <w:szCs w:val="20"/>
        </w:rPr>
        <w:t>International Protective Services Headquarters</w:t>
      </w:r>
    </w:p>
    <w:p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rsidR="006D5A16" w:rsidRPr="00DD670C" w:rsidRDefault="006D5A16" w:rsidP="00370985">
      <w:pPr>
        <w:pStyle w:val="1BodyCopy"/>
        <w:jc w:val="both"/>
        <w:rPr>
          <w:szCs w:val="20"/>
        </w:rPr>
      </w:pPr>
      <w:r w:rsidRPr="00DD670C">
        <w:rPr>
          <w:szCs w:val="20"/>
        </w:rPr>
        <w:t xml:space="preserve">DIFC, PO Box 482069 </w:t>
      </w:r>
    </w:p>
    <w:p w:rsidR="006D5A16" w:rsidRPr="00DD670C" w:rsidRDefault="006D5A16" w:rsidP="00370985">
      <w:pPr>
        <w:pStyle w:val="1BodyCopy"/>
        <w:jc w:val="both"/>
        <w:rPr>
          <w:szCs w:val="20"/>
        </w:rPr>
      </w:pPr>
      <w:r w:rsidRPr="00DD670C">
        <w:rPr>
          <w:szCs w:val="20"/>
        </w:rPr>
        <w:t>Dubai, United Arab Emirates</w:t>
      </w:r>
    </w:p>
    <w:p w:rsidR="006D5A16" w:rsidRPr="00DD670C" w:rsidRDefault="006D5A16" w:rsidP="00370985">
      <w:pPr>
        <w:pStyle w:val="1BodyCopy"/>
        <w:jc w:val="both"/>
        <w:rPr>
          <w:szCs w:val="20"/>
        </w:rPr>
      </w:pPr>
    </w:p>
    <w:p w:rsidR="006D5A16" w:rsidRPr="00DD670C" w:rsidRDefault="006D5A16" w:rsidP="00370985">
      <w:pPr>
        <w:pStyle w:val="1BodyCopy"/>
        <w:jc w:val="both"/>
        <w:rPr>
          <w:b/>
          <w:szCs w:val="20"/>
        </w:rPr>
      </w:pPr>
      <w:r w:rsidRPr="00DD670C">
        <w:rPr>
          <w:b/>
          <w:szCs w:val="20"/>
        </w:rPr>
        <w:t>United States</w:t>
      </w:r>
    </w:p>
    <w:p w:rsidR="006D5A16" w:rsidRPr="00DD670C" w:rsidRDefault="006D5A16" w:rsidP="00370985">
      <w:pPr>
        <w:pStyle w:val="1BodyCopy"/>
        <w:jc w:val="both"/>
        <w:rPr>
          <w:szCs w:val="20"/>
          <w:lang w:val="fr-FR"/>
        </w:rPr>
      </w:pPr>
      <w:r w:rsidRPr="00DD670C">
        <w:rPr>
          <w:szCs w:val="20"/>
          <w:lang w:val="fr-FR"/>
        </w:rPr>
        <w:t>1101 Wilson Boulevard</w:t>
      </w:r>
    </w:p>
    <w:p w:rsidR="006D5A16" w:rsidRPr="00DD670C" w:rsidRDefault="006D5A16" w:rsidP="00370985">
      <w:pPr>
        <w:pStyle w:val="1BodyCopy"/>
        <w:jc w:val="both"/>
        <w:rPr>
          <w:szCs w:val="20"/>
          <w:lang w:val="fr-FR"/>
        </w:rPr>
      </w:pPr>
      <w:r w:rsidRPr="00DD670C">
        <w:rPr>
          <w:szCs w:val="20"/>
          <w:lang w:val="fr-FR"/>
        </w:rPr>
        <w:t>Suite 1725</w:t>
      </w:r>
    </w:p>
    <w:p w:rsidR="006D5A16" w:rsidRPr="00DD670C" w:rsidRDefault="006D5A16" w:rsidP="00370985">
      <w:pPr>
        <w:pStyle w:val="1BodyCopy"/>
        <w:jc w:val="both"/>
        <w:rPr>
          <w:szCs w:val="20"/>
          <w:lang w:val="fr-FR"/>
        </w:rPr>
      </w:pPr>
      <w:r w:rsidRPr="00DD670C">
        <w:rPr>
          <w:szCs w:val="20"/>
          <w:lang w:val="fr-FR"/>
        </w:rPr>
        <w:t>Arlington, VA, 22209</w:t>
      </w:r>
    </w:p>
    <w:p w:rsidR="006D5A16" w:rsidRPr="00DD670C" w:rsidRDefault="006D5A16" w:rsidP="00370985">
      <w:pPr>
        <w:pStyle w:val="1BodyCopy"/>
        <w:jc w:val="both"/>
        <w:rPr>
          <w:szCs w:val="20"/>
        </w:rPr>
      </w:pPr>
      <w:r w:rsidRPr="00DD670C">
        <w:rPr>
          <w:szCs w:val="20"/>
        </w:rPr>
        <w:t>United States</w:t>
      </w:r>
    </w:p>
    <w:p w:rsidR="006D5A16" w:rsidRPr="00DD670C" w:rsidRDefault="006D5A16" w:rsidP="00370985">
      <w:pPr>
        <w:pStyle w:val="1BodyCopy"/>
        <w:jc w:val="both"/>
        <w:rPr>
          <w:szCs w:val="20"/>
        </w:rPr>
      </w:pPr>
    </w:p>
    <w:p w:rsidR="006D5A16" w:rsidRPr="00DD670C" w:rsidRDefault="007000CD" w:rsidP="00370985">
      <w:pPr>
        <w:pStyle w:val="1BodyCopy"/>
        <w:jc w:val="both"/>
        <w:rPr>
          <w:b/>
          <w:szCs w:val="20"/>
        </w:rPr>
      </w:pPr>
      <w:r w:rsidRPr="00DD670C">
        <w:rPr>
          <w:b/>
          <w:szCs w:val="20"/>
        </w:rPr>
        <w:t>UK</w:t>
      </w:r>
    </w:p>
    <w:p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rsidR="006D5A16" w:rsidRPr="00DD670C" w:rsidRDefault="006D5A16" w:rsidP="00370985">
      <w:pPr>
        <w:pStyle w:val="1BodyCopy"/>
        <w:jc w:val="both"/>
        <w:rPr>
          <w:szCs w:val="20"/>
        </w:rPr>
      </w:pPr>
      <w:r w:rsidRPr="00DD670C">
        <w:rPr>
          <w:szCs w:val="20"/>
        </w:rPr>
        <w:t>1, London Bridge</w:t>
      </w:r>
    </w:p>
    <w:p w:rsidR="006D5A16" w:rsidRPr="00DD670C" w:rsidRDefault="006D5A16" w:rsidP="00370985">
      <w:pPr>
        <w:pStyle w:val="1BodyCopy"/>
        <w:jc w:val="both"/>
        <w:rPr>
          <w:szCs w:val="20"/>
          <w:lang w:val="fr-FR"/>
        </w:rPr>
      </w:pPr>
      <w:r w:rsidRPr="00DD670C">
        <w:rPr>
          <w:szCs w:val="20"/>
          <w:lang w:val="fr-FR"/>
        </w:rPr>
        <w:t>London</w:t>
      </w:r>
    </w:p>
    <w:p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rsidR="006D5A16" w:rsidRPr="00DD670C" w:rsidRDefault="006D5A16" w:rsidP="00370985">
      <w:pPr>
        <w:pStyle w:val="1BodyCopy"/>
        <w:jc w:val="both"/>
        <w:rPr>
          <w:szCs w:val="20"/>
          <w:lang w:val="fr-FR"/>
        </w:rPr>
      </w:pPr>
    </w:p>
    <w:p w:rsidR="007000CD" w:rsidRPr="00DD670C" w:rsidRDefault="007000CD" w:rsidP="00370985">
      <w:pPr>
        <w:pStyle w:val="1BodyCopy"/>
        <w:jc w:val="both"/>
        <w:rPr>
          <w:b/>
          <w:szCs w:val="20"/>
          <w:lang w:val="fr-FR"/>
        </w:rPr>
      </w:pPr>
      <w:r w:rsidRPr="00DD670C">
        <w:rPr>
          <w:b/>
          <w:szCs w:val="20"/>
          <w:lang w:val="fr-FR"/>
        </w:rPr>
        <w:t>Europe</w:t>
      </w:r>
    </w:p>
    <w:p w:rsidR="006D5A16" w:rsidRPr="00DD670C" w:rsidRDefault="006D5A16" w:rsidP="00370985">
      <w:pPr>
        <w:pStyle w:val="1BodyCopy"/>
        <w:jc w:val="both"/>
        <w:rPr>
          <w:szCs w:val="20"/>
          <w:lang w:val="fr-FR"/>
        </w:rPr>
      </w:pPr>
      <w:r w:rsidRPr="00DD670C">
        <w:rPr>
          <w:szCs w:val="20"/>
          <w:lang w:val="fr-FR"/>
        </w:rPr>
        <w:t>37-39 rue des Deux Eglises</w:t>
      </w:r>
    </w:p>
    <w:p w:rsidR="006D5A16" w:rsidRPr="00DD670C" w:rsidRDefault="006D5A16" w:rsidP="00370985">
      <w:pPr>
        <w:pStyle w:val="1BodyCopy"/>
        <w:jc w:val="both"/>
        <w:rPr>
          <w:szCs w:val="20"/>
        </w:rPr>
      </w:pPr>
      <w:r w:rsidRPr="00DD670C">
        <w:rPr>
          <w:szCs w:val="20"/>
        </w:rPr>
        <w:t>1000 Brussels</w:t>
      </w:r>
    </w:p>
    <w:p w:rsidR="006D5A16" w:rsidRPr="00DD670C" w:rsidRDefault="006D5A16" w:rsidP="00370985">
      <w:pPr>
        <w:pStyle w:val="1BodyCopy"/>
        <w:jc w:val="both"/>
        <w:rPr>
          <w:szCs w:val="20"/>
        </w:rPr>
      </w:pPr>
      <w:r w:rsidRPr="00DD670C">
        <w:rPr>
          <w:szCs w:val="20"/>
        </w:rPr>
        <w:t>Belgium</w:t>
      </w:r>
    </w:p>
    <w:p w:rsidR="006D5A16" w:rsidRPr="00DD670C" w:rsidRDefault="006D5A16" w:rsidP="00370985">
      <w:pPr>
        <w:pStyle w:val="1BodyCopy"/>
        <w:jc w:val="both"/>
        <w:rPr>
          <w:color w:val="E42313"/>
          <w:szCs w:val="20"/>
        </w:rPr>
      </w:pPr>
    </w:p>
    <w:p w:rsidR="006D5A16" w:rsidRPr="00DD670C" w:rsidRDefault="006D5A16" w:rsidP="00370985">
      <w:pPr>
        <w:pStyle w:val="1BodyCopy"/>
        <w:jc w:val="both"/>
        <w:rPr>
          <w:color w:val="E42313"/>
          <w:szCs w:val="20"/>
        </w:rPr>
      </w:pPr>
    </w:p>
    <w:p w:rsidR="006D5A16" w:rsidRPr="00DD670C" w:rsidRDefault="00831E0C" w:rsidP="00370985">
      <w:pPr>
        <w:pStyle w:val="1BodyCopy"/>
        <w:jc w:val="both"/>
        <w:rPr>
          <w:color w:val="E42313"/>
          <w:szCs w:val="20"/>
        </w:rPr>
      </w:pPr>
      <w:r>
        <w:rPr>
          <w:color w:val="E42313"/>
          <w:szCs w:val="20"/>
        </w:rPr>
        <w:t>garda.com</w:t>
      </w:r>
    </w:p>
    <w:p w:rsidR="00131538" w:rsidRPr="00DD670C" w:rsidRDefault="00131538" w:rsidP="00370985">
      <w:pPr>
        <w:pStyle w:val="1BodyCopy"/>
        <w:ind w:left="-540"/>
        <w:jc w:val="both"/>
        <w:rPr>
          <w:b/>
          <w:color w:val="E42313"/>
          <w:szCs w:val="20"/>
        </w:rPr>
      </w:pPr>
    </w:p>
    <w:sectPr w:rsidR="00131538" w:rsidRPr="00DD670C" w:rsidSect="00554DF9">
      <w:headerReference w:type="default" r:id="rId27"/>
      <w:footerReference w:type="default" r:id="rId28"/>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8C0" w:rsidRDefault="00BC58C0" w:rsidP="000325CD">
      <w:r>
        <w:separator/>
      </w:r>
    </w:p>
  </w:endnote>
  <w:endnote w:type="continuationSeparator" w:id="0">
    <w:p w:rsidR="00BC58C0" w:rsidRDefault="00BC58C0"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rsidR="005A247B" w:rsidRDefault="005A247B" w:rsidP="00CB36BE">
    <w:pPr>
      <w:pStyle w:val="Header"/>
      <w:jc w:val="center"/>
      <w:rPr>
        <w:color w:val="E42313"/>
        <w:sz w:val="18"/>
      </w:rPr>
    </w:pPr>
    <w:r>
      <w:rPr>
        <w:noProof/>
        <w:lang w:val="en-GB" w:eastAsia="en-GB"/>
      </w:rPr>
      <w:drawing>
        <wp:inline distT="0" distB="0" distL="0" distR="0" wp14:anchorId="0BE8F4EA" wp14:editId="03087779">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rsidR="005A247B" w:rsidRPr="00937EF2" w:rsidRDefault="005A247B" w:rsidP="00B8605E">
    <w:pPr>
      <w:pStyle w:val="Header"/>
      <w:ind w:left="-1440"/>
      <w:jc w:val="center"/>
      <w:rPr>
        <w:sz w:val="18"/>
      </w:rPr>
    </w:pPr>
  </w:p>
  <w:p w:rsidR="005A247B" w:rsidRPr="001168B4" w:rsidRDefault="005A247B"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rsidP="004B753B">
    <w:pPr>
      <w:pStyle w:val="Header"/>
      <w:tabs>
        <w:tab w:val="clear" w:pos="9360"/>
        <w:tab w:val="right" w:pos="9990"/>
      </w:tabs>
      <w:rPr>
        <w:sz w:val="18"/>
      </w:rPr>
    </w:pPr>
  </w:p>
  <w:p w:rsidR="005A247B" w:rsidRDefault="005A247B"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roofErr w:type="spellStart"/>
    <w:r>
      <w:rPr>
        <w:color w:val="E42313"/>
        <w:sz w:val="18"/>
      </w:rPr>
      <w:t>ips</w:t>
    </w:r>
    <w:proofErr w:type="spellEnd"/>
  </w:p>
  <w:p w:rsidR="005A247B" w:rsidRPr="004B753B" w:rsidRDefault="005A247B" w:rsidP="004B753B">
    <w:pPr>
      <w:pStyle w:val="Footer"/>
    </w:pPr>
    <w:r>
      <w:rPr>
        <w:noProof/>
        <w:lang w:val="en-GB" w:eastAsia="en-GB"/>
      </w:rPr>
      <w:drawing>
        <wp:inline distT="0" distB="0" distL="0" distR="0" wp14:anchorId="78CAE593" wp14:editId="1AD63A1B">
          <wp:extent cx="5331650" cy="4233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roofErr w:type="spellStart"/>
    <w:r>
      <w:rPr>
        <w:color w:val="E42313"/>
        <w:sz w:val="18"/>
      </w:rPr>
      <w:t>ips</w:t>
    </w:r>
    <w:proofErr w:type="spellEnd"/>
  </w:p>
  <w:p w:rsidR="005A247B" w:rsidRPr="00937EF2" w:rsidRDefault="005A247B" w:rsidP="007D0634">
    <w:pPr>
      <w:pStyle w:val="Header"/>
      <w:jc w:val="center"/>
      <w:rPr>
        <w:sz w:val="18"/>
      </w:rPr>
    </w:pPr>
    <w:r>
      <w:rPr>
        <w:noProof/>
        <w:lang w:val="en-GB" w:eastAsia="en-GB"/>
      </w:rPr>
      <w:drawing>
        <wp:inline distT="0" distB="0" distL="0" distR="0" wp14:anchorId="54931C93" wp14:editId="2ABC05E6">
          <wp:extent cx="5331650" cy="4233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8C0" w:rsidRDefault="00BC58C0" w:rsidP="000325CD">
      <w:r>
        <w:separator/>
      </w:r>
    </w:p>
  </w:footnote>
  <w:footnote w:type="continuationSeparator" w:id="0">
    <w:p w:rsidR="00BC58C0" w:rsidRDefault="00BC58C0"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4184A337" wp14:editId="187642A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rsidP="00554DF9">
    <w:pPr>
      <w:pStyle w:val="Header"/>
      <w:tabs>
        <w:tab w:val="left" w:pos="676"/>
        <w:tab w:val="right" w:pos="9450"/>
      </w:tabs>
    </w:pPr>
    <w:r>
      <w:rPr>
        <w:b/>
      </w:rPr>
      <w:t>Weekly Iraq .Xplored Report</w:t>
    </w:r>
    <w:r>
      <w:t xml:space="preserve"> </w:t>
    </w:r>
  </w:p>
  <w:p w:rsidR="005A247B" w:rsidRDefault="005A247B" w:rsidP="00C97CB3">
    <w:pPr>
      <w:pStyle w:val="Header"/>
      <w:tabs>
        <w:tab w:val="clear" w:pos="9360"/>
        <w:tab w:val="left" w:pos="676"/>
        <w:tab w:val="right" w:pos="9990"/>
      </w:tabs>
    </w:pPr>
    <w:r>
      <w:t>22 December 2018</w:t>
    </w:r>
    <w:r>
      <w:tab/>
      <w:t xml:space="preserve">    </w:t>
    </w:r>
    <w:r>
      <w:tab/>
    </w:r>
    <w:r>
      <w:rPr>
        <w:noProof/>
        <w:lang w:val="en-GB" w:eastAsia="en-GB"/>
      </w:rPr>
      <w:drawing>
        <wp:inline distT="0" distB="0" distL="0" distR="0" wp14:anchorId="19839839" wp14:editId="6873919B">
          <wp:extent cx="1981200" cy="220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rsidP="00554DF9">
    <w:pPr>
      <w:pStyle w:val="Header"/>
      <w:tabs>
        <w:tab w:val="left" w:pos="676"/>
        <w:tab w:val="right" w:pos="9450"/>
      </w:tabs>
    </w:pPr>
    <w:r>
      <w:rPr>
        <w:b/>
      </w:rPr>
      <w:t>Weekly Iraq .Xplored Report</w:t>
    </w:r>
    <w:r>
      <w:t xml:space="preserve"> </w:t>
    </w:r>
  </w:p>
  <w:p w:rsidR="005A247B" w:rsidRDefault="005A247B" w:rsidP="00C97CB3">
    <w:pPr>
      <w:pStyle w:val="Header"/>
      <w:tabs>
        <w:tab w:val="clear" w:pos="9360"/>
        <w:tab w:val="left" w:pos="676"/>
        <w:tab w:val="right" w:pos="9990"/>
      </w:tabs>
    </w:pPr>
    <w:r>
      <w:t>22 December 2018</w:t>
    </w:r>
    <w:r>
      <w:tab/>
      <w:t xml:space="preserve">    </w:t>
    </w:r>
    <w:r>
      <w:tab/>
    </w:r>
    <w:r>
      <w:tab/>
      <w:t xml:space="preserve">    </w:t>
    </w:r>
    <w:r>
      <w:rPr>
        <w:noProof/>
        <w:lang w:val="en-GB" w:eastAsia="en-GB"/>
      </w:rPr>
      <w:drawing>
        <wp:inline distT="0" distB="0" distL="0" distR="0" wp14:anchorId="7A3BF7C9" wp14:editId="699DCAB6">
          <wp:extent cx="1981200" cy="220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rsidP="00D0541D">
    <w:pPr>
      <w:pStyle w:val="Header"/>
      <w:tabs>
        <w:tab w:val="left" w:pos="676"/>
        <w:tab w:val="right" w:pos="9450"/>
      </w:tabs>
    </w:pPr>
    <w:r>
      <w:rPr>
        <w:b/>
      </w:rPr>
      <w:t>Weekly Iraq .Xplored Report</w:t>
    </w:r>
    <w:r>
      <w:t xml:space="preserve"> </w:t>
    </w:r>
    <w:r>
      <w:tab/>
    </w:r>
    <w:r>
      <w:tab/>
    </w:r>
  </w:p>
  <w:p w:rsidR="005A247B" w:rsidRDefault="005A247B" w:rsidP="00C97CB3">
    <w:pPr>
      <w:pStyle w:val="Header"/>
      <w:tabs>
        <w:tab w:val="clear" w:pos="4680"/>
        <w:tab w:val="clear" w:pos="9360"/>
        <w:tab w:val="left" w:pos="676"/>
        <w:tab w:val="center" w:pos="4860"/>
        <w:tab w:val="right" w:pos="9990"/>
      </w:tabs>
    </w:pPr>
    <w:r>
      <w:t>22 December 2018</w:t>
    </w:r>
    <w:r>
      <w:tab/>
    </w:r>
    <w:r>
      <w:tab/>
    </w:r>
    <w:r>
      <w:rPr>
        <w:noProof/>
        <w:lang w:val="en-GB" w:eastAsia="en-GB"/>
      </w:rPr>
      <w:drawing>
        <wp:inline distT="0" distB="0" distL="0" distR="0" wp14:anchorId="7EF08997" wp14:editId="6CDB703F">
          <wp:extent cx="1981200" cy="220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5A247B" w:rsidRDefault="005A247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47B" w:rsidRDefault="005A247B" w:rsidP="00D0541D">
    <w:pPr>
      <w:pStyle w:val="Header"/>
      <w:tabs>
        <w:tab w:val="left" w:pos="676"/>
        <w:tab w:val="right" w:pos="9450"/>
      </w:tabs>
    </w:pPr>
    <w:r>
      <w:tab/>
    </w:r>
    <w:r>
      <w:tab/>
    </w:r>
  </w:p>
  <w:p w:rsidR="005A247B" w:rsidRDefault="005A247B"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1C8A09E" wp14:editId="08C66C33">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5A247B" w:rsidRDefault="005A247B">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61338"/>
    <w:multiLevelType w:val="hybridMultilevel"/>
    <w:tmpl w:val="04F6B388"/>
    <w:lvl w:ilvl="0" w:tplc="FD66E6BA">
      <w:start w:val="6"/>
      <w:numFmt w:val="bullet"/>
      <w:lvlText w:val="-"/>
      <w:lvlJc w:val="left"/>
      <w:pPr>
        <w:ind w:left="720" w:hanging="360"/>
      </w:pPr>
      <w:rPr>
        <w:rFonts w:ascii="Arial" w:eastAsia="Calibri" w:hAnsi="Arial" w:cs="Aria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D38DD"/>
    <w:multiLevelType w:val="hybridMultilevel"/>
    <w:tmpl w:val="324AC0B8"/>
    <w:lvl w:ilvl="0" w:tplc="99A275A2">
      <w:start w:val="6"/>
      <w:numFmt w:val="bullet"/>
      <w:lvlText w:val="-"/>
      <w:lvlJc w:val="left"/>
      <w:pPr>
        <w:ind w:left="720" w:hanging="360"/>
      </w:pPr>
      <w:rPr>
        <w:rFonts w:ascii="Arial" w:eastAsia="Times New Roman" w:hAnsi="Aria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1"/>
  </w:num>
  <w:num w:numId="5">
    <w:abstractNumId w:val="34"/>
  </w:num>
  <w:num w:numId="6">
    <w:abstractNumId w:val="18"/>
  </w:num>
  <w:num w:numId="7">
    <w:abstractNumId w:val="17"/>
  </w:num>
  <w:num w:numId="8">
    <w:abstractNumId w:val="36"/>
  </w:num>
  <w:num w:numId="9">
    <w:abstractNumId w:val="9"/>
  </w:num>
  <w:num w:numId="10">
    <w:abstractNumId w:val="17"/>
  </w:num>
  <w:num w:numId="11">
    <w:abstractNumId w:val="27"/>
  </w:num>
  <w:num w:numId="12">
    <w:abstractNumId w:val="14"/>
  </w:num>
  <w:num w:numId="13">
    <w:abstractNumId w:val="23"/>
  </w:num>
  <w:num w:numId="14">
    <w:abstractNumId w:val="19"/>
  </w:num>
  <w:num w:numId="15">
    <w:abstractNumId w:val="10"/>
  </w:num>
  <w:num w:numId="16">
    <w:abstractNumId w:val="10"/>
  </w:num>
  <w:num w:numId="17">
    <w:abstractNumId w:val="10"/>
  </w:num>
  <w:num w:numId="18">
    <w:abstractNumId w:val="10"/>
  </w:num>
  <w:num w:numId="19">
    <w:abstractNumId w:val="10"/>
  </w:num>
  <w:num w:numId="20">
    <w:abstractNumId w:val="12"/>
  </w:num>
  <w:num w:numId="21">
    <w:abstractNumId w:val="8"/>
  </w:num>
  <w:num w:numId="22">
    <w:abstractNumId w:val="10"/>
  </w:num>
  <w:num w:numId="23">
    <w:abstractNumId w:val="3"/>
  </w:num>
  <w:num w:numId="24">
    <w:abstractNumId w:val="30"/>
  </w:num>
  <w:num w:numId="25">
    <w:abstractNumId w:val="31"/>
  </w:num>
  <w:num w:numId="26">
    <w:abstractNumId w:val="13"/>
  </w:num>
  <w:num w:numId="27">
    <w:abstractNumId w:val="35"/>
  </w:num>
  <w:num w:numId="28">
    <w:abstractNumId w:val="20"/>
  </w:num>
  <w:num w:numId="29">
    <w:abstractNumId w:val="24"/>
  </w:num>
  <w:num w:numId="30">
    <w:abstractNumId w:val="15"/>
  </w:num>
  <w:num w:numId="31">
    <w:abstractNumId w:val="32"/>
  </w:num>
  <w:num w:numId="32">
    <w:abstractNumId w:val="25"/>
  </w:num>
  <w:num w:numId="33">
    <w:abstractNumId w:val="37"/>
  </w:num>
  <w:num w:numId="34">
    <w:abstractNumId w:val="16"/>
  </w:num>
  <w:num w:numId="35">
    <w:abstractNumId w:val="33"/>
  </w:num>
  <w:num w:numId="36">
    <w:abstractNumId w:val="28"/>
  </w:num>
  <w:num w:numId="37">
    <w:abstractNumId w:val="4"/>
  </w:num>
  <w:num w:numId="38">
    <w:abstractNumId w:val="29"/>
  </w:num>
  <w:num w:numId="39">
    <w:abstractNumId w:val="22"/>
  </w:num>
  <w:num w:numId="40">
    <w:abstractNumId w:val="2"/>
  </w:num>
  <w:num w:numId="41">
    <w:abstractNumId w:val="7"/>
  </w:num>
  <w:num w:numId="42">
    <w:abstractNumId w:val="5"/>
  </w:num>
  <w:num w:numId="43">
    <w:abstractNumId w:val="35"/>
  </w:num>
  <w:num w:numId="44">
    <w:abstractNumId w:val="1"/>
  </w:num>
  <w:num w:numId="45">
    <w:abstractNumId w:val="35"/>
  </w:num>
  <w:num w:numId="46">
    <w:abstractNumId w:val="35"/>
  </w:num>
  <w:num w:numId="47">
    <w:abstractNumId w:val="11"/>
  </w:num>
  <w:num w:numId="48">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30FD"/>
    <w:rsid w:val="000136EE"/>
    <w:rsid w:val="00013A4E"/>
    <w:rsid w:val="00013E90"/>
    <w:rsid w:val="000145C3"/>
    <w:rsid w:val="00015461"/>
    <w:rsid w:val="00016133"/>
    <w:rsid w:val="000168E2"/>
    <w:rsid w:val="00020077"/>
    <w:rsid w:val="000202C4"/>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0C2"/>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0EFF"/>
    <w:rsid w:val="00041711"/>
    <w:rsid w:val="000430E8"/>
    <w:rsid w:val="000441F4"/>
    <w:rsid w:val="000467B3"/>
    <w:rsid w:val="00047BDE"/>
    <w:rsid w:val="00047CA4"/>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253B"/>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3996"/>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75E"/>
    <w:rsid w:val="000F1813"/>
    <w:rsid w:val="000F1A75"/>
    <w:rsid w:val="000F37E5"/>
    <w:rsid w:val="000F6988"/>
    <w:rsid w:val="000F6A77"/>
    <w:rsid w:val="000F6C5F"/>
    <w:rsid w:val="001004AE"/>
    <w:rsid w:val="00100E60"/>
    <w:rsid w:val="00100E66"/>
    <w:rsid w:val="00102078"/>
    <w:rsid w:val="00102565"/>
    <w:rsid w:val="00102F3F"/>
    <w:rsid w:val="00103EB0"/>
    <w:rsid w:val="00103FC3"/>
    <w:rsid w:val="00106204"/>
    <w:rsid w:val="00106280"/>
    <w:rsid w:val="001071BC"/>
    <w:rsid w:val="00107958"/>
    <w:rsid w:val="00107D65"/>
    <w:rsid w:val="0011013D"/>
    <w:rsid w:val="00111407"/>
    <w:rsid w:val="0011145E"/>
    <w:rsid w:val="001117EA"/>
    <w:rsid w:val="0011256E"/>
    <w:rsid w:val="00112C2D"/>
    <w:rsid w:val="00112D5E"/>
    <w:rsid w:val="00113681"/>
    <w:rsid w:val="001141FF"/>
    <w:rsid w:val="0011452F"/>
    <w:rsid w:val="00114C20"/>
    <w:rsid w:val="00115435"/>
    <w:rsid w:val="001155C3"/>
    <w:rsid w:val="00115D0C"/>
    <w:rsid w:val="0011603C"/>
    <w:rsid w:val="001161E7"/>
    <w:rsid w:val="00116360"/>
    <w:rsid w:val="00116888"/>
    <w:rsid w:val="001168B4"/>
    <w:rsid w:val="00117E62"/>
    <w:rsid w:val="00120023"/>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1055"/>
    <w:rsid w:val="00191333"/>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24AE"/>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67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1C2"/>
    <w:rsid w:val="0021372B"/>
    <w:rsid w:val="00214E23"/>
    <w:rsid w:val="00215857"/>
    <w:rsid w:val="00215A91"/>
    <w:rsid w:val="00215CC2"/>
    <w:rsid w:val="00215F5A"/>
    <w:rsid w:val="00216759"/>
    <w:rsid w:val="00217BE2"/>
    <w:rsid w:val="00217CF4"/>
    <w:rsid w:val="00220637"/>
    <w:rsid w:val="00220E41"/>
    <w:rsid w:val="00221446"/>
    <w:rsid w:val="00221DA2"/>
    <w:rsid w:val="00222F98"/>
    <w:rsid w:val="00224233"/>
    <w:rsid w:val="00224D04"/>
    <w:rsid w:val="00224EDC"/>
    <w:rsid w:val="00225842"/>
    <w:rsid w:val="00225B52"/>
    <w:rsid w:val="00225E0E"/>
    <w:rsid w:val="0022646D"/>
    <w:rsid w:val="00226E25"/>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35D07"/>
    <w:rsid w:val="00241375"/>
    <w:rsid w:val="00241C88"/>
    <w:rsid w:val="00242594"/>
    <w:rsid w:val="0024264C"/>
    <w:rsid w:val="002446E3"/>
    <w:rsid w:val="00244EFC"/>
    <w:rsid w:val="00245526"/>
    <w:rsid w:val="002458AC"/>
    <w:rsid w:val="002460A7"/>
    <w:rsid w:val="00246605"/>
    <w:rsid w:val="00246BD6"/>
    <w:rsid w:val="002475E3"/>
    <w:rsid w:val="00247E76"/>
    <w:rsid w:val="00250AE6"/>
    <w:rsid w:val="00251B30"/>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AC1"/>
    <w:rsid w:val="00264BE3"/>
    <w:rsid w:val="00264CB2"/>
    <w:rsid w:val="00265035"/>
    <w:rsid w:val="002655B8"/>
    <w:rsid w:val="0026616C"/>
    <w:rsid w:val="00267F89"/>
    <w:rsid w:val="002703CD"/>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2DE"/>
    <w:rsid w:val="003000AF"/>
    <w:rsid w:val="00300841"/>
    <w:rsid w:val="00301B9A"/>
    <w:rsid w:val="003023D5"/>
    <w:rsid w:val="00303399"/>
    <w:rsid w:val="00303437"/>
    <w:rsid w:val="00303B80"/>
    <w:rsid w:val="00303E8E"/>
    <w:rsid w:val="003048E5"/>
    <w:rsid w:val="00304E8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A77"/>
    <w:rsid w:val="00334031"/>
    <w:rsid w:val="00334432"/>
    <w:rsid w:val="00334A5E"/>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39D"/>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D22"/>
    <w:rsid w:val="00374EFA"/>
    <w:rsid w:val="00375F45"/>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3334"/>
    <w:rsid w:val="003D4132"/>
    <w:rsid w:val="003D44B2"/>
    <w:rsid w:val="003D46BC"/>
    <w:rsid w:val="003D5572"/>
    <w:rsid w:val="003D57D4"/>
    <w:rsid w:val="003D630D"/>
    <w:rsid w:val="003D63BE"/>
    <w:rsid w:val="003D667C"/>
    <w:rsid w:val="003D66E5"/>
    <w:rsid w:val="003D7222"/>
    <w:rsid w:val="003E1372"/>
    <w:rsid w:val="003E197D"/>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1DA"/>
    <w:rsid w:val="003F7659"/>
    <w:rsid w:val="00400CEF"/>
    <w:rsid w:val="00401260"/>
    <w:rsid w:val="00401CE0"/>
    <w:rsid w:val="00403F9F"/>
    <w:rsid w:val="004044EE"/>
    <w:rsid w:val="00404F58"/>
    <w:rsid w:val="0040546F"/>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BA6"/>
    <w:rsid w:val="00426CD8"/>
    <w:rsid w:val="00427521"/>
    <w:rsid w:val="00427E61"/>
    <w:rsid w:val="00427EC6"/>
    <w:rsid w:val="004312EC"/>
    <w:rsid w:val="0043395F"/>
    <w:rsid w:val="00433C64"/>
    <w:rsid w:val="00433E2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2F1E"/>
    <w:rsid w:val="0046323B"/>
    <w:rsid w:val="0046405A"/>
    <w:rsid w:val="00464363"/>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97CCA"/>
    <w:rsid w:val="004A0BEB"/>
    <w:rsid w:val="004A16D9"/>
    <w:rsid w:val="004A181A"/>
    <w:rsid w:val="004A1F58"/>
    <w:rsid w:val="004A224D"/>
    <w:rsid w:val="004A22D8"/>
    <w:rsid w:val="004A5C2F"/>
    <w:rsid w:val="004A5E77"/>
    <w:rsid w:val="004A72AB"/>
    <w:rsid w:val="004B058F"/>
    <w:rsid w:val="004B0A57"/>
    <w:rsid w:val="004B0B6F"/>
    <w:rsid w:val="004B2AD1"/>
    <w:rsid w:val="004B2F40"/>
    <w:rsid w:val="004B3253"/>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C03"/>
    <w:rsid w:val="004D5B00"/>
    <w:rsid w:val="004D5D05"/>
    <w:rsid w:val="004D5F59"/>
    <w:rsid w:val="004D7BF1"/>
    <w:rsid w:val="004E0C42"/>
    <w:rsid w:val="004E209C"/>
    <w:rsid w:val="004E2C36"/>
    <w:rsid w:val="004E3117"/>
    <w:rsid w:val="004E4637"/>
    <w:rsid w:val="004E57F6"/>
    <w:rsid w:val="004E5EEC"/>
    <w:rsid w:val="004E6DF4"/>
    <w:rsid w:val="004E717C"/>
    <w:rsid w:val="004E77A1"/>
    <w:rsid w:val="004F01B7"/>
    <w:rsid w:val="004F12B0"/>
    <w:rsid w:val="004F1538"/>
    <w:rsid w:val="004F27D4"/>
    <w:rsid w:val="004F2C15"/>
    <w:rsid w:val="004F3B21"/>
    <w:rsid w:val="004F3EBF"/>
    <w:rsid w:val="004F3F18"/>
    <w:rsid w:val="004F44F2"/>
    <w:rsid w:val="004F5245"/>
    <w:rsid w:val="004F547D"/>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73"/>
    <w:rsid w:val="00527154"/>
    <w:rsid w:val="00527F05"/>
    <w:rsid w:val="00527FD4"/>
    <w:rsid w:val="0053070D"/>
    <w:rsid w:val="0053159D"/>
    <w:rsid w:val="0053188D"/>
    <w:rsid w:val="00532512"/>
    <w:rsid w:val="00532776"/>
    <w:rsid w:val="005328F4"/>
    <w:rsid w:val="0053292F"/>
    <w:rsid w:val="00533623"/>
    <w:rsid w:val="00533B4C"/>
    <w:rsid w:val="00537834"/>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230"/>
    <w:rsid w:val="00565659"/>
    <w:rsid w:val="00565953"/>
    <w:rsid w:val="00565A00"/>
    <w:rsid w:val="00566998"/>
    <w:rsid w:val="00567636"/>
    <w:rsid w:val="00570D0B"/>
    <w:rsid w:val="0057155F"/>
    <w:rsid w:val="0057299A"/>
    <w:rsid w:val="00572F53"/>
    <w:rsid w:val="00573718"/>
    <w:rsid w:val="00573F52"/>
    <w:rsid w:val="005740C7"/>
    <w:rsid w:val="00574A92"/>
    <w:rsid w:val="00576791"/>
    <w:rsid w:val="00576CF7"/>
    <w:rsid w:val="005770FE"/>
    <w:rsid w:val="00577626"/>
    <w:rsid w:val="00577822"/>
    <w:rsid w:val="00577859"/>
    <w:rsid w:val="00580497"/>
    <w:rsid w:val="00580827"/>
    <w:rsid w:val="00581494"/>
    <w:rsid w:val="005816BF"/>
    <w:rsid w:val="00581B65"/>
    <w:rsid w:val="005830DE"/>
    <w:rsid w:val="0058316D"/>
    <w:rsid w:val="00583403"/>
    <w:rsid w:val="00583551"/>
    <w:rsid w:val="0058367C"/>
    <w:rsid w:val="00583A4E"/>
    <w:rsid w:val="00583D77"/>
    <w:rsid w:val="0058457B"/>
    <w:rsid w:val="0058572E"/>
    <w:rsid w:val="00585CA1"/>
    <w:rsid w:val="00586021"/>
    <w:rsid w:val="00586641"/>
    <w:rsid w:val="005874EE"/>
    <w:rsid w:val="00587783"/>
    <w:rsid w:val="005905B5"/>
    <w:rsid w:val="00592B45"/>
    <w:rsid w:val="00594914"/>
    <w:rsid w:val="00595039"/>
    <w:rsid w:val="00595972"/>
    <w:rsid w:val="00595D0E"/>
    <w:rsid w:val="005972AB"/>
    <w:rsid w:val="005979E7"/>
    <w:rsid w:val="005A0379"/>
    <w:rsid w:val="005A0A2D"/>
    <w:rsid w:val="005A11B0"/>
    <w:rsid w:val="005A1C6A"/>
    <w:rsid w:val="005A1EDD"/>
    <w:rsid w:val="005A247B"/>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6344"/>
    <w:rsid w:val="00616690"/>
    <w:rsid w:val="0061676D"/>
    <w:rsid w:val="00617D42"/>
    <w:rsid w:val="00617DB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405F0"/>
    <w:rsid w:val="00640DD6"/>
    <w:rsid w:val="00641DC1"/>
    <w:rsid w:val="00643482"/>
    <w:rsid w:val="00643775"/>
    <w:rsid w:val="00643EC2"/>
    <w:rsid w:val="006442B5"/>
    <w:rsid w:val="006442C1"/>
    <w:rsid w:val="006446DB"/>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97C"/>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638"/>
    <w:rsid w:val="00685BBF"/>
    <w:rsid w:val="0068622C"/>
    <w:rsid w:val="006862C8"/>
    <w:rsid w:val="00687F2A"/>
    <w:rsid w:val="006901AB"/>
    <w:rsid w:val="0069029B"/>
    <w:rsid w:val="006905D2"/>
    <w:rsid w:val="00692535"/>
    <w:rsid w:val="0069276D"/>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12E8"/>
    <w:rsid w:val="006C1691"/>
    <w:rsid w:val="006C1B28"/>
    <w:rsid w:val="006C1BB0"/>
    <w:rsid w:val="006C1BE0"/>
    <w:rsid w:val="006C1C4A"/>
    <w:rsid w:val="006C2627"/>
    <w:rsid w:val="006C31B3"/>
    <w:rsid w:val="006C4034"/>
    <w:rsid w:val="006C4D44"/>
    <w:rsid w:val="006C5498"/>
    <w:rsid w:val="006C616D"/>
    <w:rsid w:val="006C7F06"/>
    <w:rsid w:val="006D10CE"/>
    <w:rsid w:val="006D1BB9"/>
    <w:rsid w:val="006D4878"/>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758"/>
    <w:rsid w:val="006E654D"/>
    <w:rsid w:val="006E6761"/>
    <w:rsid w:val="006E67E1"/>
    <w:rsid w:val="006F01DE"/>
    <w:rsid w:val="006F1FDF"/>
    <w:rsid w:val="006F20A5"/>
    <w:rsid w:val="006F20BA"/>
    <w:rsid w:val="006F22B7"/>
    <w:rsid w:val="006F2B0C"/>
    <w:rsid w:val="006F2C39"/>
    <w:rsid w:val="006F32BE"/>
    <w:rsid w:val="006F34AD"/>
    <w:rsid w:val="006F4955"/>
    <w:rsid w:val="006F5505"/>
    <w:rsid w:val="006F563E"/>
    <w:rsid w:val="006F5886"/>
    <w:rsid w:val="006F6269"/>
    <w:rsid w:val="006F62B1"/>
    <w:rsid w:val="006F67B2"/>
    <w:rsid w:val="006F6CC6"/>
    <w:rsid w:val="006F6F42"/>
    <w:rsid w:val="006F731A"/>
    <w:rsid w:val="007000CD"/>
    <w:rsid w:val="00700360"/>
    <w:rsid w:val="0070157C"/>
    <w:rsid w:val="00701AFE"/>
    <w:rsid w:val="00702540"/>
    <w:rsid w:val="007027CB"/>
    <w:rsid w:val="00702899"/>
    <w:rsid w:val="00702A7C"/>
    <w:rsid w:val="007042C9"/>
    <w:rsid w:val="007050AD"/>
    <w:rsid w:val="00705894"/>
    <w:rsid w:val="007058CA"/>
    <w:rsid w:val="00705D71"/>
    <w:rsid w:val="00706213"/>
    <w:rsid w:val="00710083"/>
    <w:rsid w:val="007109A9"/>
    <w:rsid w:val="00710CD8"/>
    <w:rsid w:val="0071167B"/>
    <w:rsid w:val="00712140"/>
    <w:rsid w:val="00713AA0"/>
    <w:rsid w:val="00713BDF"/>
    <w:rsid w:val="00713CCD"/>
    <w:rsid w:val="0071459E"/>
    <w:rsid w:val="00715047"/>
    <w:rsid w:val="00715983"/>
    <w:rsid w:val="00715BFA"/>
    <w:rsid w:val="007163CC"/>
    <w:rsid w:val="007167D4"/>
    <w:rsid w:val="007168D8"/>
    <w:rsid w:val="0071715A"/>
    <w:rsid w:val="007178A9"/>
    <w:rsid w:val="00717A05"/>
    <w:rsid w:val="00720766"/>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70D2"/>
    <w:rsid w:val="00757203"/>
    <w:rsid w:val="007578B5"/>
    <w:rsid w:val="00761E31"/>
    <w:rsid w:val="0076366A"/>
    <w:rsid w:val="00764191"/>
    <w:rsid w:val="00764403"/>
    <w:rsid w:val="007644AA"/>
    <w:rsid w:val="0076494C"/>
    <w:rsid w:val="00764F01"/>
    <w:rsid w:val="00765F94"/>
    <w:rsid w:val="00766B70"/>
    <w:rsid w:val="007670C0"/>
    <w:rsid w:val="00767167"/>
    <w:rsid w:val="00767634"/>
    <w:rsid w:val="0076768C"/>
    <w:rsid w:val="00767929"/>
    <w:rsid w:val="00770C04"/>
    <w:rsid w:val="007712E1"/>
    <w:rsid w:val="007714D8"/>
    <w:rsid w:val="00771AAD"/>
    <w:rsid w:val="007723EA"/>
    <w:rsid w:val="00773901"/>
    <w:rsid w:val="00774341"/>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10DF"/>
    <w:rsid w:val="007E2BAD"/>
    <w:rsid w:val="007E2C54"/>
    <w:rsid w:val="007E32FA"/>
    <w:rsid w:val="007E44D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AE7"/>
    <w:rsid w:val="00820DBA"/>
    <w:rsid w:val="00821A14"/>
    <w:rsid w:val="00822043"/>
    <w:rsid w:val="00822B25"/>
    <w:rsid w:val="00823386"/>
    <w:rsid w:val="0082348A"/>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401BF"/>
    <w:rsid w:val="00840682"/>
    <w:rsid w:val="00842CDA"/>
    <w:rsid w:val="00842D1E"/>
    <w:rsid w:val="00843D79"/>
    <w:rsid w:val="00844439"/>
    <w:rsid w:val="00844D1A"/>
    <w:rsid w:val="008457A4"/>
    <w:rsid w:val="00845C0E"/>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5E3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6E49"/>
    <w:rsid w:val="008B70CF"/>
    <w:rsid w:val="008B7181"/>
    <w:rsid w:val="008B7BB6"/>
    <w:rsid w:val="008C154B"/>
    <w:rsid w:val="008C16EA"/>
    <w:rsid w:val="008C1B85"/>
    <w:rsid w:val="008C3461"/>
    <w:rsid w:val="008C353A"/>
    <w:rsid w:val="008C429A"/>
    <w:rsid w:val="008C437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2871"/>
    <w:rsid w:val="00922EE2"/>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C00"/>
    <w:rsid w:val="0097569C"/>
    <w:rsid w:val="009756CF"/>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2A85"/>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471"/>
    <w:rsid w:val="00A079D8"/>
    <w:rsid w:val="00A07ABB"/>
    <w:rsid w:val="00A109A6"/>
    <w:rsid w:val="00A10DB7"/>
    <w:rsid w:val="00A11BDB"/>
    <w:rsid w:val="00A1246A"/>
    <w:rsid w:val="00A12FAF"/>
    <w:rsid w:val="00A13409"/>
    <w:rsid w:val="00A13F5C"/>
    <w:rsid w:val="00A150E2"/>
    <w:rsid w:val="00A15242"/>
    <w:rsid w:val="00A15988"/>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D70"/>
    <w:rsid w:val="00A413A0"/>
    <w:rsid w:val="00A413F4"/>
    <w:rsid w:val="00A41CB0"/>
    <w:rsid w:val="00A41DA4"/>
    <w:rsid w:val="00A42B2B"/>
    <w:rsid w:val="00A42D8A"/>
    <w:rsid w:val="00A42EDE"/>
    <w:rsid w:val="00A44D08"/>
    <w:rsid w:val="00A44DBC"/>
    <w:rsid w:val="00A44F70"/>
    <w:rsid w:val="00A4684D"/>
    <w:rsid w:val="00A46856"/>
    <w:rsid w:val="00A5093D"/>
    <w:rsid w:val="00A50B46"/>
    <w:rsid w:val="00A50C62"/>
    <w:rsid w:val="00A50C73"/>
    <w:rsid w:val="00A52282"/>
    <w:rsid w:val="00A52A5E"/>
    <w:rsid w:val="00A52BED"/>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684"/>
    <w:rsid w:val="00A70D28"/>
    <w:rsid w:val="00A710AB"/>
    <w:rsid w:val="00A7118B"/>
    <w:rsid w:val="00A7164E"/>
    <w:rsid w:val="00A730B7"/>
    <w:rsid w:val="00A7382F"/>
    <w:rsid w:val="00A73889"/>
    <w:rsid w:val="00A743D3"/>
    <w:rsid w:val="00A744E5"/>
    <w:rsid w:val="00A75010"/>
    <w:rsid w:val="00A7587F"/>
    <w:rsid w:val="00A75C39"/>
    <w:rsid w:val="00A77151"/>
    <w:rsid w:val="00A77CA1"/>
    <w:rsid w:val="00A77D8F"/>
    <w:rsid w:val="00A8338B"/>
    <w:rsid w:val="00A833A9"/>
    <w:rsid w:val="00A84307"/>
    <w:rsid w:val="00A84E68"/>
    <w:rsid w:val="00A85C2C"/>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6D28"/>
    <w:rsid w:val="00AB00F0"/>
    <w:rsid w:val="00AB0C04"/>
    <w:rsid w:val="00AB158B"/>
    <w:rsid w:val="00AB1A4C"/>
    <w:rsid w:val="00AB2098"/>
    <w:rsid w:val="00AB32B5"/>
    <w:rsid w:val="00AB37A0"/>
    <w:rsid w:val="00AB4D52"/>
    <w:rsid w:val="00AB51B7"/>
    <w:rsid w:val="00AB5610"/>
    <w:rsid w:val="00AB61D2"/>
    <w:rsid w:val="00AB63BD"/>
    <w:rsid w:val="00AB6E10"/>
    <w:rsid w:val="00AB70C2"/>
    <w:rsid w:val="00AB78FF"/>
    <w:rsid w:val="00AB7953"/>
    <w:rsid w:val="00AB7B02"/>
    <w:rsid w:val="00AC02F7"/>
    <w:rsid w:val="00AC17A0"/>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2430"/>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8E2"/>
    <w:rsid w:val="00AE5C2F"/>
    <w:rsid w:val="00AE61D7"/>
    <w:rsid w:val="00AE6CC9"/>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477"/>
    <w:rsid w:val="00AF7558"/>
    <w:rsid w:val="00B0000A"/>
    <w:rsid w:val="00B0025D"/>
    <w:rsid w:val="00B002E8"/>
    <w:rsid w:val="00B00349"/>
    <w:rsid w:val="00B00556"/>
    <w:rsid w:val="00B008CF"/>
    <w:rsid w:val="00B02016"/>
    <w:rsid w:val="00B02423"/>
    <w:rsid w:val="00B02B59"/>
    <w:rsid w:val="00B03A3A"/>
    <w:rsid w:val="00B03FB7"/>
    <w:rsid w:val="00B040ED"/>
    <w:rsid w:val="00B04731"/>
    <w:rsid w:val="00B049AA"/>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49E5"/>
    <w:rsid w:val="00B15835"/>
    <w:rsid w:val="00B16672"/>
    <w:rsid w:val="00B16D3F"/>
    <w:rsid w:val="00B16E4F"/>
    <w:rsid w:val="00B17085"/>
    <w:rsid w:val="00B17287"/>
    <w:rsid w:val="00B17A5B"/>
    <w:rsid w:val="00B17DA0"/>
    <w:rsid w:val="00B200BB"/>
    <w:rsid w:val="00B20618"/>
    <w:rsid w:val="00B21289"/>
    <w:rsid w:val="00B21983"/>
    <w:rsid w:val="00B21EB3"/>
    <w:rsid w:val="00B22124"/>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B9B"/>
    <w:rsid w:val="00B6289E"/>
    <w:rsid w:val="00B64703"/>
    <w:rsid w:val="00B657DF"/>
    <w:rsid w:val="00B6611D"/>
    <w:rsid w:val="00B6652B"/>
    <w:rsid w:val="00B668A6"/>
    <w:rsid w:val="00B66E7C"/>
    <w:rsid w:val="00B67715"/>
    <w:rsid w:val="00B705C7"/>
    <w:rsid w:val="00B70E65"/>
    <w:rsid w:val="00B71253"/>
    <w:rsid w:val="00B732B5"/>
    <w:rsid w:val="00B73931"/>
    <w:rsid w:val="00B7398B"/>
    <w:rsid w:val="00B744BF"/>
    <w:rsid w:val="00B754FF"/>
    <w:rsid w:val="00B75BA8"/>
    <w:rsid w:val="00B7662F"/>
    <w:rsid w:val="00B771F3"/>
    <w:rsid w:val="00B80818"/>
    <w:rsid w:val="00B8090F"/>
    <w:rsid w:val="00B81328"/>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E97"/>
    <w:rsid w:val="00B97CFC"/>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58C0"/>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338"/>
    <w:rsid w:val="00C26C05"/>
    <w:rsid w:val="00C26F7B"/>
    <w:rsid w:val="00C27521"/>
    <w:rsid w:val="00C30EE0"/>
    <w:rsid w:val="00C313BF"/>
    <w:rsid w:val="00C32C37"/>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26A9"/>
    <w:rsid w:val="00C92EC8"/>
    <w:rsid w:val="00C93B23"/>
    <w:rsid w:val="00C941E7"/>
    <w:rsid w:val="00C94B23"/>
    <w:rsid w:val="00C94BAA"/>
    <w:rsid w:val="00C95B6F"/>
    <w:rsid w:val="00C95CE1"/>
    <w:rsid w:val="00C96314"/>
    <w:rsid w:val="00C976B4"/>
    <w:rsid w:val="00C97CB3"/>
    <w:rsid w:val="00C97DE5"/>
    <w:rsid w:val="00CA1B63"/>
    <w:rsid w:val="00CA1FF6"/>
    <w:rsid w:val="00CA264D"/>
    <w:rsid w:val="00CA3397"/>
    <w:rsid w:val="00CA3EE7"/>
    <w:rsid w:val="00CA4211"/>
    <w:rsid w:val="00CA5234"/>
    <w:rsid w:val="00CA5AE9"/>
    <w:rsid w:val="00CA5C98"/>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4BCC"/>
    <w:rsid w:val="00CB5D3F"/>
    <w:rsid w:val="00CB5E8D"/>
    <w:rsid w:val="00CB69F6"/>
    <w:rsid w:val="00CB73BA"/>
    <w:rsid w:val="00CC077E"/>
    <w:rsid w:val="00CC24BE"/>
    <w:rsid w:val="00CC4E17"/>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E08EA"/>
    <w:rsid w:val="00CE08F5"/>
    <w:rsid w:val="00CE13E8"/>
    <w:rsid w:val="00CE2990"/>
    <w:rsid w:val="00CE2D20"/>
    <w:rsid w:val="00CE30C7"/>
    <w:rsid w:val="00CE33BA"/>
    <w:rsid w:val="00CE3CC9"/>
    <w:rsid w:val="00CE4186"/>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0BE"/>
    <w:rsid w:val="00D1155C"/>
    <w:rsid w:val="00D11DE4"/>
    <w:rsid w:val="00D12E74"/>
    <w:rsid w:val="00D1340A"/>
    <w:rsid w:val="00D13CDD"/>
    <w:rsid w:val="00D14128"/>
    <w:rsid w:val="00D14634"/>
    <w:rsid w:val="00D14A5B"/>
    <w:rsid w:val="00D152F8"/>
    <w:rsid w:val="00D173C2"/>
    <w:rsid w:val="00D21519"/>
    <w:rsid w:val="00D21BF1"/>
    <w:rsid w:val="00D21D9A"/>
    <w:rsid w:val="00D2253C"/>
    <w:rsid w:val="00D22CB6"/>
    <w:rsid w:val="00D23181"/>
    <w:rsid w:val="00D231EA"/>
    <w:rsid w:val="00D2382B"/>
    <w:rsid w:val="00D238CF"/>
    <w:rsid w:val="00D23C43"/>
    <w:rsid w:val="00D24C0B"/>
    <w:rsid w:val="00D2510F"/>
    <w:rsid w:val="00D2604F"/>
    <w:rsid w:val="00D26052"/>
    <w:rsid w:val="00D26496"/>
    <w:rsid w:val="00D2699F"/>
    <w:rsid w:val="00D2700C"/>
    <w:rsid w:val="00D27533"/>
    <w:rsid w:val="00D27661"/>
    <w:rsid w:val="00D2771E"/>
    <w:rsid w:val="00D2777D"/>
    <w:rsid w:val="00D31F5A"/>
    <w:rsid w:val="00D32CFC"/>
    <w:rsid w:val="00D331C2"/>
    <w:rsid w:val="00D3358A"/>
    <w:rsid w:val="00D33650"/>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8C7"/>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63C9"/>
    <w:rsid w:val="00D969D1"/>
    <w:rsid w:val="00D96EC6"/>
    <w:rsid w:val="00DA08AE"/>
    <w:rsid w:val="00DA12D5"/>
    <w:rsid w:val="00DA2A87"/>
    <w:rsid w:val="00DA30C5"/>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99B"/>
    <w:rsid w:val="00DB7CC1"/>
    <w:rsid w:val="00DC0AEF"/>
    <w:rsid w:val="00DC1E64"/>
    <w:rsid w:val="00DC23D3"/>
    <w:rsid w:val="00DC32F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C92"/>
    <w:rsid w:val="00DD47E9"/>
    <w:rsid w:val="00DD506F"/>
    <w:rsid w:val="00DD5D03"/>
    <w:rsid w:val="00DD6291"/>
    <w:rsid w:val="00DD6462"/>
    <w:rsid w:val="00DD646D"/>
    <w:rsid w:val="00DD670C"/>
    <w:rsid w:val="00DD6D01"/>
    <w:rsid w:val="00DD6E46"/>
    <w:rsid w:val="00DD6ECD"/>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3B7"/>
    <w:rsid w:val="00E1377C"/>
    <w:rsid w:val="00E13E6F"/>
    <w:rsid w:val="00E14A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63F5"/>
    <w:rsid w:val="00E264E4"/>
    <w:rsid w:val="00E26A7B"/>
    <w:rsid w:val="00E27576"/>
    <w:rsid w:val="00E27731"/>
    <w:rsid w:val="00E30DE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406CF"/>
    <w:rsid w:val="00E42A81"/>
    <w:rsid w:val="00E42EA6"/>
    <w:rsid w:val="00E43BD0"/>
    <w:rsid w:val="00E43C14"/>
    <w:rsid w:val="00E44EC0"/>
    <w:rsid w:val="00E45C76"/>
    <w:rsid w:val="00E45EF9"/>
    <w:rsid w:val="00E464D4"/>
    <w:rsid w:val="00E4665A"/>
    <w:rsid w:val="00E473BC"/>
    <w:rsid w:val="00E475A6"/>
    <w:rsid w:val="00E50088"/>
    <w:rsid w:val="00E5042B"/>
    <w:rsid w:val="00E51753"/>
    <w:rsid w:val="00E52738"/>
    <w:rsid w:val="00E52B3C"/>
    <w:rsid w:val="00E534E2"/>
    <w:rsid w:val="00E53647"/>
    <w:rsid w:val="00E5392E"/>
    <w:rsid w:val="00E55163"/>
    <w:rsid w:val="00E5533C"/>
    <w:rsid w:val="00E5592E"/>
    <w:rsid w:val="00E55ACA"/>
    <w:rsid w:val="00E55B12"/>
    <w:rsid w:val="00E56231"/>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1C98"/>
    <w:rsid w:val="00E82389"/>
    <w:rsid w:val="00E824C0"/>
    <w:rsid w:val="00E826E9"/>
    <w:rsid w:val="00E82EDE"/>
    <w:rsid w:val="00E82EDF"/>
    <w:rsid w:val="00E84F19"/>
    <w:rsid w:val="00E85EE1"/>
    <w:rsid w:val="00E86BD0"/>
    <w:rsid w:val="00E871AF"/>
    <w:rsid w:val="00E87E03"/>
    <w:rsid w:val="00E90C7E"/>
    <w:rsid w:val="00E90E80"/>
    <w:rsid w:val="00E9166E"/>
    <w:rsid w:val="00E91F56"/>
    <w:rsid w:val="00E938CF"/>
    <w:rsid w:val="00E94DC9"/>
    <w:rsid w:val="00E95525"/>
    <w:rsid w:val="00E9679E"/>
    <w:rsid w:val="00E967FF"/>
    <w:rsid w:val="00E97E54"/>
    <w:rsid w:val="00E97FFA"/>
    <w:rsid w:val="00EA0323"/>
    <w:rsid w:val="00EA0430"/>
    <w:rsid w:val="00EA07A0"/>
    <w:rsid w:val="00EA0A2D"/>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51AD"/>
    <w:rsid w:val="00EB603D"/>
    <w:rsid w:val="00EB76A0"/>
    <w:rsid w:val="00EB7BD8"/>
    <w:rsid w:val="00EC07B2"/>
    <w:rsid w:val="00EC0E51"/>
    <w:rsid w:val="00EC0F59"/>
    <w:rsid w:val="00EC130D"/>
    <w:rsid w:val="00EC2582"/>
    <w:rsid w:val="00EC329B"/>
    <w:rsid w:val="00EC4765"/>
    <w:rsid w:val="00EC50F6"/>
    <w:rsid w:val="00EC58E5"/>
    <w:rsid w:val="00EC65F9"/>
    <w:rsid w:val="00EC6AE4"/>
    <w:rsid w:val="00EC6D14"/>
    <w:rsid w:val="00EC6EB7"/>
    <w:rsid w:val="00ED0020"/>
    <w:rsid w:val="00ED013A"/>
    <w:rsid w:val="00ED01E8"/>
    <w:rsid w:val="00ED088E"/>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446"/>
    <w:rsid w:val="00F61770"/>
    <w:rsid w:val="00F62219"/>
    <w:rsid w:val="00F62DB8"/>
    <w:rsid w:val="00F62ED8"/>
    <w:rsid w:val="00F6336E"/>
    <w:rsid w:val="00F647EB"/>
    <w:rsid w:val="00F64D75"/>
    <w:rsid w:val="00F64D8B"/>
    <w:rsid w:val="00F6543C"/>
    <w:rsid w:val="00F661BF"/>
    <w:rsid w:val="00F67B88"/>
    <w:rsid w:val="00F70529"/>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83C"/>
    <w:rsid w:val="00FE0D72"/>
    <w:rsid w:val="00FE117F"/>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FFA"/>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6BD65"/>
  <w15:docId w15:val="{45679AD7-C4E8-4D74-AEFC-99B14111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 w:type="character" w:customStyle="1" w:styleId="IMMR3Char">
    <w:name w:val="IMMR3 Char"/>
    <w:basedOn w:val="DefaultParagraphFont"/>
    <w:link w:val="IMMR3"/>
    <w:locked/>
    <w:rsid w:val="0020067D"/>
    <w:rPr>
      <w:rFonts w:ascii="Calibri" w:hAnsi="Calibri"/>
      <w:color w:val="000000"/>
    </w:rPr>
  </w:style>
  <w:style w:type="paragraph" w:customStyle="1" w:styleId="IMMR3">
    <w:name w:val="IMMR3"/>
    <w:basedOn w:val="Normal"/>
    <w:link w:val="IMMR3Char"/>
    <w:rsid w:val="0020067D"/>
    <w:rPr>
      <w:rFonts w:ascii="Calibri" w:hAnsi="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08160845">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26435688">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48712327">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3943109">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2749978">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13690337">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5655833">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0310894">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85917764">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17183200">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2247147">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2927358">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1936631">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76813936">
      <w:bodyDiv w:val="1"/>
      <w:marLeft w:val="0"/>
      <w:marRight w:val="0"/>
      <w:marTop w:val="0"/>
      <w:marBottom w:val="0"/>
      <w:divBdr>
        <w:top w:val="none" w:sz="0" w:space="0" w:color="auto"/>
        <w:left w:val="none" w:sz="0" w:space="0" w:color="auto"/>
        <w:bottom w:val="none" w:sz="0" w:space="0" w:color="auto"/>
        <w:right w:val="none" w:sz="0" w:space="0" w:color="auto"/>
      </w:divBdr>
    </w:div>
    <w:div w:id="884365268">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0666772">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097097390">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6440387">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6975235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295795358">
      <w:bodyDiv w:val="1"/>
      <w:marLeft w:val="0"/>
      <w:marRight w:val="0"/>
      <w:marTop w:val="0"/>
      <w:marBottom w:val="0"/>
      <w:divBdr>
        <w:top w:val="none" w:sz="0" w:space="0" w:color="auto"/>
        <w:left w:val="none" w:sz="0" w:space="0" w:color="auto"/>
        <w:bottom w:val="none" w:sz="0" w:space="0" w:color="auto"/>
        <w:right w:val="none" w:sz="0" w:space="0" w:color="auto"/>
      </w:divBdr>
    </w:div>
    <w:div w:id="1297880698">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313297">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678386">
      <w:bodyDiv w:val="1"/>
      <w:marLeft w:val="0"/>
      <w:marRight w:val="0"/>
      <w:marTop w:val="0"/>
      <w:marBottom w:val="0"/>
      <w:divBdr>
        <w:top w:val="none" w:sz="0" w:space="0" w:color="auto"/>
        <w:left w:val="none" w:sz="0" w:space="0" w:color="auto"/>
        <w:bottom w:val="none" w:sz="0" w:space="0" w:color="auto"/>
        <w:right w:val="none" w:sz="0" w:space="0" w:color="auto"/>
      </w:divBdr>
    </w:div>
    <w:div w:id="1348868040">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2720802">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3008440">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08932827">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3607225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1308468">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83924387">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1999456158">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5665499">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38041447">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64400436">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7481670">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hyperlink" Target="mailto:gwinfo@garda.com"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mailto:daniel.matthews@garda.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raq.ram@garda.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informationops@garda.com"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0492F-209F-471E-8FBB-6ECFF4E58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0</TotalTime>
  <Pages>15</Pages>
  <Words>4119</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ram, iraq</cp:lastModifiedBy>
  <cp:revision>2</cp:revision>
  <cp:lastPrinted>2018-12-22T15:12:00Z</cp:lastPrinted>
  <dcterms:created xsi:type="dcterms:W3CDTF">2018-12-22T15:13:00Z</dcterms:created>
  <dcterms:modified xsi:type="dcterms:W3CDTF">2018-12-22T15:13:00Z</dcterms:modified>
</cp:coreProperties>
</file>