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0A507F" w:rsidR="003209F3" w:rsidP="00B849AA" w:rsidRDefault="00B03BCC" w14:paraId="099FE38D" w14:textId="77777777">
      <w:pPr>
        <w:rPr>
          <w:rFonts w:cs="Arial" w:asciiTheme="minorHAnsi" w:hAnsiTheme="minorHAnsi"/>
          <w:i/>
          <w:iCs/>
          <w:sz w:val="26"/>
          <w:szCs w:val="26"/>
        </w:rPr>
      </w:pPr>
      <w:r w:rsidRPr="000A507F">
        <w:rPr>
          <w:rFonts w:asciiTheme="minorHAnsi" w:hAnsiTheme="minorHAnsi"/>
          <w:i/>
          <w:iCs/>
          <w:noProof/>
          <w:sz w:val="26"/>
          <w:szCs w:val="26"/>
        </w:rPr>
        <w:drawing>
          <wp:inline distT="0" distB="0" distL="0" distR="0" wp14:anchorId="099FE3AC" wp14:editId="099FE3AD">
            <wp:extent cx="1712931" cy="558140"/>
            <wp:effectExtent l="0" t="0" r="1905" b="0"/>
            <wp:docPr id="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8031" cy="559802"/>
                    </a:xfrm>
                    <a:prstGeom prst="rect">
                      <a:avLst/>
                    </a:prstGeom>
                    <a:noFill/>
                    <a:ln>
                      <a:noFill/>
                    </a:ln>
                    <a:effectLst/>
                  </pic:spPr>
                </pic:pic>
              </a:graphicData>
            </a:graphic>
          </wp:inline>
        </w:drawing>
      </w:r>
    </w:p>
    <w:p w:rsidRPr="000A507F" w:rsidR="00B849AA" w:rsidP="00B849AA" w:rsidRDefault="00B849AA" w14:paraId="099FE38E" w14:textId="77777777">
      <w:pPr>
        <w:rPr>
          <w:rFonts w:cs="Arial" w:asciiTheme="minorHAnsi" w:hAnsiTheme="minorHAnsi"/>
          <w:b/>
          <w:bCs/>
          <w:sz w:val="30"/>
          <w:szCs w:val="30"/>
        </w:rPr>
      </w:pPr>
    </w:p>
    <w:p w:rsidR="00206C2B" w:rsidP="00410E97" w:rsidRDefault="00786A43" w14:paraId="099FE38F" w14:textId="77777777">
      <w:pPr>
        <w:jc w:val="center"/>
        <w:rPr>
          <w:rFonts w:cs="Arial" w:asciiTheme="minorHAnsi" w:hAnsiTheme="minorHAnsi"/>
          <w:b/>
          <w:bCs/>
          <w:u w:val="single"/>
          <w:lang w:val="en-GB"/>
        </w:rPr>
      </w:pPr>
      <w:r w:rsidRPr="000A507F">
        <w:rPr>
          <w:rFonts w:cs="Arial" w:asciiTheme="minorHAnsi" w:hAnsiTheme="minorHAnsi"/>
          <w:b/>
          <w:bCs/>
          <w:u w:val="single"/>
          <w:lang w:val="en-GB"/>
        </w:rPr>
        <w:t>Tender Notice</w:t>
      </w:r>
    </w:p>
    <w:p w:rsidR="007D6F40" w:rsidP="007D6F40" w:rsidRDefault="007D6F40" w14:paraId="79F31126" w14:textId="77777777">
      <w:pPr>
        <w:tabs>
          <w:tab w:val="left" w:pos="3630"/>
        </w:tabs>
        <w:jc w:val="center"/>
        <w:rPr>
          <w:rFonts w:cs="Arial" w:asciiTheme="minorHAnsi" w:hAnsiTheme="minorHAnsi"/>
          <w:b/>
          <w:bCs/>
          <w:u w:val="single"/>
          <w:lang w:val="en-GB"/>
        </w:rPr>
      </w:pPr>
    </w:p>
    <w:p w:rsidR="05EF99D6" w:rsidP="05EF99D6" w:rsidRDefault="05EF99D6" w14:paraId="5CBD54B9" w14:textId="6CFADF9D">
      <w:pPr>
        <w:pStyle w:val="Normal"/>
        <w:jc w:val="center"/>
        <w:rPr>
          <w:rFonts w:ascii="Calibri" w:hAnsi="Calibri" w:cs="Arial" w:asciiTheme="minorAscii" w:hAnsiTheme="minorAscii"/>
          <w:b w:val="1"/>
          <w:bCs w:val="1"/>
          <w:u w:val="single"/>
          <w:lang w:val="en-GB"/>
        </w:rPr>
      </w:pPr>
      <w:r w:rsidRPr="05EF99D6" w:rsidR="05EF99D6">
        <w:rPr>
          <w:rFonts w:ascii="Calibri" w:hAnsi="Calibri" w:cs="Arial" w:asciiTheme="minorAscii" w:hAnsiTheme="minorAscii"/>
          <w:b w:val="1"/>
          <w:bCs w:val="1"/>
          <w:u w:val="single"/>
          <w:lang w:val="en-GB"/>
        </w:rPr>
        <w:t xml:space="preserve">Invitation to Tender for the provision of </w:t>
      </w:r>
      <w:r w:rsidRPr="05EF99D6" w:rsidR="05EF99D6">
        <w:rPr>
          <w:rFonts w:ascii="Calibri" w:hAnsi="Calibri" w:cs="Arial" w:asciiTheme="minorAscii" w:hAnsiTheme="minorAscii"/>
          <w:b w:val="1"/>
          <w:bCs w:val="1"/>
          <w:u w:val="single"/>
          <w:lang w:val="en-GB"/>
        </w:rPr>
        <w:t>legel services for employment law issues</w:t>
      </w:r>
    </w:p>
    <w:p w:rsidRPr="00656C8E" w:rsidR="002920C1" w:rsidP="1D8541B9" w:rsidRDefault="00C00863" w14:paraId="099FE391" w14:textId="7BABFDF2">
      <w:pPr>
        <w:jc w:val="center"/>
        <w:rPr>
          <w:rFonts w:ascii="Calibri" w:hAnsi="Calibri" w:cs="Arial" w:asciiTheme="minorAscii" w:hAnsiTheme="minorAscii"/>
          <w:b w:val="1"/>
          <w:bCs w:val="1"/>
          <w:sz w:val="22"/>
          <w:szCs w:val="22"/>
          <w:lang w:val="en-GB"/>
        </w:rPr>
      </w:pPr>
      <w:r>
        <w:br/>
      </w:r>
      <w:r w:rsidRPr="1D8541B9" w:rsidR="1D8541B9">
        <w:rPr>
          <w:rFonts w:ascii="Calibri" w:hAnsi="Calibri" w:cs="Arial" w:asciiTheme="minorAscii" w:hAnsiTheme="minorAscii"/>
          <w:b w:val="1"/>
          <w:bCs w:val="1"/>
          <w:sz w:val="22"/>
          <w:szCs w:val="22"/>
          <w:lang w:val="en-GB"/>
        </w:rPr>
        <w:t>IRAQ/RFQ/2019/06</w:t>
      </w:r>
      <w:r w:rsidRPr="1D8541B9" w:rsidR="1D8541B9">
        <w:rPr>
          <w:rFonts w:ascii="Calibri" w:hAnsi="Calibri" w:cs="Arial" w:asciiTheme="minorAscii" w:hAnsiTheme="minorAscii"/>
          <w:b w:val="1"/>
          <w:bCs w:val="1"/>
          <w:sz w:val="22"/>
          <w:szCs w:val="22"/>
          <w:lang w:val="en-GB"/>
        </w:rPr>
        <w:t>4</w:t>
      </w:r>
    </w:p>
    <w:p w:rsidR="009A73C3" w:rsidP="009A73C3" w:rsidRDefault="009A73C3" w14:paraId="099FE392" w14:textId="77777777">
      <w:pPr>
        <w:rPr>
          <w:rFonts w:cs="Arial" w:asciiTheme="minorHAnsi" w:hAnsiTheme="minorHAnsi"/>
          <w:b/>
          <w:bCs/>
          <w:sz w:val="26"/>
          <w:szCs w:val="26"/>
        </w:rPr>
      </w:pPr>
    </w:p>
    <w:p w:rsidR="05EF99D6" w:rsidP="1D8541B9" w:rsidRDefault="05EF99D6" w14:paraId="68F4DB2D" w14:textId="5C81FA22">
      <w:pPr>
        <w:pStyle w:val="Normal"/>
        <w:jc w:val="both"/>
        <w:rPr>
          <w:rFonts w:ascii="Calibri" w:hAnsi="Calibri" w:cs="Calibri" w:asciiTheme="minorAscii" w:hAnsiTheme="minorAscii" w:cstheme="minorAscii"/>
          <w:sz w:val="22"/>
          <w:szCs w:val="22"/>
        </w:rPr>
      </w:pPr>
      <w:r w:rsidRPr="1D8541B9" w:rsidR="1D8541B9">
        <w:rPr>
          <w:sz w:val="24"/>
          <w:szCs w:val="24"/>
        </w:rPr>
        <w:t xml:space="preserve">NRC – IRAQ office is soliciting bids from companies or Individual Service Provider for the provision of consultancy </w:t>
      </w:r>
      <w:r w:rsidRPr="1D8541B9" w:rsidR="1D8541B9">
        <w:rPr>
          <w:sz w:val="24"/>
          <w:szCs w:val="24"/>
        </w:rPr>
        <w:t>leg</w:t>
      </w:r>
      <w:r w:rsidRPr="1D8541B9" w:rsidR="1D8541B9">
        <w:rPr>
          <w:sz w:val="24"/>
          <w:szCs w:val="24"/>
        </w:rPr>
        <w:t>a</w:t>
      </w:r>
      <w:r w:rsidRPr="1D8541B9" w:rsidR="1D8541B9">
        <w:rPr>
          <w:sz w:val="24"/>
          <w:szCs w:val="24"/>
        </w:rPr>
        <w:t>l</w:t>
      </w:r>
      <w:r w:rsidRPr="1D8541B9" w:rsidR="1D8541B9">
        <w:rPr>
          <w:sz w:val="24"/>
          <w:szCs w:val="24"/>
        </w:rPr>
        <w:t xml:space="preserve"> services for employment law issues,</w:t>
      </w:r>
    </w:p>
    <w:p w:rsidR="05EF99D6" w:rsidP="05EF99D6" w:rsidRDefault="05EF99D6" w14:paraId="3295B2AD" w14:textId="1455B0ED">
      <w:pPr>
        <w:pStyle w:val="Normal"/>
        <w:jc w:val="both"/>
      </w:pPr>
      <w:r w:rsidR="05EF99D6">
        <w:rPr/>
        <w:t xml:space="preserve">NRC`s Information, Counselling and Legal Assistance (“ICLA”) </w:t>
      </w:r>
      <w:proofErr w:type="spellStart"/>
      <w:r w:rsidR="05EF99D6">
        <w:rPr/>
        <w:t>programme</w:t>
      </w:r>
      <w:proofErr w:type="spellEnd"/>
      <w:r w:rsidR="05EF99D6">
        <w:rPr/>
        <w:t xml:space="preserve"> in Basra, Iraq, includes the provision of legal support for employment law issues, particularly for people benefitting from NRC-facilitated job placement in the private sector. Under the IQFM1948 project, 100 trained low skilled job seekers, or graduates of vocational training/apprenticeship courses will be referred to private companies after skills matching to benefit from at least 6 months of job placement. The role of the legal adviser will be to develop and monitor contracts, letters or agreements, or </w:t>
      </w:r>
      <w:proofErr w:type="spellStart"/>
      <w:r w:rsidR="05EF99D6">
        <w:rPr/>
        <w:t>MoUs</w:t>
      </w:r>
      <w:proofErr w:type="spellEnd"/>
      <w:r w:rsidR="05EF99D6">
        <w:rPr/>
        <w:t xml:space="preserve">; and to monitor employment conditions to ensure that beneficiaries are being treated fairly and their rights under Iraqi employment law are being respected. The adviser will also provide information on employment rights under Iraqi law to both the beneficiaries of the job placement, as well as the employment law obligations of the private employers. </w:t>
      </w:r>
    </w:p>
    <w:p w:rsidR="05EF99D6" w:rsidP="05EF99D6" w:rsidRDefault="05EF99D6" w14:paraId="75B2A4A6" w14:textId="508785AB">
      <w:pPr>
        <w:pStyle w:val="Normal"/>
        <w:jc w:val="both"/>
      </w:pPr>
      <w:r w:rsidR="05EF99D6">
        <w:rPr/>
        <w:t xml:space="preserve"> </w:t>
      </w:r>
    </w:p>
    <w:p w:rsidR="05EF99D6" w:rsidP="05EF99D6" w:rsidRDefault="05EF99D6" w14:paraId="6C0D6047" w14:textId="6DBCAF2A">
      <w:pPr>
        <w:jc w:val="both"/>
        <w:rPr>
          <w:rFonts w:ascii="Calibri" w:hAnsi="Calibri" w:cs="Calibri" w:asciiTheme="minorAscii" w:hAnsiTheme="minorAscii" w:cstheme="minorAscii"/>
          <w:b w:val="1"/>
          <w:bCs w:val="1"/>
          <w:sz w:val="22"/>
          <w:szCs w:val="22"/>
        </w:rPr>
      </w:pPr>
      <w:r w:rsidRPr="05EF99D6" w:rsidR="05EF99D6">
        <w:rPr>
          <w:rFonts w:ascii="Calibri" w:hAnsi="Calibri" w:cs="Calibri" w:asciiTheme="minorAscii" w:hAnsiTheme="minorAscii" w:cstheme="minorAscii"/>
          <w:b w:val="1"/>
          <w:bCs w:val="1"/>
          <w:sz w:val="22"/>
          <w:szCs w:val="22"/>
        </w:rPr>
        <w:t xml:space="preserve">Obtain of Tender package: </w:t>
      </w:r>
    </w:p>
    <w:p w:rsidRPr="009A73F8" w:rsidR="00D63600" w:rsidP="1D8541B9" w:rsidRDefault="009A73C3" w14:paraId="5634A50A" w14:textId="07FCFDA1">
      <w:pPr>
        <w:jc w:val="both"/>
        <w:rPr>
          <w:rFonts w:ascii="Calibri" w:hAnsi="Calibri" w:cs="Calibri" w:asciiTheme="minorAscii" w:hAnsiTheme="minorAscii" w:cstheme="minorAscii"/>
          <w:sz w:val="22"/>
          <w:szCs w:val="22"/>
        </w:rPr>
      </w:pPr>
      <w:r w:rsidRPr="1D8541B9" w:rsidR="1D8541B9">
        <w:rPr>
          <w:rFonts w:ascii="Calibri" w:hAnsi="Calibri" w:cs="Calibri" w:asciiTheme="minorAscii" w:hAnsiTheme="minorAscii" w:cstheme="minorAscii"/>
          <w:sz w:val="22"/>
          <w:szCs w:val="22"/>
        </w:rPr>
        <w:t>Complete tender documents can be obtained by e-mail, free of charge from the 2</w:t>
      </w:r>
      <w:r w:rsidRPr="1D8541B9" w:rsidR="1D8541B9">
        <w:rPr>
          <w:rFonts w:ascii="Calibri" w:hAnsi="Calibri" w:cs="Calibri" w:asciiTheme="minorAscii" w:hAnsiTheme="minorAscii" w:cstheme="minorAscii"/>
          <w:sz w:val="22"/>
          <w:szCs w:val="22"/>
        </w:rPr>
        <w:t>7</w:t>
      </w:r>
      <w:r w:rsidRPr="1D8541B9" w:rsidR="1D8541B9">
        <w:rPr>
          <w:rFonts w:ascii="Calibri" w:hAnsi="Calibri" w:cs="Calibri" w:asciiTheme="minorAscii" w:hAnsiTheme="minorAscii" w:cstheme="minorAscii"/>
          <w:sz w:val="22"/>
          <w:szCs w:val="22"/>
          <w:vertAlign w:val="superscript"/>
        </w:rPr>
        <w:t>th</w:t>
      </w:r>
      <w:r w:rsidRPr="1D8541B9" w:rsidR="1D8541B9">
        <w:rPr>
          <w:rFonts w:ascii="Calibri" w:hAnsi="Calibri" w:cs="Calibri" w:asciiTheme="minorAscii" w:hAnsiTheme="minorAscii" w:cstheme="minorAscii"/>
          <w:sz w:val="22"/>
          <w:szCs w:val="22"/>
        </w:rPr>
        <w:t xml:space="preserve"> </w:t>
      </w:r>
      <w:r w:rsidRPr="1D8541B9" w:rsidR="1D8541B9">
        <w:rPr>
          <w:rFonts w:ascii="Calibri" w:hAnsi="Calibri" w:cs="Calibri" w:asciiTheme="minorAscii" w:hAnsiTheme="minorAscii" w:cstheme="minorAscii"/>
          <w:sz w:val="22"/>
          <w:szCs w:val="22"/>
        </w:rPr>
        <w:t xml:space="preserve"> of Oct 2019 until the </w:t>
      </w:r>
      <w:r w:rsidRPr="1D8541B9" w:rsidR="1D8541B9">
        <w:rPr>
          <w:rFonts w:ascii="Calibri" w:hAnsi="Calibri" w:cs="Calibri" w:asciiTheme="minorAscii" w:hAnsiTheme="minorAscii" w:cstheme="minorAscii"/>
          <w:sz w:val="22"/>
          <w:szCs w:val="22"/>
        </w:rPr>
        <w:t>5</w:t>
      </w:r>
      <w:r w:rsidRPr="1D8541B9" w:rsidR="1D8541B9">
        <w:rPr>
          <w:rFonts w:ascii="Calibri" w:hAnsi="Calibri" w:cs="Calibri" w:asciiTheme="minorAscii" w:hAnsiTheme="minorAscii" w:cstheme="minorAscii"/>
          <w:sz w:val="22"/>
          <w:szCs w:val="22"/>
          <w:vertAlign w:val="superscript"/>
        </w:rPr>
        <w:t>th</w:t>
      </w:r>
      <w:r w:rsidRPr="1D8541B9" w:rsidR="1D8541B9">
        <w:rPr>
          <w:rFonts w:ascii="Calibri" w:hAnsi="Calibri" w:cs="Calibri" w:asciiTheme="minorAscii" w:hAnsiTheme="minorAscii" w:cstheme="minorAscii"/>
          <w:sz w:val="22"/>
          <w:szCs w:val="22"/>
        </w:rPr>
        <w:t xml:space="preserve"> of </w:t>
      </w:r>
      <w:r w:rsidRPr="1D8541B9" w:rsidR="1D8541B9">
        <w:rPr>
          <w:rFonts w:ascii="Calibri" w:hAnsi="Calibri" w:cs="Calibri" w:asciiTheme="minorAscii" w:hAnsiTheme="minorAscii" w:cstheme="minorAscii"/>
          <w:sz w:val="22"/>
          <w:szCs w:val="22"/>
        </w:rPr>
        <w:t>Nov</w:t>
      </w:r>
      <w:r w:rsidRPr="1D8541B9" w:rsidR="1D8541B9">
        <w:rPr>
          <w:rFonts w:ascii="Calibri" w:hAnsi="Calibri" w:cs="Calibri" w:asciiTheme="minorAscii" w:hAnsiTheme="minorAscii" w:cstheme="minorAscii"/>
          <w:sz w:val="22"/>
          <w:szCs w:val="22"/>
        </w:rPr>
        <w:t xml:space="preserve"> 2019. The tender documents should be requested by emailing:</w:t>
      </w:r>
    </w:p>
    <w:p w:rsidRPr="009A73F8" w:rsidR="007D6F40" w:rsidP="1D8541B9" w:rsidRDefault="009A73F8" w14:paraId="258CA67E" w14:textId="17A9026B">
      <w:pPr>
        <w:jc w:val="both"/>
        <w:rPr>
          <w:rFonts w:ascii="Calibri" w:hAnsi="Calibri" w:cs="Calibri" w:asciiTheme="minorAscii" w:hAnsiTheme="minorAscii" w:cstheme="minorAscii"/>
          <w:sz w:val="22"/>
          <w:szCs w:val="22"/>
          <w:lang w:val="en-AU"/>
        </w:rPr>
      </w:pPr>
      <w:hyperlink r:id="R3fc77ba19b44404f">
        <w:r w:rsidRPr="1D8541B9" w:rsidR="1D8541B9">
          <w:rPr>
            <w:rStyle w:val="Hyperlink"/>
            <w:rFonts w:ascii="Calibri" w:hAnsi="Calibri" w:cs="Calibri" w:asciiTheme="minorAscii" w:hAnsiTheme="minorAscii" w:cstheme="minorAscii"/>
            <w:b w:val="1"/>
            <w:bCs w:val="1"/>
            <w:i w:val="1"/>
            <w:iCs w:val="1"/>
            <w:sz w:val="22"/>
            <w:szCs w:val="22"/>
          </w:rPr>
          <w:t>iq.procurement@nrc.no</w:t>
        </w:r>
      </w:hyperlink>
      <w:r w:rsidRPr="1D8541B9" w:rsidR="1D8541B9">
        <w:rPr>
          <w:rStyle w:val="Hyperlink"/>
          <w:rFonts w:ascii="Calibri" w:hAnsi="Calibri" w:cs="Calibri" w:asciiTheme="minorAscii" w:hAnsiTheme="minorAscii" w:cstheme="minorAscii"/>
          <w:i w:val="1"/>
          <w:iCs w:val="1"/>
          <w:sz w:val="22"/>
          <w:szCs w:val="22"/>
        </w:rPr>
        <w:t>.</w:t>
      </w:r>
      <w:r w:rsidR="1D8541B9">
        <w:rPr/>
        <w:t xml:space="preserve"> </w:t>
      </w:r>
      <w:r w:rsidRPr="1D8541B9" w:rsidR="1D8541B9">
        <w:rPr>
          <w:rFonts w:ascii="Calibri" w:hAnsi="Calibri" w:cs="Calibri" w:asciiTheme="minorAscii" w:hAnsiTheme="minorAscii" w:cstheme="minorAscii"/>
          <w:sz w:val="22"/>
          <w:szCs w:val="22"/>
        </w:rPr>
        <w:t>The email</w:t>
      </w:r>
      <w:r w:rsidR="1D8541B9">
        <w:rPr/>
        <w:t xml:space="preserve"> </w:t>
      </w:r>
      <w:r w:rsidRPr="1D8541B9" w:rsidR="1D8541B9">
        <w:rPr>
          <w:rFonts w:ascii="Calibri" w:hAnsi="Calibri" w:cs="Calibri" w:asciiTheme="minorAscii" w:hAnsiTheme="minorAscii" w:cstheme="minorAscii"/>
          <w:sz w:val="22"/>
          <w:szCs w:val="22"/>
        </w:rPr>
        <w:t>tit</w:t>
      </w:r>
      <w:r w:rsidRPr="1D8541B9" w:rsidR="1D8541B9">
        <w:rPr>
          <w:rFonts w:ascii="Calibri" w:hAnsi="Calibri" w:cs="Calibri" w:asciiTheme="minorAscii" w:hAnsiTheme="minorAscii" w:cstheme="minorAscii"/>
          <w:sz w:val="22"/>
          <w:szCs w:val="22"/>
        </w:rPr>
        <w:t>le</w:t>
      </w:r>
      <w:r w:rsidRPr="1D8541B9" w:rsidR="1D8541B9">
        <w:rPr>
          <w:rFonts w:ascii="Calibri" w:hAnsi="Calibri" w:cs="Calibri" w:asciiTheme="minorAscii" w:hAnsiTheme="minorAscii" w:cstheme="minorAscii"/>
          <w:sz w:val="22"/>
          <w:szCs w:val="22"/>
        </w:rPr>
        <w:t xml:space="preserve"> should clearly indicate (</w:t>
      </w:r>
      <w:r w:rsidRPr="1D8541B9" w:rsidR="1D8541B9">
        <w:rPr>
          <w:rFonts w:ascii="Calibri" w:hAnsi="Calibri" w:cs="Calibri" w:asciiTheme="minorAscii" w:hAnsiTheme="minorAscii" w:cstheme="minorAscii"/>
          <w:b w:val="1"/>
          <w:bCs w:val="1"/>
          <w:sz w:val="22"/>
          <w:szCs w:val="22"/>
        </w:rPr>
        <w:t>IRAQ/RFQ/2019/06</w:t>
      </w:r>
      <w:r w:rsidRPr="1D8541B9" w:rsidR="1D8541B9">
        <w:rPr>
          <w:rFonts w:ascii="Calibri" w:hAnsi="Calibri" w:cs="Calibri" w:asciiTheme="minorAscii" w:hAnsiTheme="minorAscii" w:cstheme="minorAscii"/>
          <w:b w:val="1"/>
          <w:bCs w:val="1"/>
          <w:sz w:val="22"/>
          <w:szCs w:val="22"/>
        </w:rPr>
        <w:t>4</w:t>
      </w:r>
      <w:r w:rsidRPr="1D8541B9" w:rsidR="1D8541B9">
        <w:rPr>
          <w:rFonts w:ascii="Calibri" w:hAnsi="Calibri" w:cs="Calibri" w:asciiTheme="minorAscii" w:hAnsiTheme="minorAscii" w:cstheme="minorAscii"/>
          <w:b w:val="1"/>
          <w:bCs w:val="1"/>
          <w:sz w:val="22"/>
          <w:szCs w:val="22"/>
        </w:rPr>
        <w:t xml:space="preserve"> – </w:t>
      </w:r>
      <w:r w:rsidRPr="1D8541B9" w:rsidR="1D8541B9">
        <w:rPr>
          <w:rFonts w:ascii="Calibri" w:hAnsi="Calibri" w:cs="Calibri" w:asciiTheme="minorAscii" w:hAnsiTheme="minorAscii" w:cstheme="minorAscii"/>
          <w:b w:val="1"/>
          <w:bCs w:val="1"/>
          <w:sz w:val="22"/>
          <w:szCs w:val="22"/>
        </w:rPr>
        <w:t xml:space="preserve">Legel </w:t>
      </w:r>
      <w:r w:rsidRPr="1D8541B9" w:rsidR="1D8541B9">
        <w:rPr>
          <w:rFonts w:ascii="Calibri" w:hAnsi="Calibri" w:cs="Calibri" w:asciiTheme="minorAscii" w:hAnsiTheme="minorAscii" w:cstheme="minorAscii"/>
          <w:b w:val="1"/>
          <w:bCs w:val="1"/>
          <w:sz w:val="22"/>
          <w:szCs w:val="22"/>
        </w:rPr>
        <w:t>Consultancy</w:t>
      </w:r>
      <w:r w:rsidRPr="1D8541B9" w:rsidR="1D8541B9">
        <w:rPr>
          <w:rFonts w:ascii="Calibri" w:hAnsi="Calibri" w:cs="Calibri" w:asciiTheme="minorAscii" w:hAnsiTheme="minorAscii" w:cstheme="minorAscii"/>
          <w:sz w:val="22"/>
          <w:szCs w:val="22"/>
        </w:rPr>
        <w:t>)</w:t>
      </w:r>
    </w:p>
    <w:p w:rsidR="005A69E9" w:rsidP="007D6F40" w:rsidRDefault="005A69E9" w14:paraId="099FE39B" w14:textId="3C79D556">
      <w:pPr>
        <w:spacing w:after="200" w:line="276" w:lineRule="auto"/>
        <w:jc w:val="both"/>
        <w:rPr>
          <w:rFonts w:cs="Arial" w:asciiTheme="minorHAnsi" w:hAnsiTheme="minorHAnsi"/>
          <w:i/>
          <w:iCs/>
        </w:rPr>
      </w:pPr>
    </w:p>
    <w:p w:rsidRPr="009A73F8" w:rsidR="009A73F8" w:rsidP="009A73F8" w:rsidRDefault="009A73F8" w14:paraId="1A995723" w14:textId="77777777">
      <w:pPr>
        <w:jc w:val="both"/>
        <w:rPr>
          <w:rFonts w:asciiTheme="minorHAnsi" w:hAnsiTheme="minorHAnsi" w:cstheme="minorHAnsi"/>
          <w:b/>
          <w:bCs/>
          <w:sz w:val="22"/>
          <w:szCs w:val="22"/>
        </w:rPr>
      </w:pPr>
      <w:r w:rsidRPr="009A73F8">
        <w:rPr>
          <w:rFonts w:asciiTheme="minorHAnsi" w:hAnsiTheme="minorHAnsi" w:cstheme="minorHAnsi"/>
          <w:b/>
          <w:bCs/>
          <w:sz w:val="22"/>
          <w:szCs w:val="22"/>
        </w:rPr>
        <w:t>Deadline for the tender:</w:t>
      </w:r>
    </w:p>
    <w:p w:rsidRPr="009A73F8" w:rsidR="009A73F8" w:rsidP="1D8541B9" w:rsidRDefault="009A73F8" w14:paraId="07B09D61" w14:textId="1CA2B1BA">
      <w:pPr>
        <w:jc w:val="both"/>
        <w:rPr>
          <w:rFonts w:ascii="Calibri" w:hAnsi="Calibri" w:cs="Calibri" w:asciiTheme="minorAscii" w:hAnsiTheme="minorAscii" w:cstheme="minorAscii"/>
          <w:sz w:val="22"/>
          <w:szCs w:val="22"/>
        </w:rPr>
      </w:pPr>
      <w:r w:rsidRPr="1D8541B9" w:rsidR="1D8541B9">
        <w:rPr>
          <w:rFonts w:ascii="Calibri" w:hAnsi="Calibri" w:cs="Calibri" w:asciiTheme="minorAscii" w:hAnsiTheme="minorAscii" w:cstheme="minorAscii"/>
          <w:sz w:val="22"/>
          <w:szCs w:val="22"/>
        </w:rPr>
        <w:t xml:space="preserve">The deadline for submission of tenders is 15:00 on the </w:t>
      </w:r>
      <w:r w:rsidRPr="1D8541B9" w:rsidR="1D8541B9">
        <w:rPr>
          <w:rFonts w:ascii="Calibri" w:hAnsi="Calibri" w:cs="Calibri" w:asciiTheme="minorAscii" w:hAnsiTheme="minorAscii" w:cstheme="minorAscii"/>
          <w:sz w:val="22"/>
          <w:szCs w:val="22"/>
        </w:rPr>
        <w:t>5</w:t>
      </w:r>
      <w:r w:rsidRPr="1D8541B9" w:rsidR="1D8541B9">
        <w:rPr>
          <w:rFonts w:ascii="Calibri" w:hAnsi="Calibri" w:cs="Calibri" w:asciiTheme="minorAscii" w:hAnsiTheme="minorAscii" w:cstheme="minorAscii"/>
          <w:sz w:val="22"/>
          <w:szCs w:val="22"/>
          <w:vertAlign w:val="superscript"/>
        </w:rPr>
        <w:t>th</w:t>
      </w:r>
      <w:r w:rsidRPr="1D8541B9" w:rsidR="1D8541B9">
        <w:rPr>
          <w:rFonts w:ascii="Calibri" w:hAnsi="Calibri" w:cs="Calibri" w:asciiTheme="minorAscii" w:hAnsiTheme="minorAscii" w:cstheme="minorAscii"/>
          <w:sz w:val="22"/>
          <w:szCs w:val="22"/>
        </w:rPr>
        <w:t xml:space="preserve"> of </w:t>
      </w:r>
      <w:r w:rsidRPr="1D8541B9" w:rsidR="1D8541B9">
        <w:rPr>
          <w:rFonts w:ascii="Calibri" w:hAnsi="Calibri" w:cs="Calibri" w:asciiTheme="minorAscii" w:hAnsiTheme="minorAscii" w:cstheme="minorAscii"/>
          <w:sz w:val="22"/>
          <w:szCs w:val="22"/>
        </w:rPr>
        <w:t>Nov</w:t>
      </w:r>
      <w:r w:rsidRPr="1D8541B9" w:rsidR="1D8541B9">
        <w:rPr>
          <w:rFonts w:ascii="Calibri" w:hAnsi="Calibri" w:cs="Calibri" w:asciiTheme="minorAscii" w:hAnsiTheme="minorAscii" w:cstheme="minorAscii"/>
          <w:sz w:val="22"/>
          <w:szCs w:val="22"/>
        </w:rPr>
        <w:t xml:space="preserve"> 2019. Individual/Companies who do not submit their quotation by this deadline will not be considered. </w:t>
      </w:r>
    </w:p>
    <w:p w:rsidRPr="00D63600" w:rsidR="009A73F8" w:rsidP="007D6F40" w:rsidRDefault="009A73F8" w14:paraId="28FA1132" w14:textId="77777777">
      <w:pPr>
        <w:spacing w:after="200" w:line="276" w:lineRule="auto"/>
        <w:jc w:val="both"/>
        <w:rPr>
          <w:rFonts w:cs="Arial" w:asciiTheme="minorHAnsi" w:hAnsiTheme="minorHAnsi"/>
          <w:i/>
          <w:iCs/>
          <w:rtl/>
        </w:rPr>
      </w:pPr>
    </w:p>
    <w:sectPr w:rsidRPr="00D63600" w:rsidR="009A73F8" w:rsidSect="008726CF">
      <w:pgSz w:w="12240" w:h="15840" w:orient="portrait"/>
      <w:pgMar w:top="1440" w:right="1260" w:bottom="144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7A37" w:rsidP="00C31479" w:rsidRDefault="00837A37" w14:paraId="36025AB6" w14:textId="77777777">
      <w:r>
        <w:separator/>
      </w:r>
    </w:p>
  </w:endnote>
  <w:endnote w:type="continuationSeparator" w:id="0">
    <w:p w:rsidR="00837A37" w:rsidP="00C31479" w:rsidRDefault="00837A37" w14:paraId="389AEAD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7A37" w:rsidP="00C31479" w:rsidRDefault="00837A37" w14:paraId="622E7DBB" w14:textId="77777777">
      <w:r>
        <w:separator/>
      </w:r>
    </w:p>
  </w:footnote>
  <w:footnote w:type="continuationSeparator" w:id="0">
    <w:p w:rsidR="00837A37" w:rsidP="00C31479" w:rsidRDefault="00837A37" w14:paraId="3614A389"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E48D0"/>
    <w:multiLevelType w:val="multilevel"/>
    <w:tmpl w:val="22989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3802B4"/>
    <w:multiLevelType w:val="hybridMultilevel"/>
    <w:tmpl w:val="2B025B88"/>
    <w:lvl w:ilvl="0" w:tplc="B1F0DFB8">
      <w:numFmt w:val="bullet"/>
      <w:lvlText w:val="-"/>
      <w:lvlJc w:val="left"/>
      <w:pPr>
        <w:ind w:left="720" w:hanging="360"/>
      </w:pPr>
      <w:rPr>
        <w:rFonts w:hint="default" w:ascii="Arial" w:hAnsi="Arial" w:eastAsia="Times New Roma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7E705AB"/>
    <w:multiLevelType w:val="hybridMultilevel"/>
    <w:tmpl w:val="FC1A24E4"/>
    <w:lvl w:ilvl="0" w:tplc="A4FE46C6">
      <w:start w:val="1"/>
      <w:numFmt w:val="bullet"/>
      <w:lvlText w:val=""/>
      <w:lvlJc w:val="left"/>
      <w:pPr>
        <w:ind w:left="720" w:hanging="360"/>
      </w:pPr>
      <w:rPr>
        <w:rFonts w:hint="default" w:ascii="Symbol" w:hAnsi="Symbol"/>
        <w:sz w:val="20"/>
        <w:szCs w:val="2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325E6FEF"/>
    <w:multiLevelType w:val="hybridMultilevel"/>
    <w:tmpl w:val="E6E8EB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7E7C3F"/>
    <w:multiLevelType w:val="hybridMultilevel"/>
    <w:tmpl w:val="5F98E14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4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QzNDY2M7cwMzc1NTVW0lEKTi0uzszPAykwqwUA5wJ5iiwAAAA="/>
  </w:docVars>
  <w:rsids>
    <w:rsidRoot w:val="008213F7"/>
    <w:rsid w:val="00011832"/>
    <w:rsid w:val="0002353B"/>
    <w:rsid w:val="00040058"/>
    <w:rsid w:val="00047735"/>
    <w:rsid w:val="000A507F"/>
    <w:rsid w:val="000E0406"/>
    <w:rsid w:val="00103173"/>
    <w:rsid w:val="00105744"/>
    <w:rsid w:val="00120B31"/>
    <w:rsid w:val="00123351"/>
    <w:rsid w:val="00123B12"/>
    <w:rsid w:val="00153973"/>
    <w:rsid w:val="00161738"/>
    <w:rsid w:val="00181248"/>
    <w:rsid w:val="001E7AC1"/>
    <w:rsid w:val="00206C2B"/>
    <w:rsid w:val="002257CA"/>
    <w:rsid w:val="002474EA"/>
    <w:rsid w:val="002920C1"/>
    <w:rsid w:val="002B124A"/>
    <w:rsid w:val="002D7B69"/>
    <w:rsid w:val="002E11E2"/>
    <w:rsid w:val="003209F3"/>
    <w:rsid w:val="003352D3"/>
    <w:rsid w:val="003439F2"/>
    <w:rsid w:val="00353E2E"/>
    <w:rsid w:val="00356A7F"/>
    <w:rsid w:val="00371CEA"/>
    <w:rsid w:val="00372FCD"/>
    <w:rsid w:val="003A2661"/>
    <w:rsid w:val="003D4CAB"/>
    <w:rsid w:val="003D6DA7"/>
    <w:rsid w:val="00410B62"/>
    <w:rsid w:val="00410E97"/>
    <w:rsid w:val="00413E93"/>
    <w:rsid w:val="00414C0A"/>
    <w:rsid w:val="00433336"/>
    <w:rsid w:val="004456DA"/>
    <w:rsid w:val="004D04AF"/>
    <w:rsid w:val="005133DF"/>
    <w:rsid w:val="00534021"/>
    <w:rsid w:val="00542A32"/>
    <w:rsid w:val="00556C87"/>
    <w:rsid w:val="00577930"/>
    <w:rsid w:val="005834C2"/>
    <w:rsid w:val="005941C6"/>
    <w:rsid w:val="005A69E9"/>
    <w:rsid w:val="00603254"/>
    <w:rsid w:val="00620ECB"/>
    <w:rsid w:val="006446D3"/>
    <w:rsid w:val="00656C8E"/>
    <w:rsid w:val="006620DC"/>
    <w:rsid w:val="00667318"/>
    <w:rsid w:val="006707F5"/>
    <w:rsid w:val="006924B2"/>
    <w:rsid w:val="00692913"/>
    <w:rsid w:val="00725041"/>
    <w:rsid w:val="00764A98"/>
    <w:rsid w:val="00786A43"/>
    <w:rsid w:val="007B17BA"/>
    <w:rsid w:val="007B489E"/>
    <w:rsid w:val="007B6BD2"/>
    <w:rsid w:val="007B73C8"/>
    <w:rsid w:val="007D6F40"/>
    <w:rsid w:val="0081465C"/>
    <w:rsid w:val="008213F7"/>
    <w:rsid w:val="00837A37"/>
    <w:rsid w:val="00841328"/>
    <w:rsid w:val="008701F2"/>
    <w:rsid w:val="008726CF"/>
    <w:rsid w:val="008C0083"/>
    <w:rsid w:val="008D5267"/>
    <w:rsid w:val="00915736"/>
    <w:rsid w:val="00923599"/>
    <w:rsid w:val="00923E71"/>
    <w:rsid w:val="009872A6"/>
    <w:rsid w:val="009A73C3"/>
    <w:rsid w:val="009A73F8"/>
    <w:rsid w:val="009D2742"/>
    <w:rsid w:val="009E769B"/>
    <w:rsid w:val="00A05911"/>
    <w:rsid w:val="00A06C9D"/>
    <w:rsid w:val="00A73B86"/>
    <w:rsid w:val="00A94EC5"/>
    <w:rsid w:val="00AB381E"/>
    <w:rsid w:val="00AC3639"/>
    <w:rsid w:val="00AC5B2F"/>
    <w:rsid w:val="00AE4C09"/>
    <w:rsid w:val="00AF0475"/>
    <w:rsid w:val="00AF7392"/>
    <w:rsid w:val="00B03BCC"/>
    <w:rsid w:val="00B14589"/>
    <w:rsid w:val="00B45BCA"/>
    <w:rsid w:val="00B72C3F"/>
    <w:rsid w:val="00B73D0E"/>
    <w:rsid w:val="00B849AA"/>
    <w:rsid w:val="00BA2F0D"/>
    <w:rsid w:val="00BB1638"/>
    <w:rsid w:val="00BB4A10"/>
    <w:rsid w:val="00BB67C0"/>
    <w:rsid w:val="00BF1ECC"/>
    <w:rsid w:val="00C00863"/>
    <w:rsid w:val="00C1133E"/>
    <w:rsid w:val="00C26D14"/>
    <w:rsid w:val="00C31479"/>
    <w:rsid w:val="00C40C40"/>
    <w:rsid w:val="00C4470E"/>
    <w:rsid w:val="00CA7A46"/>
    <w:rsid w:val="00CE0BFB"/>
    <w:rsid w:val="00CF7B13"/>
    <w:rsid w:val="00D03C1C"/>
    <w:rsid w:val="00D04986"/>
    <w:rsid w:val="00D174B9"/>
    <w:rsid w:val="00D36290"/>
    <w:rsid w:val="00D47582"/>
    <w:rsid w:val="00D63600"/>
    <w:rsid w:val="00D8773A"/>
    <w:rsid w:val="00DC1269"/>
    <w:rsid w:val="00DC68EB"/>
    <w:rsid w:val="00DC6FDF"/>
    <w:rsid w:val="00E0544C"/>
    <w:rsid w:val="00E5159B"/>
    <w:rsid w:val="00E61DAC"/>
    <w:rsid w:val="00E93467"/>
    <w:rsid w:val="00EA59F5"/>
    <w:rsid w:val="00ED74D4"/>
    <w:rsid w:val="00EE395D"/>
    <w:rsid w:val="00F3216F"/>
    <w:rsid w:val="00F407C0"/>
    <w:rsid w:val="00F55C4B"/>
    <w:rsid w:val="00F62F87"/>
    <w:rsid w:val="00F7112A"/>
    <w:rsid w:val="00F87A36"/>
    <w:rsid w:val="00FA5EA2"/>
    <w:rsid w:val="00FB0573"/>
    <w:rsid w:val="00FE1D68"/>
    <w:rsid w:val="00FE3636"/>
    <w:rsid w:val="05EF99D6"/>
    <w:rsid w:val="1D8541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9FE38D"/>
  <w15:docId w15:val="{4486063A-F8E2-40AC-B354-801973C7BA3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Strong">
    <w:name w:val="Strong"/>
    <w:basedOn w:val="DefaultParagraphFont"/>
    <w:qFormat/>
    <w:rsid w:val="008213F7"/>
    <w:rPr>
      <w:b/>
      <w:bCs/>
    </w:rPr>
  </w:style>
  <w:style w:type="paragraph" w:styleId="NormalWeb">
    <w:name w:val="Normal (Web)"/>
    <w:basedOn w:val="Normal"/>
    <w:rsid w:val="008213F7"/>
    <w:pPr>
      <w:spacing w:before="60" w:after="100" w:afterAutospacing="1"/>
    </w:pPr>
  </w:style>
  <w:style w:type="paragraph" w:styleId="BalloonText">
    <w:name w:val="Balloon Text"/>
    <w:basedOn w:val="Normal"/>
    <w:link w:val="BalloonTextChar"/>
    <w:uiPriority w:val="99"/>
    <w:semiHidden/>
    <w:unhideWhenUsed/>
    <w:rsid w:val="00CF7B13"/>
    <w:rPr>
      <w:rFonts w:ascii="Tahoma" w:hAnsi="Tahoma" w:cs="Tahoma"/>
      <w:sz w:val="16"/>
      <w:szCs w:val="16"/>
    </w:rPr>
  </w:style>
  <w:style w:type="character" w:styleId="BalloonTextChar" w:customStyle="1">
    <w:name w:val="Balloon Text Char"/>
    <w:basedOn w:val="DefaultParagraphFont"/>
    <w:link w:val="BalloonText"/>
    <w:uiPriority w:val="99"/>
    <w:semiHidden/>
    <w:rsid w:val="00CF7B13"/>
    <w:rPr>
      <w:rFonts w:ascii="Tahoma" w:hAnsi="Tahoma" w:cs="Tahoma"/>
      <w:sz w:val="16"/>
      <w:szCs w:val="16"/>
    </w:rPr>
  </w:style>
  <w:style w:type="paragraph" w:styleId="ListParagraph">
    <w:name w:val="List Paragraph"/>
    <w:aliases w:val="List NRC,Table/Figure Heading"/>
    <w:basedOn w:val="Normal"/>
    <w:link w:val="ListParagraphChar"/>
    <w:uiPriority w:val="34"/>
    <w:qFormat/>
    <w:rsid w:val="002D7B69"/>
    <w:pPr>
      <w:ind w:left="720"/>
      <w:contextualSpacing/>
    </w:pPr>
  </w:style>
  <w:style w:type="character" w:styleId="Hyperlink">
    <w:name w:val="Hyperlink"/>
    <w:basedOn w:val="DefaultParagraphFont"/>
    <w:uiPriority w:val="99"/>
    <w:unhideWhenUsed/>
    <w:rsid w:val="00534021"/>
    <w:rPr>
      <w:color w:val="0000FF" w:themeColor="hyperlink"/>
      <w:u w:val="single"/>
    </w:rPr>
  </w:style>
  <w:style w:type="paragraph" w:styleId="Header">
    <w:name w:val="header"/>
    <w:basedOn w:val="Normal"/>
    <w:link w:val="HeaderChar"/>
    <w:uiPriority w:val="99"/>
    <w:unhideWhenUsed/>
    <w:rsid w:val="00C31479"/>
    <w:pPr>
      <w:tabs>
        <w:tab w:val="center" w:pos="4320"/>
        <w:tab w:val="right" w:pos="8640"/>
      </w:tabs>
    </w:pPr>
  </w:style>
  <w:style w:type="character" w:styleId="HeaderChar" w:customStyle="1">
    <w:name w:val="Header Char"/>
    <w:basedOn w:val="DefaultParagraphFont"/>
    <w:link w:val="Header"/>
    <w:uiPriority w:val="99"/>
    <w:rsid w:val="00C31479"/>
    <w:rPr>
      <w:sz w:val="24"/>
      <w:szCs w:val="24"/>
    </w:rPr>
  </w:style>
  <w:style w:type="paragraph" w:styleId="Footer">
    <w:name w:val="footer"/>
    <w:basedOn w:val="Normal"/>
    <w:link w:val="FooterChar"/>
    <w:uiPriority w:val="99"/>
    <w:unhideWhenUsed/>
    <w:rsid w:val="00C31479"/>
    <w:pPr>
      <w:tabs>
        <w:tab w:val="center" w:pos="4320"/>
        <w:tab w:val="right" w:pos="8640"/>
      </w:tabs>
    </w:pPr>
  </w:style>
  <w:style w:type="character" w:styleId="FooterChar" w:customStyle="1">
    <w:name w:val="Footer Char"/>
    <w:basedOn w:val="DefaultParagraphFont"/>
    <w:link w:val="Footer"/>
    <w:uiPriority w:val="99"/>
    <w:rsid w:val="00C31479"/>
    <w:rPr>
      <w:sz w:val="24"/>
      <w:szCs w:val="24"/>
    </w:rPr>
  </w:style>
  <w:style w:type="character" w:styleId="CommentReference">
    <w:name w:val="annotation reference"/>
    <w:basedOn w:val="DefaultParagraphFont"/>
    <w:uiPriority w:val="99"/>
    <w:semiHidden/>
    <w:unhideWhenUsed/>
    <w:rsid w:val="000A507F"/>
    <w:rPr>
      <w:sz w:val="16"/>
      <w:szCs w:val="16"/>
    </w:rPr>
  </w:style>
  <w:style w:type="paragraph" w:styleId="CommentText">
    <w:name w:val="annotation text"/>
    <w:basedOn w:val="Normal"/>
    <w:link w:val="CommentTextChar"/>
    <w:uiPriority w:val="99"/>
    <w:semiHidden/>
    <w:unhideWhenUsed/>
    <w:rsid w:val="000A507F"/>
    <w:rPr>
      <w:sz w:val="20"/>
      <w:szCs w:val="20"/>
    </w:rPr>
  </w:style>
  <w:style w:type="character" w:styleId="CommentTextChar" w:customStyle="1">
    <w:name w:val="Comment Text Char"/>
    <w:basedOn w:val="DefaultParagraphFont"/>
    <w:link w:val="CommentText"/>
    <w:uiPriority w:val="99"/>
    <w:semiHidden/>
    <w:rsid w:val="000A507F"/>
  </w:style>
  <w:style w:type="paragraph" w:styleId="CommentSubject">
    <w:name w:val="annotation subject"/>
    <w:basedOn w:val="CommentText"/>
    <w:next w:val="CommentText"/>
    <w:link w:val="CommentSubjectChar"/>
    <w:uiPriority w:val="99"/>
    <w:semiHidden/>
    <w:unhideWhenUsed/>
    <w:rsid w:val="000A507F"/>
    <w:rPr>
      <w:b/>
      <w:bCs/>
    </w:rPr>
  </w:style>
  <w:style w:type="character" w:styleId="CommentSubjectChar" w:customStyle="1">
    <w:name w:val="Comment Subject Char"/>
    <w:basedOn w:val="CommentTextChar"/>
    <w:link w:val="CommentSubject"/>
    <w:uiPriority w:val="99"/>
    <w:semiHidden/>
    <w:rsid w:val="000A507F"/>
    <w:rPr>
      <w:b/>
      <w:bCs/>
    </w:rPr>
  </w:style>
  <w:style w:type="character" w:styleId="ListParagraphChar" w:customStyle="1">
    <w:name w:val="List Paragraph Char"/>
    <w:aliases w:val="List NRC Char,Table/Figure Heading Char"/>
    <w:link w:val="ListParagraph"/>
    <w:uiPriority w:val="34"/>
    <w:locked/>
    <w:rsid w:val="007D6F4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7574440">
      <w:bodyDiv w:val="1"/>
      <w:marLeft w:val="0"/>
      <w:marRight w:val="0"/>
      <w:marTop w:val="0"/>
      <w:marBottom w:val="0"/>
      <w:divBdr>
        <w:top w:val="none" w:sz="0" w:space="0" w:color="auto"/>
        <w:left w:val="none" w:sz="0" w:space="0" w:color="auto"/>
        <w:bottom w:val="none" w:sz="0" w:space="0" w:color="auto"/>
        <w:right w:val="none" w:sz="0" w:space="0" w:color="auto"/>
      </w:divBdr>
    </w:div>
    <w:div w:id="1856387009">
      <w:bodyDiv w:val="1"/>
      <w:marLeft w:val="0"/>
      <w:marRight w:val="0"/>
      <w:marTop w:val="0"/>
      <w:marBottom w:val="0"/>
      <w:divBdr>
        <w:top w:val="none" w:sz="0" w:space="0" w:color="auto"/>
        <w:left w:val="none" w:sz="0" w:space="0" w:color="auto"/>
        <w:bottom w:val="none" w:sz="0" w:space="0" w:color="auto"/>
        <w:right w:val="none" w:sz="0" w:space="0" w:color="auto"/>
      </w:divBdr>
      <w:divsChild>
        <w:div w:id="1374191060">
          <w:marLeft w:val="0"/>
          <w:marRight w:val="0"/>
          <w:marTop w:val="0"/>
          <w:marBottom w:val="0"/>
          <w:divBdr>
            <w:top w:val="single" w:sz="6" w:space="0" w:color="000000"/>
            <w:left w:val="single" w:sz="6" w:space="0" w:color="000000"/>
            <w:bottom w:val="single" w:sz="6" w:space="0" w:color="000000"/>
            <w:right w:val="single" w:sz="6" w:space="0" w:color="000000"/>
          </w:divBdr>
          <w:divsChild>
            <w:div w:id="743259249">
              <w:marLeft w:val="0"/>
              <w:marRight w:val="0"/>
              <w:marTop w:val="0"/>
              <w:marBottom w:val="0"/>
              <w:divBdr>
                <w:top w:val="none" w:sz="0" w:space="0" w:color="auto"/>
                <w:left w:val="none" w:sz="0" w:space="0" w:color="auto"/>
                <w:bottom w:val="none" w:sz="0" w:space="0" w:color="auto"/>
                <w:right w:val="none" w:sz="0" w:space="0" w:color="auto"/>
              </w:divBdr>
              <w:divsChild>
                <w:div w:id="328405635">
                  <w:marLeft w:val="0"/>
                  <w:marRight w:val="0"/>
                  <w:marTop w:val="0"/>
                  <w:marBottom w:val="0"/>
                  <w:divBdr>
                    <w:top w:val="none" w:sz="0" w:space="0" w:color="auto"/>
                    <w:left w:val="none" w:sz="0" w:space="0" w:color="auto"/>
                    <w:bottom w:val="none" w:sz="0" w:space="0" w:color="auto"/>
                    <w:right w:val="none" w:sz="0" w:space="0" w:color="auto"/>
                  </w:divBdr>
                  <w:divsChild>
                    <w:div w:id="1818261172">
                      <w:marLeft w:val="0"/>
                      <w:marRight w:val="0"/>
                      <w:marTop w:val="0"/>
                      <w:marBottom w:val="0"/>
                      <w:divBdr>
                        <w:top w:val="none" w:sz="0" w:space="0" w:color="auto"/>
                        <w:left w:val="none" w:sz="0" w:space="0" w:color="auto"/>
                        <w:bottom w:val="none" w:sz="0" w:space="0" w:color="auto"/>
                        <w:right w:val="none" w:sz="0" w:space="0" w:color="auto"/>
                      </w:divBdr>
                      <w:divsChild>
                        <w:div w:id="1074471631">
                          <w:marLeft w:val="0"/>
                          <w:marRight w:val="0"/>
                          <w:marTop w:val="0"/>
                          <w:marBottom w:val="0"/>
                          <w:divBdr>
                            <w:top w:val="none" w:sz="0" w:space="0" w:color="auto"/>
                            <w:left w:val="none" w:sz="0" w:space="0" w:color="auto"/>
                            <w:bottom w:val="none" w:sz="0" w:space="0" w:color="auto"/>
                            <w:right w:val="none" w:sz="0" w:space="0" w:color="auto"/>
                          </w:divBdr>
                          <w:divsChild>
                            <w:div w:id="1706757629">
                              <w:marLeft w:val="0"/>
                              <w:marRight w:val="0"/>
                              <w:marTop w:val="0"/>
                              <w:marBottom w:val="0"/>
                              <w:divBdr>
                                <w:top w:val="none" w:sz="0" w:space="0" w:color="auto"/>
                                <w:left w:val="none" w:sz="0" w:space="0" w:color="auto"/>
                                <w:bottom w:val="none" w:sz="0" w:space="0" w:color="auto"/>
                                <w:right w:val="none" w:sz="0" w:space="0" w:color="auto"/>
                              </w:divBdr>
                              <w:divsChild>
                                <w:div w:id="131498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iq.procurement@nrc.no" TargetMode="External" Id="R3fc77ba19b44404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CFF54840EEB64D9E4569C0B28498BE" ma:contentTypeVersion="10" ma:contentTypeDescription="Create a new document." ma:contentTypeScope="" ma:versionID="9b93a85140bc21539234706c57fe857d">
  <xsd:schema xmlns:xsd="http://www.w3.org/2001/XMLSchema" xmlns:xs="http://www.w3.org/2001/XMLSchema" xmlns:p="http://schemas.microsoft.com/office/2006/metadata/properties" xmlns:ns2="6fb9bec2-d829-4ae6-9421-6425f0598709" xmlns:ns3="0aab80dc-2e3e-43b9-8526-96239c555fe4" targetNamespace="http://schemas.microsoft.com/office/2006/metadata/properties" ma:root="true" ma:fieldsID="bb2c24f3780bbd175a13f0069c2455a8" ns2:_="" ns3:_="">
    <xsd:import namespace="6fb9bec2-d829-4ae6-9421-6425f0598709"/>
    <xsd:import namespace="0aab80dc-2e3e-43b9-8526-96239c555fe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b9bec2-d829-4ae6-9421-6425f05987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ab80dc-2e3e-43b9-8526-96239c555fe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D1DCC7-3CA4-4A71-B12C-2DF0A8C77F21}">
  <ds:schemaRefs>
    <ds:schemaRef ds:uri="http://schemas.microsoft.com/sharepoint/v3/contenttype/forms"/>
  </ds:schemaRefs>
</ds:datastoreItem>
</file>

<file path=customXml/itemProps2.xml><?xml version="1.0" encoding="utf-8"?>
<ds:datastoreItem xmlns:ds="http://schemas.openxmlformats.org/officeDocument/2006/customXml" ds:itemID="{E67ACB30-A36A-464C-99F4-3A1BB2143D90}">
  <ds:schemaRefs>
    <ds:schemaRef ds:uri="http://purl.org/dc/elements/1.1/"/>
    <ds:schemaRef ds:uri="http://schemas.microsoft.com/office/2006/metadata/properties"/>
    <ds:schemaRef ds:uri="0aab80dc-2e3e-43b9-8526-96239c555fe4"/>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6fb9bec2-d829-4ae6-9421-6425f0598709"/>
    <ds:schemaRef ds:uri="http://www.w3.org/XML/1998/namespace"/>
  </ds:schemaRefs>
</ds:datastoreItem>
</file>

<file path=customXml/itemProps3.xml><?xml version="1.0" encoding="utf-8"?>
<ds:datastoreItem xmlns:ds="http://schemas.openxmlformats.org/officeDocument/2006/customXml" ds:itemID="{71BD7B10-D4D9-47F8-8A46-4829F14CB4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b9bec2-d829-4ae6-9421-6425f0598709"/>
    <ds:schemaRef ds:uri="0aab80dc-2e3e-43b9-8526-96239c555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MEC(R)</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Goranb</dc:creator>
  <lastModifiedBy>Zhala Jaff</lastModifiedBy>
  <revision>17</revision>
  <lastPrinted>2019-07-23T17:25:00.0000000Z</lastPrinted>
  <dcterms:created xsi:type="dcterms:W3CDTF">2019-04-14T09:22:00.0000000Z</dcterms:created>
  <dcterms:modified xsi:type="dcterms:W3CDTF">2019-10-24T13:04:09.9554810Z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0x010100B1CFF54840EEB64D9E4569C0B28498BE</vt:lpwstr>
  </property>
</Properties>
</file>