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6045" w:rsidRPr="002A4EF5" w:rsidRDefault="00D06045" w:rsidP="00D06045">
      <w:pPr>
        <w:ind w:right="369"/>
        <w:jc w:val="center"/>
        <w:rPr>
          <w:rFonts w:asciiTheme="minorHAnsi" w:hAnsiTheme="minorHAnsi" w:cstheme="minorHAnsi"/>
          <w:b/>
          <w:bCs/>
          <w:sz w:val="20"/>
          <w:szCs w:val="20"/>
        </w:rPr>
      </w:pPr>
    </w:p>
    <w:p w:rsidR="008B07FF" w:rsidRPr="00E60B2B" w:rsidRDefault="008B07FF" w:rsidP="00F74F07">
      <w:pPr>
        <w:spacing w:before="100" w:beforeAutospacing="1" w:after="100" w:afterAutospacing="1"/>
        <w:jc w:val="center"/>
        <w:rPr>
          <w:rFonts w:asciiTheme="minorHAnsi" w:eastAsia="Times New Roman" w:hAnsiTheme="minorHAnsi" w:cstheme="minorHAnsi"/>
          <w:sz w:val="18"/>
          <w:szCs w:val="18"/>
        </w:rPr>
      </w:pPr>
      <w:r w:rsidRPr="00E60B2B">
        <w:rPr>
          <w:rFonts w:asciiTheme="minorHAnsi" w:eastAsia="Times New Roman" w:hAnsiTheme="minorHAnsi" w:cstheme="minorHAnsi"/>
          <w:b/>
          <w:bCs/>
          <w:sz w:val="18"/>
          <w:szCs w:val="18"/>
        </w:rPr>
        <w:t>INVITATION TO BID</w:t>
      </w:r>
      <w:r w:rsidR="00047272" w:rsidRPr="00E60B2B">
        <w:rPr>
          <w:rFonts w:asciiTheme="minorHAnsi" w:eastAsia="Times New Roman" w:hAnsiTheme="minorHAnsi" w:cstheme="minorHAnsi"/>
          <w:b/>
          <w:bCs/>
          <w:sz w:val="18"/>
          <w:szCs w:val="18"/>
        </w:rPr>
        <w:t xml:space="preserve"> </w:t>
      </w:r>
      <w:r w:rsidR="009366F5" w:rsidRPr="00E60B2B">
        <w:rPr>
          <w:rFonts w:asciiTheme="minorHAnsi" w:eastAsia="Times New Roman" w:hAnsiTheme="minorHAnsi" w:cstheme="minorHAnsi"/>
          <w:b/>
          <w:bCs/>
          <w:sz w:val="18"/>
          <w:szCs w:val="18"/>
        </w:rPr>
        <w:t>-</w:t>
      </w:r>
      <w:r w:rsidR="00CB77E2" w:rsidRPr="00E60B2B">
        <w:rPr>
          <w:rFonts w:asciiTheme="minorHAnsi" w:eastAsia="Times New Roman" w:hAnsiTheme="minorHAnsi" w:cstheme="minorHAnsi"/>
          <w:b/>
          <w:bCs/>
          <w:sz w:val="18"/>
          <w:szCs w:val="18"/>
        </w:rPr>
        <w:t xml:space="preserve"> </w:t>
      </w:r>
      <w:r w:rsidR="006810A4">
        <w:rPr>
          <w:rFonts w:asciiTheme="minorHAnsi" w:eastAsia="Times New Roman" w:hAnsiTheme="minorHAnsi" w:cstheme="minorHAnsi"/>
          <w:b/>
          <w:bCs/>
          <w:sz w:val="18"/>
          <w:szCs w:val="18"/>
        </w:rPr>
        <w:t>THIRD PARTY MONITORING IN NORTHEA</w:t>
      </w:r>
      <w:r w:rsidR="00CB77E2" w:rsidRPr="00E60B2B">
        <w:rPr>
          <w:rFonts w:asciiTheme="minorHAnsi" w:eastAsia="Times New Roman" w:hAnsiTheme="minorHAnsi" w:cstheme="minorHAnsi"/>
          <w:b/>
          <w:bCs/>
          <w:sz w:val="18"/>
          <w:szCs w:val="18"/>
        </w:rPr>
        <w:t>ST SYRIA</w:t>
      </w:r>
    </w:p>
    <w:p w:rsidR="008B07FF" w:rsidRPr="00E60B2B" w:rsidRDefault="008B07FF" w:rsidP="004914CE">
      <w:pPr>
        <w:spacing w:before="100" w:beforeAutospacing="1" w:after="100" w:afterAutospacing="1"/>
        <w:rPr>
          <w:rFonts w:asciiTheme="minorHAnsi" w:eastAsia="Times New Roman" w:hAnsiTheme="minorHAnsi" w:cstheme="minorHAnsi"/>
          <w:sz w:val="18"/>
          <w:szCs w:val="18"/>
        </w:rPr>
      </w:pPr>
      <w:r w:rsidRPr="00E60B2B">
        <w:rPr>
          <w:rFonts w:asciiTheme="minorHAnsi" w:eastAsia="Times New Roman" w:hAnsiTheme="minorHAnsi" w:cstheme="minorHAnsi"/>
          <w:sz w:val="18"/>
          <w:szCs w:val="18"/>
        </w:rPr>
        <w:t xml:space="preserve">Dear Prospective </w:t>
      </w:r>
      <w:r w:rsidR="004914CE" w:rsidRPr="00E60B2B">
        <w:rPr>
          <w:rFonts w:asciiTheme="minorHAnsi" w:eastAsia="Times New Roman" w:hAnsiTheme="minorHAnsi" w:cstheme="minorHAnsi"/>
          <w:sz w:val="18"/>
          <w:szCs w:val="18"/>
        </w:rPr>
        <w:t>Bidders</w:t>
      </w:r>
      <w:r w:rsidRPr="00E60B2B">
        <w:rPr>
          <w:rFonts w:asciiTheme="minorHAnsi" w:eastAsia="Times New Roman" w:hAnsiTheme="minorHAnsi" w:cstheme="minorHAnsi"/>
          <w:sz w:val="18"/>
          <w:szCs w:val="18"/>
        </w:rPr>
        <w:t>:</w:t>
      </w:r>
    </w:p>
    <w:p w:rsidR="00B85412" w:rsidRPr="00E60B2B" w:rsidRDefault="003C0BA4" w:rsidP="00B85412">
      <w:pPr>
        <w:autoSpaceDE w:val="0"/>
        <w:autoSpaceDN w:val="0"/>
        <w:rPr>
          <w:rFonts w:asciiTheme="minorHAnsi" w:hAnsiTheme="minorHAnsi" w:cstheme="minorHAnsi"/>
          <w:color w:val="000000"/>
          <w:sz w:val="18"/>
          <w:szCs w:val="18"/>
        </w:rPr>
      </w:pPr>
      <w:r w:rsidRPr="00E60B2B">
        <w:rPr>
          <w:rFonts w:asciiTheme="minorHAnsi" w:hAnsiTheme="minorHAnsi" w:cstheme="minorHAnsi"/>
          <w:color w:val="000000"/>
          <w:sz w:val="18"/>
          <w:szCs w:val="18"/>
        </w:rPr>
        <w:t>Cooperative Housing Foundation</w:t>
      </w:r>
      <w:r w:rsidR="00B85412" w:rsidRPr="00B85412">
        <w:rPr>
          <w:rFonts w:asciiTheme="minorHAnsi" w:hAnsiTheme="minorHAnsi" w:cstheme="minorHAnsi"/>
          <w:color w:val="000000"/>
          <w:sz w:val="18"/>
          <w:szCs w:val="18"/>
        </w:rPr>
        <w:t xml:space="preserve"> International is a tax-exempt 501(c)(3) International NGO headquartered in Silver Spring, Maryland, USA. </w:t>
      </w:r>
      <w:r w:rsidR="0063009F" w:rsidRPr="00E60B2B">
        <w:rPr>
          <w:rFonts w:asciiTheme="minorHAnsi" w:hAnsiTheme="minorHAnsi" w:cstheme="minorHAnsi"/>
          <w:color w:val="000000"/>
          <w:sz w:val="18"/>
          <w:szCs w:val="18"/>
        </w:rPr>
        <w:t xml:space="preserve">Cooperative Housing </w:t>
      </w:r>
      <w:r w:rsidR="006379E4" w:rsidRPr="00E60B2B">
        <w:rPr>
          <w:rFonts w:asciiTheme="minorHAnsi" w:hAnsiTheme="minorHAnsi" w:cstheme="minorHAnsi"/>
          <w:color w:val="000000"/>
          <w:sz w:val="18"/>
          <w:szCs w:val="18"/>
        </w:rPr>
        <w:t>Foundation</w:t>
      </w:r>
      <w:r w:rsidR="00B85412" w:rsidRPr="00B85412">
        <w:rPr>
          <w:rFonts w:asciiTheme="minorHAnsi" w:hAnsiTheme="minorHAnsi" w:cstheme="minorHAnsi"/>
          <w:color w:val="000000"/>
          <w:sz w:val="18"/>
          <w:szCs w:val="18"/>
        </w:rPr>
        <w:t xml:space="preserve"> mission is to</w:t>
      </w:r>
      <w:r w:rsidR="00B85412" w:rsidRPr="00E60B2B">
        <w:rPr>
          <w:rFonts w:asciiTheme="minorHAnsi" w:hAnsiTheme="minorHAnsi" w:cstheme="minorHAnsi"/>
          <w:color w:val="000000"/>
          <w:sz w:val="18"/>
          <w:szCs w:val="18"/>
        </w:rPr>
        <w:t xml:space="preserve"> </w:t>
      </w:r>
      <w:r w:rsidR="006379E4" w:rsidRPr="00E60B2B">
        <w:rPr>
          <w:rFonts w:asciiTheme="minorHAnsi" w:hAnsiTheme="minorHAnsi" w:cstheme="minorHAnsi"/>
          <w:color w:val="000000"/>
          <w:sz w:val="18"/>
          <w:szCs w:val="18"/>
        </w:rPr>
        <w:t>create</w:t>
      </w:r>
      <w:r w:rsidR="00B85412" w:rsidRPr="00B85412">
        <w:rPr>
          <w:rFonts w:asciiTheme="minorHAnsi" w:hAnsiTheme="minorHAnsi" w:cstheme="minorHAnsi"/>
          <w:color w:val="000000"/>
          <w:sz w:val="18"/>
          <w:szCs w:val="18"/>
        </w:rPr>
        <w:t xml:space="preserve"> long lasting, positive and community-led change that improves the lives and livelihoods of vulnerable people across the globe. </w:t>
      </w:r>
      <w:r w:rsidR="0063009F" w:rsidRPr="00E60B2B">
        <w:rPr>
          <w:rFonts w:asciiTheme="minorHAnsi" w:hAnsiTheme="minorHAnsi" w:cstheme="minorHAnsi"/>
          <w:color w:val="000000"/>
          <w:sz w:val="18"/>
          <w:szCs w:val="18"/>
        </w:rPr>
        <w:t xml:space="preserve">Cooperative Housing </w:t>
      </w:r>
      <w:r w:rsidR="006379E4" w:rsidRPr="00E60B2B">
        <w:rPr>
          <w:rFonts w:asciiTheme="minorHAnsi" w:hAnsiTheme="minorHAnsi" w:cstheme="minorHAnsi"/>
          <w:color w:val="000000"/>
          <w:sz w:val="18"/>
          <w:szCs w:val="18"/>
        </w:rPr>
        <w:t>Foundation</w:t>
      </w:r>
      <w:r w:rsidR="00B85412" w:rsidRPr="00B85412">
        <w:rPr>
          <w:rFonts w:asciiTheme="minorHAnsi" w:hAnsiTheme="minorHAnsi" w:cstheme="minorHAnsi"/>
          <w:color w:val="000000"/>
          <w:sz w:val="18"/>
          <w:szCs w:val="18"/>
        </w:rPr>
        <w:t xml:space="preserve"> international currently has programs in more than 27 countries around the world in Africa, Asia, Europe, Latin America and the Caribbean, and the Middle East. Sources of funding include the U.S. Agency for International Development (USAID), Department of State, Department of Labor, and Centers for Disease Control, the United Nations, and private foundations. Our projects include: Economic Development, Financial Inclusion, Governance &amp; Urban Manageme</w:t>
      </w:r>
      <w:bookmarkStart w:id="0" w:name="_GoBack"/>
      <w:bookmarkEnd w:id="0"/>
      <w:r w:rsidR="00B85412" w:rsidRPr="00B85412">
        <w:rPr>
          <w:rFonts w:asciiTheme="minorHAnsi" w:hAnsiTheme="minorHAnsi" w:cstheme="minorHAnsi"/>
          <w:color w:val="000000"/>
          <w:sz w:val="18"/>
          <w:szCs w:val="18"/>
        </w:rPr>
        <w:t>nt, Humanitarian Assistance, Food Security &amp; Agriculture, Global Health, Civil</w:t>
      </w:r>
      <w:r w:rsidR="00B85412" w:rsidRPr="00E60B2B">
        <w:rPr>
          <w:rFonts w:asciiTheme="minorHAnsi" w:hAnsiTheme="minorHAnsi" w:cstheme="minorHAnsi"/>
          <w:color w:val="000000"/>
          <w:sz w:val="18"/>
          <w:szCs w:val="18"/>
        </w:rPr>
        <w:t xml:space="preserve"> </w:t>
      </w:r>
      <w:r w:rsidR="00B85412" w:rsidRPr="00B85412">
        <w:rPr>
          <w:rFonts w:asciiTheme="minorHAnsi" w:hAnsiTheme="minorHAnsi" w:cstheme="minorHAnsi"/>
          <w:color w:val="000000"/>
          <w:sz w:val="18"/>
          <w:szCs w:val="18"/>
        </w:rPr>
        <w:t>Society &amp; Capacity Development, Infrastructure &amp; Construction, and Working with Women &amp; Youth.</w:t>
      </w:r>
    </w:p>
    <w:p w:rsidR="00A13A6D" w:rsidRPr="00E60B2B" w:rsidRDefault="00A13A6D" w:rsidP="00B85412">
      <w:pPr>
        <w:autoSpaceDE w:val="0"/>
        <w:autoSpaceDN w:val="0"/>
        <w:rPr>
          <w:rFonts w:asciiTheme="minorHAnsi" w:hAnsiTheme="minorHAnsi" w:cstheme="minorHAnsi"/>
          <w:color w:val="000000"/>
          <w:sz w:val="18"/>
          <w:szCs w:val="18"/>
        </w:rPr>
      </w:pPr>
    </w:p>
    <w:p w:rsidR="00A13A6D" w:rsidRPr="00E60B2B" w:rsidRDefault="00A13A6D" w:rsidP="00B85412">
      <w:pPr>
        <w:autoSpaceDE w:val="0"/>
        <w:autoSpaceDN w:val="0"/>
        <w:rPr>
          <w:rFonts w:asciiTheme="minorHAnsi" w:eastAsia="Times New Roman" w:hAnsiTheme="minorHAnsi" w:cstheme="minorHAnsi"/>
          <w:sz w:val="18"/>
          <w:szCs w:val="18"/>
        </w:rPr>
      </w:pPr>
      <w:r w:rsidRPr="00E60B2B">
        <w:rPr>
          <w:rFonts w:asciiTheme="minorHAnsi" w:eastAsia="Times New Roman" w:hAnsiTheme="minorHAnsi" w:cstheme="minorHAnsi"/>
          <w:sz w:val="18"/>
          <w:szCs w:val="18"/>
        </w:rPr>
        <w:t>With the Syrian conflict nearing its ninth year, 6.5 million people are food insecure, and 9 million are in need of food security assistance. Fighting has damaged agricultural lands and food production infrastructure, causing a significant drop in access to food, an increase in prices of agricultural inputs, and a reduction in livelihoods opportunities. The number of people at risk of food insecurity has remained between 8.7 and 10.5 million since 2017. According to the 2019 Humanitarian Needs Overview (HNO), nearly half of Syrians spend an estimated 65% of their income on food, and 65% of food insecure households (HH) have adopted negative coping mechanisms related to food consumption.</w:t>
      </w:r>
    </w:p>
    <w:p w:rsidR="00A13A6D" w:rsidRPr="00E60B2B" w:rsidRDefault="00A13A6D" w:rsidP="00B85412">
      <w:pPr>
        <w:autoSpaceDE w:val="0"/>
        <w:autoSpaceDN w:val="0"/>
        <w:rPr>
          <w:rFonts w:asciiTheme="minorHAnsi" w:eastAsia="Times New Roman" w:hAnsiTheme="minorHAnsi" w:cstheme="minorHAnsi"/>
          <w:sz w:val="18"/>
          <w:szCs w:val="18"/>
        </w:rPr>
      </w:pPr>
    </w:p>
    <w:p w:rsidR="00B85412" w:rsidRPr="00B85412" w:rsidRDefault="00A13A6D" w:rsidP="00E60B2B">
      <w:pPr>
        <w:autoSpaceDE w:val="0"/>
        <w:autoSpaceDN w:val="0"/>
        <w:rPr>
          <w:rFonts w:asciiTheme="minorHAnsi" w:hAnsiTheme="minorHAnsi" w:cstheme="minorHAnsi"/>
          <w:color w:val="000000"/>
          <w:sz w:val="18"/>
          <w:szCs w:val="18"/>
        </w:rPr>
      </w:pPr>
      <w:r w:rsidRPr="00E60B2B">
        <w:rPr>
          <w:rFonts w:asciiTheme="minorHAnsi" w:eastAsia="Times New Roman" w:hAnsiTheme="minorHAnsi" w:cstheme="minorHAnsi"/>
          <w:sz w:val="18"/>
          <w:szCs w:val="18"/>
          <w:lang w:eastAsia="en-GB" w:bidi="en-US"/>
        </w:rPr>
        <w:t xml:space="preserve">Building on CHF’s successful OFDA and FFP-funded Syria programs, the 18-month </w:t>
      </w:r>
      <w:r w:rsidRPr="00E60B2B">
        <w:rPr>
          <w:rFonts w:asciiTheme="minorHAnsi" w:eastAsia="Times New Roman" w:hAnsiTheme="minorHAnsi" w:cstheme="minorHAnsi"/>
          <w:b/>
          <w:bCs/>
          <w:sz w:val="18"/>
          <w:szCs w:val="18"/>
        </w:rPr>
        <w:t>I</w:t>
      </w:r>
      <w:r w:rsidRPr="00E60B2B">
        <w:rPr>
          <w:rFonts w:asciiTheme="minorHAnsi" w:eastAsia="Times New Roman" w:hAnsiTheme="minorHAnsi" w:cstheme="minorHAnsi"/>
          <w:b/>
          <w:sz w:val="18"/>
          <w:szCs w:val="18"/>
        </w:rPr>
        <w:t xml:space="preserve">nvesting in </w:t>
      </w:r>
      <w:r w:rsidRPr="00E60B2B">
        <w:rPr>
          <w:rFonts w:asciiTheme="minorHAnsi" w:eastAsia="Times New Roman" w:hAnsiTheme="minorHAnsi" w:cstheme="minorHAnsi"/>
          <w:b/>
          <w:bCs/>
          <w:sz w:val="18"/>
          <w:szCs w:val="18"/>
        </w:rPr>
        <w:t>N</w:t>
      </w:r>
      <w:r w:rsidRPr="00E60B2B">
        <w:rPr>
          <w:rFonts w:asciiTheme="minorHAnsi" w:eastAsia="Times New Roman" w:hAnsiTheme="minorHAnsi" w:cstheme="minorHAnsi"/>
          <w:b/>
          <w:sz w:val="18"/>
          <w:szCs w:val="18"/>
        </w:rPr>
        <w:t xml:space="preserve">utrition in </w:t>
      </w:r>
      <w:r w:rsidRPr="00E60B2B">
        <w:rPr>
          <w:rFonts w:asciiTheme="minorHAnsi" w:eastAsia="Times New Roman" w:hAnsiTheme="minorHAnsi" w:cstheme="minorHAnsi"/>
          <w:b/>
          <w:bCs/>
          <w:sz w:val="18"/>
          <w:szCs w:val="18"/>
        </w:rPr>
        <w:t>S</w:t>
      </w:r>
      <w:r w:rsidRPr="00E60B2B">
        <w:rPr>
          <w:rFonts w:asciiTheme="minorHAnsi" w:eastAsia="Times New Roman" w:hAnsiTheme="minorHAnsi" w:cstheme="minorHAnsi"/>
          <w:b/>
          <w:sz w:val="18"/>
          <w:szCs w:val="18"/>
        </w:rPr>
        <w:t xml:space="preserve">yria, </w:t>
      </w:r>
      <w:r w:rsidRPr="00E60B2B">
        <w:rPr>
          <w:rFonts w:asciiTheme="minorHAnsi" w:eastAsia="Times New Roman" w:hAnsiTheme="minorHAnsi" w:cstheme="minorHAnsi"/>
          <w:b/>
          <w:bCs/>
          <w:sz w:val="18"/>
          <w:szCs w:val="18"/>
        </w:rPr>
        <w:t>P</w:t>
      </w:r>
      <w:r w:rsidRPr="00E60B2B">
        <w:rPr>
          <w:rFonts w:asciiTheme="minorHAnsi" w:eastAsia="Times New Roman" w:hAnsiTheme="minorHAnsi" w:cstheme="minorHAnsi"/>
          <w:b/>
          <w:sz w:val="18"/>
          <w:szCs w:val="18"/>
        </w:rPr>
        <w:t xml:space="preserve">romoting </w:t>
      </w:r>
      <w:r w:rsidRPr="00E60B2B">
        <w:rPr>
          <w:rFonts w:asciiTheme="minorHAnsi" w:eastAsia="Times New Roman" w:hAnsiTheme="minorHAnsi" w:cstheme="minorHAnsi"/>
          <w:b/>
          <w:bCs/>
          <w:sz w:val="18"/>
          <w:szCs w:val="18"/>
        </w:rPr>
        <w:t>I</w:t>
      </w:r>
      <w:r w:rsidRPr="00E60B2B">
        <w:rPr>
          <w:rFonts w:asciiTheme="minorHAnsi" w:eastAsia="Times New Roman" w:hAnsiTheme="minorHAnsi" w:cstheme="minorHAnsi"/>
          <w:b/>
          <w:sz w:val="18"/>
          <w:szCs w:val="18"/>
        </w:rPr>
        <w:t xml:space="preserve">nfrastructure and </w:t>
      </w:r>
      <w:r w:rsidRPr="00E60B2B">
        <w:rPr>
          <w:rFonts w:asciiTheme="minorHAnsi" w:eastAsia="Times New Roman" w:hAnsiTheme="minorHAnsi" w:cstheme="minorHAnsi"/>
          <w:b/>
          <w:bCs/>
          <w:sz w:val="18"/>
          <w:szCs w:val="18"/>
        </w:rPr>
        <w:t>R</w:t>
      </w:r>
      <w:r w:rsidRPr="00E60B2B">
        <w:rPr>
          <w:rFonts w:asciiTheme="minorHAnsi" w:eastAsia="Times New Roman" w:hAnsiTheme="minorHAnsi" w:cstheme="minorHAnsi"/>
          <w:b/>
          <w:sz w:val="18"/>
          <w:szCs w:val="18"/>
        </w:rPr>
        <w:t xml:space="preserve">esources in the </w:t>
      </w:r>
      <w:r w:rsidRPr="00E60B2B">
        <w:rPr>
          <w:rFonts w:asciiTheme="minorHAnsi" w:eastAsia="Times New Roman" w:hAnsiTheme="minorHAnsi" w:cstheme="minorHAnsi"/>
          <w:b/>
          <w:bCs/>
          <w:sz w:val="18"/>
          <w:szCs w:val="18"/>
        </w:rPr>
        <w:t>E</w:t>
      </w:r>
      <w:r w:rsidRPr="00E60B2B">
        <w:rPr>
          <w:rFonts w:asciiTheme="minorHAnsi" w:eastAsia="Times New Roman" w:hAnsiTheme="minorHAnsi" w:cstheme="minorHAnsi"/>
          <w:b/>
          <w:sz w:val="18"/>
          <w:szCs w:val="18"/>
        </w:rPr>
        <w:t>conomy (INSPIRE)</w:t>
      </w:r>
      <w:r w:rsidRPr="00E60B2B">
        <w:rPr>
          <w:rFonts w:asciiTheme="minorHAnsi" w:eastAsia="Times New Roman" w:hAnsiTheme="minorHAnsi" w:cstheme="minorHAnsi"/>
          <w:sz w:val="18"/>
          <w:szCs w:val="18"/>
        </w:rPr>
        <w:t xml:space="preserve"> program will</w:t>
      </w:r>
      <w:r w:rsidRPr="00E60B2B">
        <w:rPr>
          <w:rFonts w:asciiTheme="minorHAnsi" w:eastAsia="Times New Roman" w:hAnsiTheme="minorHAnsi" w:cstheme="minorHAnsi"/>
          <w:sz w:val="18"/>
          <w:szCs w:val="18"/>
          <w:lang w:eastAsia="en-GB" w:bidi="en-US"/>
        </w:rPr>
        <w:t xml:space="preserve"> deliver an integrated package of assistance to meet emergency food needs of the most vulnerable, and support HH and community food security </w:t>
      </w:r>
      <w:r w:rsidRPr="00E60B2B">
        <w:rPr>
          <w:rFonts w:asciiTheme="minorHAnsi" w:eastAsia="Times New Roman" w:hAnsiTheme="minorHAnsi" w:cstheme="minorHAnsi"/>
          <w:sz w:val="18"/>
          <w:szCs w:val="18"/>
          <w:shd w:val="clear" w:color="auto" w:fill="FFFFFF"/>
        </w:rPr>
        <w:t xml:space="preserve">in north Syria. INSPIRE will 1) </w:t>
      </w:r>
      <w:r w:rsidRPr="00E60B2B">
        <w:rPr>
          <w:rFonts w:asciiTheme="minorHAnsi" w:eastAsia="Times New Roman" w:hAnsiTheme="minorHAnsi" w:cstheme="minorHAnsi"/>
          <w:sz w:val="18"/>
          <w:szCs w:val="18"/>
          <w:lang w:eastAsia="en-GB" w:bidi="en-US"/>
        </w:rPr>
        <w:t xml:space="preserve">meet the immediate food needs of 2500 vulnerable HH/15,000 individuals through provision of monthly food baskets; and  2)  support bread production at 4-10 bakeries, serving households in informal camps through distribution of wheat, flour, yeast and through rehabilitation of bakeries and mills. </w:t>
      </w:r>
    </w:p>
    <w:p w:rsidR="00B85412" w:rsidRPr="00E60B2B" w:rsidRDefault="00B85412" w:rsidP="00611BEA">
      <w:pPr>
        <w:spacing w:before="100" w:beforeAutospacing="1" w:after="100" w:afterAutospacing="1"/>
        <w:rPr>
          <w:rFonts w:asciiTheme="minorHAnsi" w:hAnsiTheme="minorHAnsi" w:cstheme="minorHAnsi"/>
          <w:color w:val="000000"/>
          <w:sz w:val="18"/>
          <w:szCs w:val="18"/>
        </w:rPr>
      </w:pPr>
      <w:r w:rsidRPr="00E60B2B">
        <w:rPr>
          <w:rFonts w:asciiTheme="minorHAnsi" w:hAnsiTheme="minorHAnsi" w:cstheme="minorHAnsi"/>
          <w:color w:val="000000"/>
          <w:sz w:val="18"/>
          <w:szCs w:val="18"/>
        </w:rPr>
        <w:t xml:space="preserve">Therefore, </w:t>
      </w:r>
      <w:r w:rsidR="00CD71EA" w:rsidRPr="00E60B2B">
        <w:rPr>
          <w:rFonts w:asciiTheme="minorHAnsi" w:hAnsiTheme="minorHAnsi" w:cstheme="minorHAnsi"/>
          <w:color w:val="000000"/>
          <w:sz w:val="18"/>
          <w:szCs w:val="18"/>
        </w:rPr>
        <w:t>CHF International is seeking an independent contractor to collect monitoring data and serve as a means of triangulating data collected by CHF. As well as conducting baseline/midline/</w:t>
      </w:r>
      <w:proofErr w:type="spellStart"/>
      <w:r w:rsidR="00CD71EA" w:rsidRPr="00E60B2B">
        <w:rPr>
          <w:rFonts w:asciiTheme="minorHAnsi" w:hAnsiTheme="minorHAnsi" w:cstheme="minorHAnsi"/>
          <w:color w:val="000000"/>
          <w:sz w:val="18"/>
          <w:szCs w:val="18"/>
        </w:rPr>
        <w:t>endline</w:t>
      </w:r>
      <w:proofErr w:type="spellEnd"/>
      <w:r w:rsidR="00CD71EA" w:rsidRPr="00E60B2B">
        <w:rPr>
          <w:rFonts w:asciiTheme="minorHAnsi" w:hAnsiTheme="minorHAnsi" w:cstheme="minorHAnsi"/>
          <w:color w:val="000000"/>
          <w:sz w:val="18"/>
          <w:szCs w:val="18"/>
        </w:rPr>
        <w:t>, The TPM (Third Party Monitoring) will conduct monthly monitoring of selected target sites and program activities, including PDM and beneficiary satisfaction. Data will be both qualitative and quantitative. In addition, the TPM will conduct periodic quality checks on commodities at selected vendors/warehouses, take random sample of procured items and send them to the laboratory, both in Turkey and KR</w:t>
      </w:r>
      <w:r w:rsidR="00611BEA" w:rsidRPr="00E60B2B">
        <w:rPr>
          <w:rFonts w:asciiTheme="minorHAnsi" w:hAnsiTheme="minorHAnsi" w:cstheme="minorHAnsi"/>
          <w:color w:val="000000"/>
          <w:sz w:val="18"/>
          <w:szCs w:val="18"/>
        </w:rPr>
        <w:t xml:space="preserve">G </w:t>
      </w:r>
      <w:r w:rsidR="00CD71EA" w:rsidRPr="00E60B2B">
        <w:rPr>
          <w:rFonts w:asciiTheme="minorHAnsi" w:hAnsiTheme="minorHAnsi" w:cstheme="minorHAnsi"/>
          <w:color w:val="000000"/>
          <w:sz w:val="18"/>
          <w:szCs w:val="18"/>
        </w:rPr>
        <w:t xml:space="preserve">for all activities. TPM monitoring reports will be shared with CHF Bi-monthly to evaluate findings and recommend adjustment. The contractor must have at least one consultant who is an expert in food security, agriculture and livelihoods and is very familiar with the FFP Indicators Handbook and WFP’s Technical Guidance Sheet for FCS and </w:t>
      </w:r>
      <w:proofErr w:type="spellStart"/>
      <w:r w:rsidR="00CD71EA" w:rsidRPr="00E60B2B">
        <w:rPr>
          <w:rFonts w:asciiTheme="minorHAnsi" w:hAnsiTheme="minorHAnsi" w:cstheme="minorHAnsi"/>
          <w:color w:val="000000"/>
          <w:sz w:val="18"/>
          <w:szCs w:val="18"/>
        </w:rPr>
        <w:t>rCSI</w:t>
      </w:r>
      <w:proofErr w:type="spellEnd"/>
      <w:r w:rsidR="00CD71EA" w:rsidRPr="00E60B2B">
        <w:rPr>
          <w:rFonts w:asciiTheme="minorHAnsi" w:hAnsiTheme="minorHAnsi" w:cstheme="minorHAnsi"/>
          <w:color w:val="000000"/>
          <w:sz w:val="18"/>
          <w:szCs w:val="18"/>
        </w:rPr>
        <w:t>. Baseline/midline/</w:t>
      </w:r>
      <w:proofErr w:type="spellStart"/>
      <w:r w:rsidR="00CD71EA" w:rsidRPr="00E60B2B">
        <w:rPr>
          <w:rFonts w:asciiTheme="minorHAnsi" w:hAnsiTheme="minorHAnsi" w:cstheme="minorHAnsi"/>
          <w:color w:val="000000"/>
          <w:sz w:val="18"/>
          <w:szCs w:val="18"/>
        </w:rPr>
        <w:t>endline</w:t>
      </w:r>
      <w:proofErr w:type="spellEnd"/>
      <w:r w:rsidR="00CD71EA" w:rsidRPr="00E60B2B">
        <w:rPr>
          <w:rFonts w:asciiTheme="minorHAnsi" w:hAnsiTheme="minorHAnsi" w:cstheme="minorHAnsi"/>
          <w:color w:val="000000"/>
          <w:sz w:val="18"/>
          <w:szCs w:val="18"/>
        </w:rPr>
        <w:t xml:space="preserve"> survey objective is to assess trends and changes in food security indicators over the life of the project</w:t>
      </w:r>
      <w:r w:rsidR="00611BEA" w:rsidRPr="00E60B2B">
        <w:rPr>
          <w:rFonts w:asciiTheme="minorHAnsi" w:hAnsiTheme="minorHAnsi" w:cstheme="minorHAnsi"/>
          <w:color w:val="000000"/>
          <w:sz w:val="18"/>
          <w:szCs w:val="18"/>
        </w:rPr>
        <w:t>.</w:t>
      </w:r>
    </w:p>
    <w:p w:rsidR="00D502F9" w:rsidRDefault="00611BEA" w:rsidP="00E60B2B">
      <w:pPr>
        <w:spacing w:before="100" w:beforeAutospacing="1" w:after="100" w:afterAutospacing="1"/>
        <w:rPr>
          <w:rFonts w:asciiTheme="minorHAnsi" w:hAnsiTheme="minorHAnsi" w:cstheme="minorHAnsi"/>
          <w:color w:val="000000"/>
          <w:sz w:val="18"/>
          <w:szCs w:val="18"/>
        </w:rPr>
      </w:pPr>
      <w:r w:rsidRPr="00E60B2B">
        <w:rPr>
          <w:rFonts w:asciiTheme="minorHAnsi" w:hAnsiTheme="minorHAnsi" w:cstheme="minorHAnsi"/>
          <w:color w:val="000000"/>
          <w:sz w:val="18"/>
          <w:szCs w:val="18"/>
        </w:rPr>
        <w:t xml:space="preserve">For more details, please contact CHF international and request the solicitation documentations from the following email address: </w:t>
      </w:r>
      <w:hyperlink r:id="rId7" w:history="1">
        <w:r w:rsidRPr="00E60B2B">
          <w:rPr>
            <w:rStyle w:val="Hyperlink"/>
            <w:rFonts w:asciiTheme="minorHAnsi" w:hAnsiTheme="minorHAnsi" w:cstheme="minorHAnsi"/>
            <w:sz w:val="18"/>
            <w:szCs w:val="18"/>
          </w:rPr>
          <w:t>CHF.Procurement@chfinternational.org</w:t>
        </w:r>
      </w:hyperlink>
      <w:r w:rsidRPr="00E60B2B">
        <w:rPr>
          <w:rFonts w:asciiTheme="minorHAnsi" w:hAnsiTheme="minorHAnsi" w:cstheme="minorHAnsi"/>
          <w:color w:val="000000"/>
          <w:sz w:val="18"/>
          <w:szCs w:val="18"/>
        </w:rPr>
        <w:t xml:space="preserve"> </w:t>
      </w:r>
      <w:r w:rsidR="00E60B2B" w:rsidRPr="00E60B2B">
        <w:rPr>
          <w:rFonts w:asciiTheme="minorHAnsi" w:hAnsiTheme="minorHAnsi" w:cstheme="minorHAnsi"/>
          <w:color w:val="000000"/>
          <w:sz w:val="18"/>
          <w:szCs w:val="18"/>
        </w:rPr>
        <w:t xml:space="preserve">. </w:t>
      </w:r>
    </w:p>
    <w:p w:rsidR="002762E0" w:rsidRPr="00E60B2B" w:rsidRDefault="00611BEA" w:rsidP="00E60B2B">
      <w:pPr>
        <w:spacing w:before="100" w:beforeAutospacing="1" w:after="100" w:afterAutospacing="1"/>
        <w:rPr>
          <w:rFonts w:asciiTheme="minorHAnsi" w:hAnsiTheme="minorHAnsi" w:cstheme="minorHAnsi"/>
          <w:color w:val="000000"/>
          <w:sz w:val="18"/>
          <w:szCs w:val="18"/>
        </w:rPr>
      </w:pPr>
      <w:r w:rsidRPr="00E60B2B">
        <w:rPr>
          <w:rFonts w:asciiTheme="minorHAnsi" w:hAnsiTheme="minorHAnsi" w:cstheme="minorHAnsi"/>
          <w:color w:val="000000"/>
          <w:sz w:val="18"/>
          <w:szCs w:val="18"/>
        </w:rPr>
        <w:t xml:space="preserve">The deadline for offers submission is </w:t>
      </w:r>
      <w:r w:rsidR="008221A0" w:rsidRPr="00E60B2B">
        <w:rPr>
          <w:rFonts w:asciiTheme="minorHAnsi" w:hAnsiTheme="minorHAnsi" w:cstheme="minorHAnsi"/>
          <w:color w:val="FF0000"/>
          <w:sz w:val="18"/>
          <w:szCs w:val="18"/>
        </w:rPr>
        <w:t>Monday 06 January 2020 by 04:00 pm (Syrian time)</w:t>
      </w:r>
    </w:p>
    <w:p w:rsidR="008B07FF" w:rsidRPr="00E60B2B" w:rsidRDefault="008B07FF" w:rsidP="008B07FF">
      <w:pPr>
        <w:spacing w:before="100" w:beforeAutospacing="1" w:after="100" w:afterAutospacing="1"/>
        <w:rPr>
          <w:rFonts w:asciiTheme="minorHAnsi" w:eastAsia="Times New Roman" w:hAnsiTheme="minorHAnsi" w:cstheme="minorHAnsi"/>
          <w:sz w:val="18"/>
          <w:szCs w:val="18"/>
        </w:rPr>
      </w:pPr>
      <w:r w:rsidRPr="00E60B2B">
        <w:rPr>
          <w:rFonts w:asciiTheme="minorHAnsi" w:eastAsia="Times New Roman" w:hAnsiTheme="minorHAnsi" w:cstheme="minorHAnsi"/>
          <w:sz w:val="18"/>
          <w:szCs w:val="18"/>
        </w:rPr>
        <w:t>Looking forward to hearing from your soon.</w:t>
      </w:r>
    </w:p>
    <w:p w:rsidR="008B07FF" w:rsidRPr="00877DCC" w:rsidRDefault="008B07FF" w:rsidP="00C36312">
      <w:pPr>
        <w:ind w:right="369"/>
        <w:jc w:val="center"/>
        <w:rPr>
          <w:rFonts w:asciiTheme="minorHAnsi" w:hAnsiTheme="minorHAnsi" w:cstheme="minorHAnsi"/>
          <w:b/>
          <w:bCs/>
        </w:rPr>
      </w:pPr>
    </w:p>
    <w:sectPr w:rsidR="008B07FF" w:rsidRPr="00877DCC" w:rsidSect="007237CC">
      <w:headerReference w:type="default" r:id="rId8"/>
      <w:pgSz w:w="15840" w:h="12240" w:orient="landscape"/>
      <w:pgMar w:top="1440" w:right="1440" w:bottom="1440" w:left="1440" w:header="720" w:footer="720" w:gutter="0"/>
      <w:pgBorders w:offsetFrom="page">
        <w:top w:val="single" w:sz="12" w:space="24" w:color="00B050"/>
        <w:left w:val="single" w:sz="12" w:space="24" w:color="00B050"/>
        <w:bottom w:val="single" w:sz="12" w:space="24" w:color="00B050"/>
        <w:right w:val="single" w:sz="12" w:space="24" w:color="00B05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47BE" w:rsidRDefault="008C47BE" w:rsidP="002F690E">
      <w:r>
        <w:separator/>
      </w:r>
    </w:p>
  </w:endnote>
  <w:endnote w:type="continuationSeparator" w:id="0">
    <w:p w:rsidR="008C47BE" w:rsidRDefault="008C47BE" w:rsidP="002F69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47BE" w:rsidRDefault="008C47BE" w:rsidP="002F690E">
      <w:r>
        <w:separator/>
      </w:r>
    </w:p>
  </w:footnote>
  <w:footnote w:type="continuationSeparator" w:id="0">
    <w:p w:rsidR="008C47BE" w:rsidRDefault="008C47BE" w:rsidP="002F69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0E" w:rsidRDefault="002F690E">
    <w:pPr>
      <w:pStyle w:val="Header"/>
    </w:pPr>
    <w:r>
      <w:rPr>
        <w:noProof/>
      </w:rPr>
      <w:drawing>
        <wp:inline distT="0" distB="0" distL="0" distR="0">
          <wp:extent cx="1266825" cy="661987"/>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F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68810" cy="6630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F1C05"/>
    <w:multiLevelType w:val="hybridMultilevel"/>
    <w:tmpl w:val="6EB2362A"/>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0A1038A0"/>
    <w:multiLevelType w:val="multilevel"/>
    <w:tmpl w:val="29D4E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A2475F"/>
    <w:multiLevelType w:val="hybridMultilevel"/>
    <w:tmpl w:val="92322C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F655041"/>
    <w:multiLevelType w:val="hybridMultilevel"/>
    <w:tmpl w:val="34945D08"/>
    <w:lvl w:ilvl="0" w:tplc="79787ED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9872B4"/>
    <w:multiLevelType w:val="multilevel"/>
    <w:tmpl w:val="6CA21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9E6C0D"/>
    <w:multiLevelType w:val="multilevel"/>
    <w:tmpl w:val="FF9CB938"/>
    <w:lvl w:ilvl="0">
      <w:start w:val="1"/>
      <w:numFmt w:val="decimal"/>
      <w:lvlText w:val="%1."/>
      <w:lvlJc w:val="left"/>
      <w:pPr>
        <w:tabs>
          <w:tab w:val="num" w:pos="2070"/>
        </w:tabs>
        <w:ind w:left="2070" w:hanging="360"/>
      </w:pPr>
    </w:lvl>
    <w:lvl w:ilvl="1" w:tentative="1">
      <w:start w:val="1"/>
      <w:numFmt w:val="decimal"/>
      <w:lvlText w:val="%2."/>
      <w:lvlJc w:val="left"/>
      <w:pPr>
        <w:tabs>
          <w:tab w:val="num" w:pos="2790"/>
        </w:tabs>
        <w:ind w:left="2790" w:hanging="360"/>
      </w:pPr>
    </w:lvl>
    <w:lvl w:ilvl="2" w:tentative="1">
      <w:start w:val="1"/>
      <w:numFmt w:val="decimal"/>
      <w:lvlText w:val="%3."/>
      <w:lvlJc w:val="left"/>
      <w:pPr>
        <w:tabs>
          <w:tab w:val="num" w:pos="3510"/>
        </w:tabs>
        <w:ind w:left="3510" w:hanging="360"/>
      </w:pPr>
    </w:lvl>
    <w:lvl w:ilvl="3" w:tentative="1">
      <w:start w:val="1"/>
      <w:numFmt w:val="decimal"/>
      <w:lvlText w:val="%4."/>
      <w:lvlJc w:val="left"/>
      <w:pPr>
        <w:tabs>
          <w:tab w:val="num" w:pos="4230"/>
        </w:tabs>
        <w:ind w:left="4230" w:hanging="360"/>
      </w:pPr>
    </w:lvl>
    <w:lvl w:ilvl="4" w:tentative="1">
      <w:start w:val="1"/>
      <w:numFmt w:val="decimal"/>
      <w:lvlText w:val="%5."/>
      <w:lvlJc w:val="left"/>
      <w:pPr>
        <w:tabs>
          <w:tab w:val="num" w:pos="4950"/>
        </w:tabs>
        <w:ind w:left="4950" w:hanging="360"/>
      </w:pPr>
    </w:lvl>
    <w:lvl w:ilvl="5" w:tentative="1">
      <w:start w:val="1"/>
      <w:numFmt w:val="decimal"/>
      <w:lvlText w:val="%6."/>
      <w:lvlJc w:val="left"/>
      <w:pPr>
        <w:tabs>
          <w:tab w:val="num" w:pos="5670"/>
        </w:tabs>
        <w:ind w:left="5670" w:hanging="360"/>
      </w:pPr>
    </w:lvl>
    <w:lvl w:ilvl="6" w:tentative="1">
      <w:start w:val="1"/>
      <w:numFmt w:val="decimal"/>
      <w:lvlText w:val="%7."/>
      <w:lvlJc w:val="left"/>
      <w:pPr>
        <w:tabs>
          <w:tab w:val="num" w:pos="6390"/>
        </w:tabs>
        <w:ind w:left="6390" w:hanging="360"/>
      </w:pPr>
    </w:lvl>
    <w:lvl w:ilvl="7" w:tentative="1">
      <w:start w:val="1"/>
      <w:numFmt w:val="decimal"/>
      <w:lvlText w:val="%8."/>
      <w:lvlJc w:val="left"/>
      <w:pPr>
        <w:tabs>
          <w:tab w:val="num" w:pos="7110"/>
        </w:tabs>
        <w:ind w:left="7110" w:hanging="360"/>
      </w:pPr>
    </w:lvl>
    <w:lvl w:ilvl="8" w:tentative="1">
      <w:start w:val="1"/>
      <w:numFmt w:val="decimal"/>
      <w:lvlText w:val="%9."/>
      <w:lvlJc w:val="left"/>
      <w:pPr>
        <w:tabs>
          <w:tab w:val="num" w:pos="7830"/>
        </w:tabs>
        <w:ind w:left="7830" w:hanging="360"/>
      </w:pPr>
    </w:lvl>
  </w:abstractNum>
  <w:abstractNum w:abstractNumId="6" w15:restartNumberingAfterBreak="0">
    <w:nsid w:val="27273525"/>
    <w:multiLevelType w:val="multilevel"/>
    <w:tmpl w:val="380A3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EF3D50"/>
    <w:multiLevelType w:val="hybridMultilevel"/>
    <w:tmpl w:val="ED58CE68"/>
    <w:lvl w:ilvl="0" w:tplc="0409000F">
      <w:start w:val="1"/>
      <w:numFmt w:val="decimal"/>
      <w:lvlText w:val="%1."/>
      <w:lvlJc w:val="left"/>
      <w:pPr>
        <w:ind w:left="2070" w:hanging="360"/>
      </w:pPr>
      <w:rPr>
        <w:rFonts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8" w15:restartNumberingAfterBreak="0">
    <w:nsid w:val="31FC49C9"/>
    <w:multiLevelType w:val="hybridMultilevel"/>
    <w:tmpl w:val="C2167FDA"/>
    <w:lvl w:ilvl="0" w:tplc="79787ED4">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338A7507"/>
    <w:multiLevelType w:val="hybridMultilevel"/>
    <w:tmpl w:val="DEDC577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6117A4F"/>
    <w:multiLevelType w:val="hybridMultilevel"/>
    <w:tmpl w:val="15D83E0A"/>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1" w15:restartNumberingAfterBreak="0">
    <w:nsid w:val="37B673BF"/>
    <w:multiLevelType w:val="hybridMultilevel"/>
    <w:tmpl w:val="8918CC42"/>
    <w:lvl w:ilvl="0" w:tplc="79787ED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5355BE"/>
    <w:multiLevelType w:val="multilevel"/>
    <w:tmpl w:val="62D27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945304"/>
    <w:multiLevelType w:val="hybridMultilevel"/>
    <w:tmpl w:val="5B60051A"/>
    <w:lvl w:ilvl="0" w:tplc="F7D8B8A0">
      <w:start w:val="1"/>
      <w:numFmt w:val="decimal"/>
      <w:lvlText w:val="%1."/>
      <w:lvlJc w:val="left"/>
      <w:pPr>
        <w:ind w:left="450" w:hanging="360"/>
      </w:pPr>
      <w:rPr>
        <w:b/>
        <w:bCs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4E1F33FE"/>
    <w:multiLevelType w:val="hybridMultilevel"/>
    <w:tmpl w:val="275202BA"/>
    <w:lvl w:ilvl="0" w:tplc="D9FACC7C">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 w15:restartNumberingAfterBreak="0">
    <w:nsid w:val="54C72E4C"/>
    <w:multiLevelType w:val="hybridMultilevel"/>
    <w:tmpl w:val="A30C7D38"/>
    <w:lvl w:ilvl="0" w:tplc="193A48A0">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C992D33"/>
    <w:multiLevelType w:val="hybridMultilevel"/>
    <w:tmpl w:val="5FC0B2BE"/>
    <w:lvl w:ilvl="0" w:tplc="0409000F">
      <w:start w:val="1"/>
      <w:numFmt w:val="decimal"/>
      <w:lvlText w:val="%1."/>
      <w:lvlJc w:val="left"/>
      <w:pPr>
        <w:ind w:left="1305" w:hanging="360"/>
      </w:p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17" w15:restartNumberingAfterBreak="0">
    <w:nsid w:val="5DB415C3"/>
    <w:multiLevelType w:val="multilevel"/>
    <w:tmpl w:val="0714FDFC"/>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B44517"/>
    <w:multiLevelType w:val="multilevel"/>
    <w:tmpl w:val="67048530"/>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7E678F7"/>
    <w:multiLevelType w:val="hybridMultilevel"/>
    <w:tmpl w:val="1618F306"/>
    <w:lvl w:ilvl="0" w:tplc="79787ED4">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9C711EC"/>
    <w:multiLevelType w:val="hybridMultilevel"/>
    <w:tmpl w:val="83E08C5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9"/>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0"/>
  </w:num>
  <w:num w:numId="5">
    <w:abstractNumId w:val="13"/>
  </w:num>
  <w:num w:numId="6">
    <w:abstractNumId w:val="16"/>
  </w:num>
  <w:num w:numId="7">
    <w:abstractNumId w:val="3"/>
  </w:num>
  <w:num w:numId="8">
    <w:abstractNumId w:val="10"/>
  </w:num>
  <w:num w:numId="9">
    <w:abstractNumId w:val="11"/>
  </w:num>
  <w:num w:numId="10">
    <w:abstractNumId w:val="1"/>
  </w:num>
  <w:num w:numId="11">
    <w:abstractNumId w:val="5"/>
  </w:num>
  <w:num w:numId="12">
    <w:abstractNumId w:val="6"/>
  </w:num>
  <w:num w:numId="13">
    <w:abstractNumId w:val="12"/>
  </w:num>
  <w:num w:numId="14">
    <w:abstractNumId w:val="4"/>
  </w:num>
  <w:num w:numId="15">
    <w:abstractNumId w:val="18"/>
  </w:num>
  <w:num w:numId="16">
    <w:abstractNumId w:val="17"/>
  </w:num>
  <w:num w:numId="17">
    <w:abstractNumId w:val="15"/>
  </w:num>
  <w:num w:numId="18">
    <w:abstractNumId w:val="20"/>
  </w:num>
  <w:num w:numId="19">
    <w:abstractNumId w:val="9"/>
  </w:num>
  <w:num w:numId="20">
    <w:abstractNumId w:val="7"/>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045"/>
    <w:rsid w:val="00004148"/>
    <w:rsid w:val="00047272"/>
    <w:rsid w:val="00071E84"/>
    <w:rsid w:val="00082FB0"/>
    <w:rsid w:val="00095E38"/>
    <w:rsid w:val="000A1CBB"/>
    <w:rsid w:val="000A239D"/>
    <w:rsid w:val="000A2E11"/>
    <w:rsid w:val="000B24B4"/>
    <w:rsid w:val="000B3F4B"/>
    <w:rsid w:val="000B44F8"/>
    <w:rsid w:val="000C0C9A"/>
    <w:rsid w:val="000F0947"/>
    <w:rsid w:val="000F7FE1"/>
    <w:rsid w:val="00101C56"/>
    <w:rsid w:val="00113326"/>
    <w:rsid w:val="00116C4C"/>
    <w:rsid w:val="00117F5C"/>
    <w:rsid w:val="00122410"/>
    <w:rsid w:val="001348D6"/>
    <w:rsid w:val="00156E3A"/>
    <w:rsid w:val="00162093"/>
    <w:rsid w:val="00180B63"/>
    <w:rsid w:val="0018196C"/>
    <w:rsid w:val="00182415"/>
    <w:rsid w:val="001A0D5A"/>
    <w:rsid w:val="001C1FAA"/>
    <w:rsid w:val="001D5404"/>
    <w:rsid w:val="001D57F5"/>
    <w:rsid w:val="001D5F2F"/>
    <w:rsid w:val="001E14B3"/>
    <w:rsid w:val="001E5375"/>
    <w:rsid w:val="00214A57"/>
    <w:rsid w:val="00227621"/>
    <w:rsid w:val="00236F7F"/>
    <w:rsid w:val="00247405"/>
    <w:rsid w:val="002641FA"/>
    <w:rsid w:val="002762E0"/>
    <w:rsid w:val="00281A25"/>
    <w:rsid w:val="002861D2"/>
    <w:rsid w:val="002874AE"/>
    <w:rsid w:val="0029534B"/>
    <w:rsid w:val="00297078"/>
    <w:rsid w:val="002A4EF5"/>
    <w:rsid w:val="002B0D83"/>
    <w:rsid w:val="002C1685"/>
    <w:rsid w:val="002C267C"/>
    <w:rsid w:val="002C7AE5"/>
    <w:rsid w:val="002D1F50"/>
    <w:rsid w:val="002F55B8"/>
    <w:rsid w:val="002F690E"/>
    <w:rsid w:val="002F6949"/>
    <w:rsid w:val="00304175"/>
    <w:rsid w:val="003112BC"/>
    <w:rsid w:val="00332B77"/>
    <w:rsid w:val="003516C0"/>
    <w:rsid w:val="00363D0C"/>
    <w:rsid w:val="003863B7"/>
    <w:rsid w:val="003C0BA4"/>
    <w:rsid w:val="003C4DFC"/>
    <w:rsid w:val="003F54E3"/>
    <w:rsid w:val="004415A3"/>
    <w:rsid w:val="0046266A"/>
    <w:rsid w:val="004914CE"/>
    <w:rsid w:val="00497AF6"/>
    <w:rsid w:val="004B237B"/>
    <w:rsid w:val="004B649F"/>
    <w:rsid w:val="004C4EBD"/>
    <w:rsid w:val="004C6393"/>
    <w:rsid w:val="004E03E3"/>
    <w:rsid w:val="005138F7"/>
    <w:rsid w:val="0056548F"/>
    <w:rsid w:val="005739DD"/>
    <w:rsid w:val="005743D7"/>
    <w:rsid w:val="00574D46"/>
    <w:rsid w:val="005760C1"/>
    <w:rsid w:val="005B1156"/>
    <w:rsid w:val="005E4C2F"/>
    <w:rsid w:val="006069C5"/>
    <w:rsid w:val="00611BEA"/>
    <w:rsid w:val="006154E5"/>
    <w:rsid w:val="00622DE1"/>
    <w:rsid w:val="0063009F"/>
    <w:rsid w:val="006379E4"/>
    <w:rsid w:val="00666625"/>
    <w:rsid w:val="0067623E"/>
    <w:rsid w:val="006810A4"/>
    <w:rsid w:val="006969E0"/>
    <w:rsid w:val="006E5026"/>
    <w:rsid w:val="006F6EE1"/>
    <w:rsid w:val="007166EA"/>
    <w:rsid w:val="007237CC"/>
    <w:rsid w:val="007255DC"/>
    <w:rsid w:val="00735117"/>
    <w:rsid w:val="00744F1F"/>
    <w:rsid w:val="0075343C"/>
    <w:rsid w:val="00756C30"/>
    <w:rsid w:val="00776B4E"/>
    <w:rsid w:val="00791247"/>
    <w:rsid w:val="008155EE"/>
    <w:rsid w:val="008221A0"/>
    <w:rsid w:val="00856948"/>
    <w:rsid w:val="008775AB"/>
    <w:rsid w:val="00877DCC"/>
    <w:rsid w:val="00883B7A"/>
    <w:rsid w:val="00892AB9"/>
    <w:rsid w:val="008B07FF"/>
    <w:rsid w:val="008C06E9"/>
    <w:rsid w:val="008C47BE"/>
    <w:rsid w:val="008F4410"/>
    <w:rsid w:val="0091791C"/>
    <w:rsid w:val="009366F5"/>
    <w:rsid w:val="00940560"/>
    <w:rsid w:val="009454B0"/>
    <w:rsid w:val="009553C7"/>
    <w:rsid w:val="009A30DA"/>
    <w:rsid w:val="009B2387"/>
    <w:rsid w:val="009B42BF"/>
    <w:rsid w:val="009C4FC9"/>
    <w:rsid w:val="009D40F7"/>
    <w:rsid w:val="009E4683"/>
    <w:rsid w:val="009F5154"/>
    <w:rsid w:val="00A13A6D"/>
    <w:rsid w:val="00A22323"/>
    <w:rsid w:val="00A621B2"/>
    <w:rsid w:val="00AA2A5E"/>
    <w:rsid w:val="00AD1307"/>
    <w:rsid w:val="00AD7273"/>
    <w:rsid w:val="00AF463C"/>
    <w:rsid w:val="00AF4680"/>
    <w:rsid w:val="00AF4B86"/>
    <w:rsid w:val="00B06B83"/>
    <w:rsid w:val="00B21221"/>
    <w:rsid w:val="00B26044"/>
    <w:rsid w:val="00B44DEB"/>
    <w:rsid w:val="00B56C22"/>
    <w:rsid w:val="00B838A6"/>
    <w:rsid w:val="00B85412"/>
    <w:rsid w:val="00BA5A9F"/>
    <w:rsid w:val="00BA727C"/>
    <w:rsid w:val="00BB404C"/>
    <w:rsid w:val="00BF0B49"/>
    <w:rsid w:val="00C0170F"/>
    <w:rsid w:val="00C170BE"/>
    <w:rsid w:val="00C33C58"/>
    <w:rsid w:val="00C36312"/>
    <w:rsid w:val="00C45038"/>
    <w:rsid w:val="00C5286D"/>
    <w:rsid w:val="00C570CD"/>
    <w:rsid w:val="00C60DED"/>
    <w:rsid w:val="00C71352"/>
    <w:rsid w:val="00C936C8"/>
    <w:rsid w:val="00CB3DB5"/>
    <w:rsid w:val="00CB77E2"/>
    <w:rsid w:val="00CC043A"/>
    <w:rsid w:val="00CC3ABA"/>
    <w:rsid w:val="00CD30BC"/>
    <w:rsid w:val="00CD71EA"/>
    <w:rsid w:val="00CF7229"/>
    <w:rsid w:val="00D06045"/>
    <w:rsid w:val="00D0626B"/>
    <w:rsid w:val="00D34199"/>
    <w:rsid w:val="00D502F9"/>
    <w:rsid w:val="00D51E33"/>
    <w:rsid w:val="00D57B60"/>
    <w:rsid w:val="00D6630E"/>
    <w:rsid w:val="00D67D7C"/>
    <w:rsid w:val="00D80F1D"/>
    <w:rsid w:val="00D91707"/>
    <w:rsid w:val="00DA7895"/>
    <w:rsid w:val="00DD572C"/>
    <w:rsid w:val="00DE3F42"/>
    <w:rsid w:val="00DF56FF"/>
    <w:rsid w:val="00E205F2"/>
    <w:rsid w:val="00E3149A"/>
    <w:rsid w:val="00E60B2B"/>
    <w:rsid w:val="00E83472"/>
    <w:rsid w:val="00E9522B"/>
    <w:rsid w:val="00E96ACD"/>
    <w:rsid w:val="00EB0722"/>
    <w:rsid w:val="00EB3F56"/>
    <w:rsid w:val="00EB5859"/>
    <w:rsid w:val="00ED4F6B"/>
    <w:rsid w:val="00F064AB"/>
    <w:rsid w:val="00F34647"/>
    <w:rsid w:val="00F64A9F"/>
    <w:rsid w:val="00F66534"/>
    <w:rsid w:val="00F73098"/>
    <w:rsid w:val="00F74F07"/>
    <w:rsid w:val="00FB6341"/>
    <w:rsid w:val="00FC3632"/>
    <w:rsid w:val="00FD3A37"/>
    <w:rsid w:val="00FD4C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C4E4DD"/>
  <w15:chartTrackingRefBased/>
  <w15:docId w15:val="{84645FE4-3B50-4B4F-911B-142C5FE20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56FF"/>
    <w:pPr>
      <w:spacing w:after="0" w:line="240"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06045"/>
    <w:rPr>
      <w:color w:val="0563C1"/>
      <w:u w:val="single"/>
    </w:rPr>
  </w:style>
  <w:style w:type="paragraph" w:customStyle="1" w:styleId="Default">
    <w:name w:val="Default"/>
    <w:rsid w:val="00071E84"/>
    <w:pPr>
      <w:autoSpaceDE w:val="0"/>
      <w:autoSpaceDN w:val="0"/>
      <w:adjustRightInd w:val="0"/>
      <w:spacing w:after="0" w:line="240" w:lineRule="auto"/>
    </w:pPr>
    <w:rPr>
      <w:rFonts w:ascii="Calibri" w:eastAsia="Times New Roman" w:hAnsi="Calibri" w:cs="Calibri"/>
      <w:color w:val="000000"/>
      <w:sz w:val="24"/>
      <w:szCs w:val="24"/>
    </w:rPr>
  </w:style>
  <w:style w:type="paragraph" w:styleId="ListParagraph">
    <w:name w:val="List Paragraph"/>
    <w:basedOn w:val="Normal"/>
    <w:uiPriority w:val="34"/>
    <w:qFormat/>
    <w:rsid w:val="00DE3F42"/>
    <w:pPr>
      <w:ind w:left="720"/>
      <w:contextualSpacing/>
    </w:pPr>
  </w:style>
  <w:style w:type="paragraph" w:styleId="CommentText">
    <w:name w:val="annotation text"/>
    <w:basedOn w:val="Normal"/>
    <w:link w:val="CommentTextChar"/>
    <w:uiPriority w:val="99"/>
    <w:semiHidden/>
    <w:unhideWhenUsed/>
    <w:rsid w:val="00227621"/>
    <w:rPr>
      <w:sz w:val="20"/>
      <w:szCs w:val="20"/>
    </w:rPr>
  </w:style>
  <w:style w:type="character" w:customStyle="1" w:styleId="CommentTextChar">
    <w:name w:val="Comment Text Char"/>
    <w:basedOn w:val="DefaultParagraphFont"/>
    <w:link w:val="CommentText"/>
    <w:uiPriority w:val="99"/>
    <w:semiHidden/>
    <w:rsid w:val="00227621"/>
    <w:rPr>
      <w:rFonts w:ascii="Calibri" w:eastAsia="Calibri" w:hAnsi="Calibri" w:cs="Calibri"/>
      <w:sz w:val="20"/>
      <w:szCs w:val="20"/>
    </w:rPr>
  </w:style>
  <w:style w:type="character" w:styleId="CommentReference">
    <w:name w:val="annotation reference"/>
    <w:uiPriority w:val="99"/>
    <w:semiHidden/>
    <w:unhideWhenUsed/>
    <w:rsid w:val="00227621"/>
    <w:rPr>
      <w:sz w:val="16"/>
      <w:szCs w:val="16"/>
    </w:rPr>
  </w:style>
  <w:style w:type="paragraph" w:styleId="BalloonText">
    <w:name w:val="Balloon Text"/>
    <w:basedOn w:val="Normal"/>
    <w:link w:val="BalloonTextChar"/>
    <w:uiPriority w:val="99"/>
    <w:semiHidden/>
    <w:unhideWhenUsed/>
    <w:rsid w:val="0022762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621"/>
    <w:rPr>
      <w:rFonts w:ascii="Segoe UI" w:eastAsia="Calibri" w:hAnsi="Segoe UI" w:cs="Segoe UI"/>
      <w:sz w:val="18"/>
      <w:szCs w:val="18"/>
    </w:rPr>
  </w:style>
  <w:style w:type="paragraph" w:styleId="Header">
    <w:name w:val="header"/>
    <w:basedOn w:val="Normal"/>
    <w:link w:val="HeaderChar"/>
    <w:uiPriority w:val="99"/>
    <w:unhideWhenUsed/>
    <w:rsid w:val="002F690E"/>
    <w:pPr>
      <w:tabs>
        <w:tab w:val="center" w:pos="4680"/>
        <w:tab w:val="right" w:pos="9360"/>
      </w:tabs>
    </w:pPr>
  </w:style>
  <w:style w:type="character" w:customStyle="1" w:styleId="HeaderChar">
    <w:name w:val="Header Char"/>
    <w:basedOn w:val="DefaultParagraphFont"/>
    <w:link w:val="Header"/>
    <w:uiPriority w:val="99"/>
    <w:rsid w:val="002F690E"/>
    <w:rPr>
      <w:rFonts w:ascii="Calibri" w:eastAsia="Calibri" w:hAnsi="Calibri" w:cs="Calibri"/>
    </w:rPr>
  </w:style>
  <w:style w:type="paragraph" w:styleId="Footer">
    <w:name w:val="footer"/>
    <w:basedOn w:val="Normal"/>
    <w:link w:val="FooterChar"/>
    <w:uiPriority w:val="99"/>
    <w:unhideWhenUsed/>
    <w:rsid w:val="002F690E"/>
    <w:pPr>
      <w:tabs>
        <w:tab w:val="center" w:pos="4680"/>
        <w:tab w:val="right" w:pos="9360"/>
      </w:tabs>
    </w:pPr>
  </w:style>
  <w:style w:type="character" w:customStyle="1" w:styleId="FooterChar">
    <w:name w:val="Footer Char"/>
    <w:basedOn w:val="DefaultParagraphFont"/>
    <w:link w:val="Footer"/>
    <w:uiPriority w:val="99"/>
    <w:rsid w:val="002F690E"/>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115364">
      <w:bodyDiv w:val="1"/>
      <w:marLeft w:val="0"/>
      <w:marRight w:val="0"/>
      <w:marTop w:val="0"/>
      <w:marBottom w:val="0"/>
      <w:divBdr>
        <w:top w:val="none" w:sz="0" w:space="0" w:color="auto"/>
        <w:left w:val="none" w:sz="0" w:space="0" w:color="auto"/>
        <w:bottom w:val="none" w:sz="0" w:space="0" w:color="auto"/>
        <w:right w:val="none" w:sz="0" w:space="0" w:color="auto"/>
      </w:divBdr>
    </w:div>
    <w:div w:id="1109740175">
      <w:bodyDiv w:val="1"/>
      <w:marLeft w:val="0"/>
      <w:marRight w:val="0"/>
      <w:marTop w:val="0"/>
      <w:marBottom w:val="0"/>
      <w:divBdr>
        <w:top w:val="none" w:sz="0" w:space="0" w:color="auto"/>
        <w:left w:val="none" w:sz="0" w:space="0" w:color="auto"/>
        <w:bottom w:val="none" w:sz="0" w:space="0" w:color="auto"/>
        <w:right w:val="none" w:sz="0" w:space="0" w:color="auto"/>
      </w:divBdr>
    </w:div>
    <w:div w:id="1121220080">
      <w:bodyDiv w:val="1"/>
      <w:marLeft w:val="0"/>
      <w:marRight w:val="0"/>
      <w:marTop w:val="0"/>
      <w:marBottom w:val="0"/>
      <w:divBdr>
        <w:top w:val="none" w:sz="0" w:space="0" w:color="auto"/>
        <w:left w:val="none" w:sz="0" w:space="0" w:color="auto"/>
        <w:bottom w:val="none" w:sz="0" w:space="0" w:color="auto"/>
        <w:right w:val="none" w:sz="0" w:space="0" w:color="auto"/>
      </w:divBdr>
    </w:div>
    <w:div w:id="1315644817">
      <w:bodyDiv w:val="1"/>
      <w:marLeft w:val="0"/>
      <w:marRight w:val="0"/>
      <w:marTop w:val="0"/>
      <w:marBottom w:val="0"/>
      <w:divBdr>
        <w:top w:val="none" w:sz="0" w:space="0" w:color="auto"/>
        <w:left w:val="none" w:sz="0" w:space="0" w:color="auto"/>
        <w:bottom w:val="none" w:sz="0" w:space="0" w:color="auto"/>
        <w:right w:val="none" w:sz="0" w:space="0" w:color="auto"/>
      </w:divBdr>
    </w:div>
    <w:div w:id="1396931680">
      <w:bodyDiv w:val="1"/>
      <w:marLeft w:val="0"/>
      <w:marRight w:val="0"/>
      <w:marTop w:val="0"/>
      <w:marBottom w:val="0"/>
      <w:divBdr>
        <w:top w:val="none" w:sz="0" w:space="0" w:color="auto"/>
        <w:left w:val="none" w:sz="0" w:space="0" w:color="auto"/>
        <w:bottom w:val="none" w:sz="0" w:space="0" w:color="auto"/>
        <w:right w:val="none" w:sz="0" w:space="0" w:color="auto"/>
      </w:divBdr>
    </w:div>
    <w:div w:id="1667319989">
      <w:bodyDiv w:val="1"/>
      <w:marLeft w:val="0"/>
      <w:marRight w:val="0"/>
      <w:marTop w:val="0"/>
      <w:marBottom w:val="0"/>
      <w:divBdr>
        <w:top w:val="none" w:sz="0" w:space="0" w:color="auto"/>
        <w:left w:val="none" w:sz="0" w:space="0" w:color="auto"/>
        <w:bottom w:val="none" w:sz="0" w:space="0" w:color="auto"/>
        <w:right w:val="none" w:sz="0" w:space="0" w:color="auto"/>
      </w:divBdr>
    </w:div>
    <w:div w:id="1710645041">
      <w:bodyDiv w:val="1"/>
      <w:marLeft w:val="0"/>
      <w:marRight w:val="0"/>
      <w:marTop w:val="0"/>
      <w:marBottom w:val="0"/>
      <w:divBdr>
        <w:top w:val="none" w:sz="0" w:space="0" w:color="auto"/>
        <w:left w:val="none" w:sz="0" w:space="0" w:color="auto"/>
        <w:bottom w:val="none" w:sz="0" w:space="0" w:color="auto"/>
        <w:right w:val="none" w:sz="0" w:space="0" w:color="auto"/>
      </w:divBdr>
    </w:div>
    <w:div w:id="1876850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HF.Procurement@chfinternational.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576</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Kulilk Hassan</dc:creator>
  <cp:keywords/>
  <dc:description/>
  <cp:lastModifiedBy>Kulilk Hassan</cp:lastModifiedBy>
  <cp:revision>21</cp:revision>
  <cp:lastPrinted>2019-02-28T07:22:00Z</cp:lastPrinted>
  <dcterms:created xsi:type="dcterms:W3CDTF">2019-12-13T16:34:00Z</dcterms:created>
  <dcterms:modified xsi:type="dcterms:W3CDTF">2019-12-13T19:22:00Z</dcterms:modified>
</cp:coreProperties>
</file>