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74F01B84"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2F5199">
        <w:rPr>
          <w:rFonts w:ascii="Calibri" w:hAnsi="Calibri" w:cs="Arial"/>
          <w:lang w:val="en-GB"/>
        </w:rPr>
        <w:t xml:space="preserve">No </w:t>
      </w:r>
      <w:r w:rsidR="00865DD6" w:rsidRPr="00865DD6">
        <w:rPr>
          <w:rFonts w:ascii="Calibri" w:hAnsi="Calibri" w:cs="Arial"/>
          <w:lang w:val="en-GB"/>
        </w:rPr>
        <w:t>RFP-004EBL21-Developing Economic Recovery Program Targeting Model</w:t>
      </w:r>
      <w:r w:rsidR="006467BA" w:rsidRPr="006467BA">
        <w:rPr>
          <w:rFonts w:ascii="Calibri" w:hAnsi="Calibri" w:cs="Arial"/>
          <w:lang w:val="en-GB"/>
        </w:rPr>
        <w:t>-Readvertised</w:t>
      </w:r>
      <w:r w:rsidR="002B443B" w:rsidRPr="002F5199">
        <w:rPr>
          <w:rFonts w:ascii="Calibri" w:hAnsi="Calibri" w:cs="Arial"/>
          <w:lang w:val="en-GB"/>
        </w:rPr>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4DC002E0" w:rsidR="00443A04" w:rsidRPr="005B2835" w:rsidRDefault="00620538" w:rsidP="008130F1">
    <w:pPr>
      <w:pStyle w:val="policyarea"/>
      <w:tabs>
        <w:tab w:val="right" w:pos="9923"/>
      </w:tabs>
      <w:spacing w:after="0"/>
      <w:rPr>
        <w:b w:val="0"/>
        <w:color w:val="BFBFBF" w:themeColor="background1" w:themeShade="BF"/>
        <w:sz w:val="20"/>
        <w:szCs w:val="20"/>
      </w:rPr>
    </w:pPr>
    <w:r w:rsidRPr="00620538">
      <w:rPr>
        <w:b w:val="0"/>
        <w:color w:val="BFBFBF" w:themeColor="background1" w:themeShade="BF"/>
        <w:sz w:val="20"/>
        <w:szCs w:val="20"/>
      </w:rPr>
      <w:t>RFP-004EBL21-Developing Economic Recovery Program Targeting Model</w:t>
    </w:r>
    <w:r w:rsidR="00443A04"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6385"/>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2F5199"/>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20538"/>
    <w:rsid w:val="006467BA"/>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5DD6"/>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3.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4.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2023</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2444</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2021-10-03T08:54:00Z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