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A684F" w14:textId="77777777" w:rsidR="00771E6D" w:rsidRDefault="00771E6D" w:rsidP="008821D7">
      <w:pPr>
        <w:spacing w:after="0" w:line="240" w:lineRule="auto"/>
        <w:rPr>
          <w:rFonts w:ascii="Candara" w:hAnsi="Candara"/>
          <w:color w:val="00B0F0"/>
          <w:sz w:val="36"/>
          <w:szCs w:val="36"/>
        </w:rPr>
      </w:pPr>
    </w:p>
    <w:p w14:paraId="7D306727" w14:textId="77777777" w:rsidR="00144B2F" w:rsidRPr="00F82B8B" w:rsidRDefault="00144B2F" w:rsidP="00144B2F">
      <w:pPr>
        <w:pBdr>
          <w:top w:val="single" w:sz="4" w:space="1" w:color="auto"/>
          <w:bottom w:val="single" w:sz="4" w:space="1" w:color="auto"/>
        </w:pBdr>
        <w:spacing w:after="0" w:line="240" w:lineRule="auto"/>
        <w:rPr>
          <w:rFonts w:cstheme="minorHAnsi"/>
          <w:color w:val="E36C0A" w:themeColor="accent6" w:themeShade="BF"/>
          <w:sz w:val="56"/>
          <w:szCs w:val="56"/>
        </w:rPr>
      </w:pPr>
      <w:r w:rsidRPr="00F82B8B">
        <w:rPr>
          <w:rFonts w:cstheme="minorHAnsi"/>
          <w:color w:val="E36C0A" w:themeColor="accent6" w:themeShade="BF"/>
          <w:sz w:val="52"/>
          <w:szCs w:val="52"/>
        </w:rPr>
        <w:t>Terms of Reference:</w:t>
      </w:r>
    </w:p>
    <w:p w14:paraId="1B071CBE" w14:textId="1AB70C57" w:rsidR="00771E6D" w:rsidRPr="00F82B8B" w:rsidRDefault="008821D7" w:rsidP="00930EAF">
      <w:pPr>
        <w:pBdr>
          <w:top w:val="single" w:sz="4" w:space="1" w:color="auto"/>
          <w:bottom w:val="single" w:sz="4" w:space="1" w:color="auto"/>
        </w:pBdr>
        <w:spacing w:after="0" w:line="240" w:lineRule="auto"/>
        <w:rPr>
          <w:rFonts w:cstheme="minorHAnsi"/>
          <w:color w:val="E36C0A" w:themeColor="accent6" w:themeShade="BF"/>
          <w:sz w:val="60"/>
          <w:szCs w:val="60"/>
        </w:rPr>
      </w:pPr>
      <w:r w:rsidRPr="00F82B8B">
        <w:rPr>
          <w:rFonts w:cstheme="minorHAnsi"/>
          <w:color w:val="E36C0A" w:themeColor="accent6" w:themeShade="BF"/>
          <w:sz w:val="60"/>
          <w:szCs w:val="60"/>
        </w:rPr>
        <w:t>LABOR MARKET</w:t>
      </w:r>
      <w:r w:rsidR="00AA59AB" w:rsidRPr="00F82B8B">
        <w:rPr>
          <w:rFonts w:cstheme="minorHAnsi"/>
          <w:color w:val="E36C0A" w:themeColor="accent6" w:themeShade="BF"/>
          <w:sz w:val="60"/>
          <w:szCs w:val="60"/>
        </w:rPr>
        <w:t xml:space="preserve"> Analysis </w:t>
      </w:r>
    </w:p>
    <w:p w14:paraId="7AE676FE" w14:textId="3ED4DFAA" w:rsidR="00771E6D" w:rsidRPr="00D33D49" w:rsidRDefault="15C42F81" w:rsidP="253245DD">
      <w:pPr>
        <w:spacing w:after="0" w:line="240" w:lineRule="auto"/>
        <w:rPr>
          <w:color w:val="E36C0A" w:themeColor="accent6" w:themeShade="BF"/>
          <w:sz w:val="32"/>
          <w:szCs w:val="32"/>
          <w:lang w:val="fr-FR"/>
        </w:rPr>
      </w:pPr>
      <w:r w:rsidRPr="00D33D49">
        <w:rPr>
          <w:color w:val="E36C0A" w:themeColor="accent6" w:themeShade="BF"/>
          <w:sz w:val="32"/>
          <w:szCs w:val="32"/>
          <w:lang w:val="fr-FR"/>
        </w:rPr>
        <w:t>UNICEF/</w:t>
      </w:r>
      <w:r w:rsidR="00930EAF" w:rsidRPr="00D33D49">
        <w:rPr>
          <w:color w:val="E36C0A" w:themeColor="accent6" w:themeShade="BF"/>
          <w:sz w:val="32"/>
          <w:szCs w:val="32"/>
          <w:lang w:val="fr-FR"/>
        </w:rPr>
        <w:t xml:space="preserve">Terre des hommes Lausanne </w:t>
      </w:r>
    </w:p>
    <w:p w14:paraId="5670D349" w14:textId="77777777" w:rsidR="00930EAF" w:rsidRPr="00D33D49" w:rsidRDefault="00930EAF" w:rsidP="00771E6D">
      <w:pPr>
        <w:spacing w:after="0" w:line="240" w:lineRule="auto"/>
        <w:rPr>
          <w:rFonts w:cstheme="minorHAnsi"/>
          <w:color w:val="E36C0A" w:themeColor="accent6" w:themeShade="BF"/>
          <w:sz w:val="32"/>
          <w:szCs w:val="32"/>
          <w:lang w:val="fr-FR"/>
        </w:rPr>
      </w:pPr>
    </w:p>
    <w:p w14:paraId="766FE389" w14:textId="77777777" w:rsidR="00771E6D" w:rsidRPr="00D33D49" w:rsidRDefault="00771E6D" w:rsidP="00771E6D">
      <w:pPr>
        <w:spacing w:after="0" w:line="240" w:lineRule="auto"/>
        <w:rPr>
          <w:rFonts w:cstheme="minorHAnsi"/>
          <w:color w:val="E36C0A" w:themeColor="accent6" w:themeShade="BF"/>
          <w:sz w:val="32"/>
          <w:szCs w:val="32"/>
          <w:lang w:val="fr-FR"/>
        </w:rPr>
      </w:pPr>
      <w:r w:rsidRPr="00D33D49">
        <w:rPr>
          <w:rFonts w:cstheme="minorHAnsi"/>
          <w:color w:val="E36C0A" w:themeColor="accent6" w:themeShade="BF"/>
          <w:sz w:val="28"/>
          <w:szCs w:val="28"/>
          <w:lang w:val="fr-FR"/>
        </w:rPr>
        <w:t xml:space="preserve">Project </w:t>
      </w:r>
      <w:proofErr w:type="spellStart"/>
      <w:proofErr w:type="gramStart"/>
      <w:r w:rsidRPr="00D33D49">
        <w:rPr>
          <w:rFonts w:cstheme="minorHAnsi"/>
          <w:color w:val="E36C0A" w:themeColor="accent6" w:themeShade="BF"/>
          <w:sz w:val="28"/>
          <w:szCs w:val="28"/>
          <w:lang w:val="fr-FR"/>
        </w:rPr>
        <w:t>Title</w:t>
      </w:r>
      <w:proofErr w:type="spellEnd"/>
      <w:r w:rsidRPr="00D33D49">
        <w:rPr>
          <w:rFonts w:cstheme="minorHAnsi"/>
          <w:color w:val="E36C0A" w:themeColor="accent6" w:themeShade="BF"/>
          <w:sz w:val="28"/>
          <w:szCs w:val="28"/>
          <w:lang w:val="fr-FR"/>
        </w:rPr>
        <w:t>:</w:t>
      </w:r>
      <w:proofErr w:type="gramEnd"/>
      <w:r w:rsidRPr="00D33D49">
        <w:rPr>
          <w:rFonts w:cstheme="minorHAnsi"/>
          <w:color w:val="E36C0A" w:themeColor="accent6" w:themeShade="BF"/>
          <w:sz w:val="32"/>
          <w:szCs w:val="32"/>
          <w:lang w:val="fr-FR"/>
        </w:rPr>
        <w:t xml:space="preserve"> </w:t>
      </w:r>
    </w:p>
    <w:p w14:paraId="3D78E2F3" w14:textId="68FAC08F" w:rsidR="007434AE" w:rsidRDefault="00AA59AB">
      <w:pPr>
        <w:rPr>
          <w:rFonts w:cstheme="minorHAnsi"/>
          <w:color w:val="E36C0A" w:themeColor="accent6" w:themeShade="BF"/>
          <w:sz w:val="28"/>
          <w:szCs w:val="28"/>
        </w:rPr>
      </w:pPr>
      <w:r w:rsidRPr="00F82B8B">
        <w:rPr>
          <w:rFonts w:cstheme="minorHAnsi"/>
          <w:color w:val="E36C0A" w:themeColor="accent6" w:themeShade="BF"/>
          <w:sz w:val="28"/>
          <w:szCs w:val="28"/>
        </w:rPr>
        <w:t>Enhanced protection environments, skills development and engagement of youth and adolescents in conflict-affected Salah-al Din</w:t>
      </w:r>
    </w:p>
    <w:p w14:paraId="703F6C20" w14:textId="77777777" w:rsidR="00771E6D" w:rsidRPr="00F82B8B" w:rsidRDefault="00771E6D" w:rsidP="00F82B8B">
      <w:pPr>
        <w:spacing w:after="0"/>
        <w:rPr>
          <w:rFonts w:ascii="Candara" w:hAnsi="Candara"/>
          <w:color w:val="E36C0A" w:themeColor="accent6" w:themeShade="BF"/>
          <w:sz w:val="24"/>
          <w:szCs w:val="24"/>
        </w:rPr>
      </w:pPr>
      <w:r w:rsidRPr="00F82B8B">
        <w:rPr>
          <w:rFonts w:ascii="Candara" w:hAnsi="Candara"/>
          <w:color w:val="E36C0A" w:themeColor="accent6" w:themeShade="BF"/>
          <w:sz w:val="24"/>
          <w:szCs w:val="24"/>
        </w:rPr>
        <w:t xml:space="preserve">Issued By: </w:t>
      </w:r>
    </w:p>
    <w:p w14:paraId="4C24007C" w14:textId="77777777" w:rsidR="00AA59AB" w:rsidRPr="00F82B8B" w:rsidRDefault="00AA59AB" w:rsidP="00F82B8B">
      <w:pPr>
        <w:spacing w:after="0"/>
        <w:rPr>
          <w:rFonts w:ascii="Candara" w:hAnsi="Candara"/>
          <w:color w:val="E36C0A" w:themeColor="accent6" w:themeShade="BF"/>
          <w:sz w:val="24"/>
          <w:szCs w:val="24"/>
        </w:rPr>
      </w:pPr>
      <w:r w:rsidRPr="00F82B8B">
        <w:rPr>
          <w:rFonts w:ascii="Candara" w:hAnsi="Candara"/>
          <w:color w:val="E36C0A" w:themeColor="accent6" w:themeShade="BF"/>
          <w:sz w:val="24"/>
          <w:szCs w:val="24"/>
        </w:rPr>
        <w:t xml:space="preserve">United Nations Children’s Fund, Iraq Country Office </w:t>
      </w:r>
    </w:p>
    <w:p w14:paraId="1C336E70" w14:textId="4E2F3CB7" w:rsidR="00AA59AB" w:rsidRPr="00F82B8B" w:rsidRDefault="00771E6D" w:rsidP="00F82B8B">
      <w:pPr>
        <w:spacing w:after="0"/>
        <w:rPr>
          <w:rFonts w:ascii="Candara" w:hAnsi="Candara"/>
          <w:color w:val="E36C0A" w:themeColor="accent6" w:themeShade="BF"/>
          <w:sz w:val="28"/>
          <w:szCs w:val="28"/>
        </w:rPr>
      </w:pPr>
      <w:r w:rsidRPr="00F82B8B">
        <w:rPr>
          <w:rFonts w:ascii="Candara" w:hAnsi="Candara"/>
          <w:color w:val="E36C0A" w:themeColor="accent6" w:themeShade="BF"/>
          <w:sz w:val="28"/>
          <w:szCs w:val="28"/>
        </w:rPr>
        <w:t xml:space="preserve">Adolescent Development </w:t>
      </w:r>
      <w:r w:rsidR="00F82B8B" w:rsidRPr="00F82B8B">
        <w:rPr>
          <w:rFonts w:ascii="Candara" w:hAnsi="Candara"/>
          <w:color w:val="E36C0A" w:themeColor="accent6" w:themeShade="BF"/>
          <w:sz w:val="28"/>
          <w:szCs w:val="28"/>
        </w:rPr>
        <w:t>and</w:t>
      </w:r>
      <w:r w:rsidR="00AA59AB" w:rsidRPr="00F82B8B">
        <w:rPr>
          <w:rFonts w:ascii="Candara" w:hAnsi="Candara"/>
          <w:color w:val="E36C0A" w:themeColor="accent6" w:themeShade="BF"/>
          <w:sz w:val="28"/>
          <w:szCs w:val="28"/>
        </w:rPr>
        <w:t xml:space="preserve"> Participation Section </w:t>
      </w:r>
    </w:p>
    <w:p w14:paraId="7C208CE9" w14:textId="77777777" w:rsidR="00771E6D" w:rsidRPr="00F82B8B" w:rsidRDefault="00AA59AB" w:rsidP="00F82B8B">
      <w:pPr>
        <w:spacing w:after="0"/>
        <w:rPr>
          <w:rFonts w:ascii="Candara" w:hAnsi="Candara"/>
          <w:color w:val="E36C0A" w:themeColor="accent6" w:themeShade="BF"/>
          <w:sz w:val="28"/>
          <w:szCs w:val="28"/>
        </w:rPr>
      </w:pPr>
      <w:r w:rsidRPr="00F82B8B">
        <w:rPr>
          <w:rFonts w:ascii="Candara" w:hAnsi="Candara"/>
          <w:color w:val="E36C0A" w:themeColor="accent6" w:themeShade="BF"/>
          <w:sz w:val="28"/>
          <w:szCs w:val="28"/>
        </w:rPr>
        <w:t xml:space="preserve">Child Protection Section </w:t>
      </w:r>
    </w:p>
    <w:p w14:paraId="460CFEAE" w14:textId="3FCFEC99" w:rsidR="00144B2F" w:rsidRPr="00F82B8B" w:rsidRDefault="00F82B8B" w:rsidP="00F82B8B">
      <w:pPr>
        <w:pStyle w:val="Heading1"/>
        <w:spacing w:before="240" w:after="240"/>
        <w:rPr>
          <w:rFonts w:asciiTheme="minorHAnsi" w:hAnsiTheme="minorHAnsi" w:cstheme="minorHAnsi"/>
          <w:b w:val="0"/>
          <w:bCs w:val="0"/>
          <w:color w:val="E36C0A" w:themeColor="accent6" w:themeShade="BF"/>
          <w:sz w:val="32"/>
          <w:szCs w:val="32"/>
        </w:rPr>
      </w:pPr>
      <w:bookmarkStart w:id="0" w:name="_Toc66546286"/>
      <w:r w:rsidRPr="00F82B8B">
        <w:rPr>
          <w:rFonts w:asciiTheme="minorHAnsi" w:hAnsiTheme="minorHAnsi" w:cstheme="minorHAnsi"/>
          <w:b w:val="0"/>
          <w:bCs w:val="0"/>
          <w:color w:val="E36C0A" w:themeColor="accent6" w:themeShade="BF"/>
          <w:sz w:val="32"/>
          <w:szCs w:val="32"/>
        </w:rPr>
        <w:t>B</w:t>
      </w:r>
      <w:r w:rsidR="00144B2F" w:rsidRPr="00F82B8B">
        <w:rPr>
          <w:rFonts w:asciiTheme="minorHAnsi" w:hAnsiTheme="minorHAnsi" w:cstheme="minorHAnsi"/>
          <w:b w:val="0"/>
          <w:bCs w:val="0"/>
          <w:color w:val="E36C0A" w:themeColor="accent6" w:themeShade="BF"/>
          <w:sz w:val="32"/>
          <w:szCs w:val="32"/>
        </w:rPr>
        <w:t>ackground</w:t>
      </w:r>
      <w:bookmarkEnd w:id="0"/>
      <w:r w:rsidR="00144B2F" w:rsidRPr="00F82B8B">
        <w:rPr>
          <w:rFonts w:asciiTheme="minorHAnsi" w:hAnsiTheme="minorHAnsi" w:cstheme="minorHAnsi"/>
          <w:b w:val="0"/>
          <w:bCs w:val="0"/>
          <w:color w:val="E36C0A" w:themeColor="accent6" w:themeShade="BF"/>
          <w:sz w:val="32"/>
          <w:szCs w:val="32"/>
        </w:rPr>
        <w:t xml:space="preserve"> </w:t>
      </w:r>
    </w:p>
    <w:p w14:paraId="73BE7B49" w14:textId="3B7129BB" w:rsidR="00F82B8B" w:rsidRDefault="00E2412D" w:rsidP="12FD7668">
      <w:pPr>
        <w:spacing w:before="240" w:after="240"/>
        <w:jc w:val="both"/>
        <w:rPr>
          <w:color w:val="000000" w:themeColor="text1"/>
        </w:rPr>
      </w:pPr>
      <w:r w:rsidRPr="12FD7668">
        <w:rPr>
          <w:color w:val="000000" w:themeColor="text1"/>
        </w:rPr>
        <w:t xml:space="preserve">The United Nations Children’s Fund (UNICEF), Iraq </w:t>
      </w:r>
      <w:r w:rsidR="000E695E" w:rsidRPr="12FD7668">
        <w:rPr>
          <w:color w:val="000000" w:themeColor="text1"/>
        </w:rPr>
        <w:t>under the auspices of</w:t>
      </w:r>
      <w:r w:rsidRPr="12FD7668">
        <w:rPr>
          <w:color w:val="000000" w:themeColor="text1"/>
        </w:rPr>
        <w:t xml:space="preserve"> its Child Protection and Adolescent Develo</w:t>
      </w:r>
      <w:r w:rsidR="008821D7" w:rsidRPr="12FD7668">
        <w:rPr>
          <w:color w:val="000000" w:themeColor="text1"/>
        </w:rPr>
        <w:t>pment</w:t>
      </w:r>
      <w:r w:rsidR="007F2B64" w:rsidRPr="12FD7668">
        <w:rPr>
          <w:color w:val="000000" w:themeColor="text1"/>
        </w:rPr>
        <w:t xml:space="preserve"> and Participation</w:t>
      </w:r>
      <w:r w:rsidR="008821D7" w:rsidRPr="12FD7668">
        <w:rPr>
          <w:color w:val="000000" w:themeColor="text1"/>
        </w:rPr>
        <w:t xml:space="preserve"> Section</w:t>
      </w:r>
      <w:r w:rsidR="007F2B64" w:rsidRPr="12FD7668">
        <w:rPr>
          <w:color w:val="000000" w:themeColor="text1"/>
        </w:rPr>
        <w:t>s</w:t>
      </w:r>
      <w:r w:rsidR="00F82B8B" w:rsidRPr="12FD7668">
        <w:rPr>
          <w:color w:val="000000" w:themeColor="text1"/>
        </w:rPr>
        <w:t xml:space="preserve"> and in liaison with Terre des hommes Foundation</w:t>
      </w:r>
      <w:r w:rsidR="007F2B64" w:rsidRPr="12FD7668">
        <w:rPr>
          <w:color w:val="000000" w:themeColor="text1"/>
        </w:rPr>
        <w:t xml:space="preserve"> are</w:t>
      </w:r>
      <w:r w:rsidR="008821D7" w:rsidRPr="12FD7668">
        <w:rPr>
          <w:color w:val="000000" w:themeColor="text1"/>
        </w:rPr>
        <w:t xml:space="preserve"> implementing the </w:t>
      </w:r>
      <w:r w:rsidR="008821D7" w:rsidRPr="12FD7668">
        <w:rPr>
          <w:i/>
          <w:iCs/>
          <w:color w:val="000000" w:themeColor="text1"/>
        </w:rPr>
        <w:t>‘</w:t>
      </w:r>
      <w:r w:rsidR="007F2B64" w:rsidRPr="12FD7668">
        <w:rPr>
          <w:i/>
          <w:iCs/>
          <w:color w:val="000000" w:themeColor="text1"/>
        </w:rPr>
        <w:t>Enhanced protection environments, skills development and engagement of youth and adolescents in conflict-affected Salah-al Di</w:t>
      </w:r>
      <w:r w:rsidR="007F2B64" w:rsidRPr="12FD7668">
        <w:rPr>
          <w:color w:val="000000" w:themeColor="text1"/>
        </w:rPr>
        <w:t>n</w:t>
      </w:r>
      <w:r w:rsidR="5C2E0E9C" w:rsidRPr="12FD7668">
        <w:rPr>
          <w:color w:val="000000" w:themeColor="text1"/>
        </w:rPr>
        <w:t>.’</w:t>
      </w:r>
      <w:r w:rsidR="007F2B64" w:rsidRPr="12FD7668">
        <w:rPr>
          <w:color w:val="000000" w:themeColor="text1"/>
        </w:rPr>
        <w:t xml:space="preserve"> </w:t>
      </w:r>
      <w:r w:rsidR="008821D7" w:rsidRPr="12FD7668">
        <w:rPr>
          <w:color w:val="000000" w:themeColor="text1"/>
        </w:rPr>
        <w:t xml:space="preserve"> The</w:t>
      </w:r>
      <w:r w:rsidR="007F2B64" w:rsidRPr="12FD7668">
        <w:rPr>
          <w:color w:val="000000" w:themeColor="text1"/>
        </w:rPr>
        <w:t xml:space="preserve"> Children,</w:t>
      </w:r>
      <w:r w:rsidR="008821D7" w:rsidRPr="12FD7668">
        <w:rPr>
          <w:color w:val="000000" w:themeColor="text1"/>
        </w:rPr>
        <w:t xml:space="preserve"> </w:t>
      </w:r>
      <w:r w:rsidR="007F2B64" w:rsidRPr="12FD7668">
        <w:rPr>
          <w:color w:val="000000" w:themeColor="text1"/>
        </w:rPr>
        <w:t>A</w:t>
      </w:r>
      <w:r w:rsidR="008821D7" w:rsidRPr="12FD7668">
        <w:rPr>
          <w:color w:val="000000" w:themeColor="text1"/>
        </w:rPr>
        <w:t xml:space="preserve">dolescent and </w:t>
      </w:r>
      <w:r w:rsidR="007F2B64" w:rsidRPr="12FD7668">
        <w:rPr>
          <w:color w:val="000000" w:themeColor="text1"/>
        </w:rPr>
        <w:t>Y</w:t>
      </w:r>
      <w:r w:rsidR="008821D7" w:rsidRPr="12FD7668">
        <w:rPr>
          <w:color w:val="000000" w:themeColor="text1"/>
        </w:rPr>
        <w:t xml:space="preserve">outh centric project focuses on: </w:t>
      </w:r>
    </w:p>
    <w:p w14:paraId="46F7EC9B" w14:textId="248B74F9" w:rsidR="00F82B8B" w:rsidRPr="00F82B8B" w:rsidRDefault="00F82B8B" w:rsidP="12FD7668">
      <w:pPr>
        <w:pStyle w:val="ListParagraph"/>
        <w:numPr>
          <w:ilvl w:val="0"/>
          <w:numId w:val="7"/>
        </w:numPr>
        <w:spacing w:before="240" w:after="240"/>
        <w:jc w:val="both"/>
        <w:rPr>
          <w:color w:val="000000" w:themeColor="text1"/>
        </w:rPr>
      </w:pPr>
      <w:r w:rsidRPr="12FD7668">
        <w:rPr>
          <w:color w:val="000000" w:themeColor="text1"/>
        </w:rPr>
        <w:t>D</w:t>
      </w:r>
      <w:r w:rsidR="008821D7" w:rsidRPr="12FD7668">
        <w:rPr>
          <w:color w:val="000000" w:themeColor="text1"/>
        </w:rPr>
        <w:t xml:space="preserve">eveloping life skills and provision of </w:t>
      </w:r>
      <w:r w:rsidR="337B221E" w:rsidRPr="12FD7668">
        <w:rPr>
          <w:color w:val="000000" w:themeColor="text1"/>
        </w:rPr>
        <w:t>LSCE (Life Skills and Citizenship Education)</w:t>
      </w:r>
      <w:r w:rsidR="007F2B64" w:rsidRPr="12FD7668">
        <w:rPr>
          <w:color w:val="000000" w:themeColor="text1"/>
        </w:rPr>
        <w:t xml:space="preserve"> /Youth entrepreneurship and </w:t>
      </w:r>
      <w:r w:rsidRPr="12FD7668">
        <w:rPr>
          <w:color w:val="000000" w:themeColor="text1"/>
        </w:rPr>
        <w:t>employability.</w:t>
      </w:r>
      <w:r w:rsidR="008821D7" w:rsidRPr="12FD7668">
        <w:rPr>
          <w:color w:val="000000" w:themeColor="text1"/>
        </w:rPr>
        <w:t xml:space="preserve"> </w:t>
      </w:r>
    </w:p>
    <w:p w14:paraId="2919AFE0" w14:textId="51CA7D26" w:rsidR="00F82B8B" w:rsidRDefault="00F82B8B" w:rsidP="00F82B8B">
      <w:pPr>
        <w:pStyle w:val="ListParagraph"/>
        <w:numPr>
          <w:ilvl w:val="0"/>
          <w:numId w:val="7"/>
        </w:numPr>
        <w:spacing w:before="240" w:after="240"/>
        <w:jc w:val="both"/>
        <w:rPr>
          <w:rFonts w:cstheme="minorHAnsi"/>
          <w:color w:val="000000" w:themeColor="text1"/>
        </w:rPr>
      </w:pPr>
      <w:r>
        <w:rPr>
          <w:rFonts w:cstheme="minorHAnsi"/>
          <w:color w:val="000000" w:themeColor="text1"/>
        </w:rPr>
        <w:t>P</w:t>
      </w:r>
      <w:r w:rsidR="008821D7" w:rsidRPr="00F82B8B">
        <w:rPr>
          <w:rFonts w:cstheme="minorHAnsi"/>
          <w:color w:val="000000" w:themeColor="text1"/>
        </w:rPr>
        <w:t xml:space="preserve">roviding mental health and psychosocial support, and case management </w:t>
      </w:r>
      <w:r w:rsidRPr="00F82B8B">
        <w:rPr>
          <w:rFonts w:cstheme="minorHAnsi"/>
          <w:color w:val="000000" w:themeColor="text1"/>
        </w:rPr>
        <w:t>services.</w:t>
      </w:r>
      <w:r w:rsidR="008821D7" w:rsidRPr="00F82B8B">
        <w:rPr>
          <w:rFonts w:cstheme="minorHAnsi"/>
          <w:color w:val="000000" w:themeColor="text1"/>
        </w:rPr>
        <w:t xml:space="preserve"> </w:t>
      </w:r>
    </w:p>
    <w:p w14:paraId="281AD938" w14:textId="2D3053F0" w:rsidR="00F82B8B" w:rsidRDefault="00F82B8B" w:rsidP="00F82B8B">
      <w:pPr>
        <w:pStyle w:val="ListParagraph"/>
        <w:numPr>
          <w:ilvl w:val="0"/>
          <w:numId w:val="7"/>
        </w:numPr>
        <w:spacing w:before="240" w:after="240"/>
        <w:jc w:val="both"/>
        <w:rPr>
          <w:rFonts w:cstheme="minorHAnsi"/>
          <w:color w:val="000000" w:themeColor="text1"/>
        </w:rPr>
      </w:pPr>
      <w:r>
        <w:rPr>
          <w:rFonts w:cstheme="minorHAnsi"/>
          <w:color w:val="000000" w:themeColor="text1"/>
        </w:rPr>
        <w:t>F</w:t>
      </w:r>
      <w:r w:rsidR="008821D7" w:rsidRPr="00F82B8B">
        <w:rPr>
          <w:rFonts w:cstheme="minorHAnsi"/>
          <w:color w:val="000000" w:themeColor="text1"/>
        </w:rPr>
        <w:t>acilitating access to formal and informal educ</w:t>
      </w:r>
      <w:r w:rsidR="000E695E" w:rsidRPr="00F82B8B">
        <w:rPr>
          <w:rFonts w:cstheme="minorHAnsi"/>
          <w:color w:val="000000" w:themeColor="text1"/>
        </w:rPr>
        <w:t>ation</w:t>
      </w:r>
      <w:r w:rsidR="007F2B64" w:rsidRPr="00F82B8B">
        <w:rPr>
          <w:rFonts w:cstheme="minorHAnsi"/>
          <w:color w:val="000000" w:themeColor="text1"/>
        </w:rPr>
        <w:t xml:space="preserve"> and </w:t>
      </w:r>
    </w:p>
    <w:p w14:paraId="7B93299B" w14:textId="5007F637" w:rsidR="008821D7" w:rsidRPr="00F82B8B" w:rsidRDefault="00F82B8B" w:rsidP="00F82B8B">
      <w:pPr>
        <w:pStyle w:val="ListParagraph"/>
        <w:numPr>
          <w:ilvl w:val="0"/>
          <w:numId w:val="7"/>
        </w:numPr>
        <w:spacing w:before="240" w:after="240"/>
        <w:jc w:val="both"/>
        <w:rPr>
          <w:rFonts w:cstheme="minorHAnsi"/>
          <w:color w:val="000000" w:themeColor="text1"/>
        </w:rPr>
      </w:pPr>
      <w:r>
        <w:rPr>
          <w:rFonts w:cstheme="minorHAnsi"/>
          <w:color w:val="000000" w:themeColor="text1"/>
        </w:rPr>
        <w:t>P</w:t>
      </w:r>
      <w:r w:rsidR="007F2B64" w:rsidRPr="00F82B8B">
        <w:rPr>
          <w:rFonts w:cstheme="minorHAnsi"/>
          <w:color w:val="000000" w:themeColor="text1"/>
        </w:rPr>
        <w:t>romoting young people – led engagement initiatives</w:t>
      </w:r>
      <w:r w:rsidR="000E695E" w:rsidRPr="00F82B8B">
        <w:rPr>
          <w:rFonts w:cstheme="minorHAnsi"/>
          <w:color w:val="000000" w:themeColor="text1"/>
        </w:rPr>
        <w:t xml:space="preserve">. </w:t>
      </w:r>
    </w:p>
    <w:p w14:paraId="57B01BB0" w14:textId="64FB824E" w:rsidR="000E695E" w:rsidRPr="00F82B8B" w:rsidRDefault="000E695E" w:rsidP="12FD7668">
      <w:pPr>
        <w:spacing w:before="240" w:after="240"/>
        <w:jc w:val="both"/>
        <w:rPr>
          <w:color w:val="000000" w:themeColor="text1"/>
        </w:rPr>
      </w:pPr>
      <w:r w:rsidRPr="12FD7668">
        <w:rPr>
          <w:color w:val="000000" w:themeColor="text1"/>
        </w:rPr>
        <w:t xml:space="preserve">UNICEF </w:t>
      </w:r>
      <w:r w:rsidR="007F2B64" w:rsidRPr="12FD7668">
        <w:rPr>
          <w:color w:val="000000" w:themeColor="text1"/>
        </w:rPr>
        <w:t xml:space="preserve">and </w:t>
      </w:r>
      <w:proofErr w:type="spellStart"/>
      <w:r w:rsidR="007F2B64" w:rsidRPr="12FD7668">
        <w:rPr>
          <w:color w:val="000000" w:themeColor="text1"/>
        </w:rPr>
        <w:t>T</w:t>
      </w:r>
      <w:r w:rsidR="00F82B8B" w:rsidRPr="12FD7668">
        <w:rPr>
          <w:color w:val="000000" w:themeColor="text1"/>
        </w:rPr>
        <w:t>dh</w:t>
      </w:r>
      <w:proofErr w:type="spellEnd"/>
      <w:r w:rsidR="007F2B64" w:rsidRPr="12FD7668">
        <w:rPr>
          <w:color w:val="000000" w:themeColor="text1"/>
        </w:rPr>
        <w:t xml:space="preserve"> </w:t>
      </w:r>
      <w:r w:rsidR="00F82B8B" w:rsidRPr="12FD7668">
        <w:rPr>
          <w:color w:val="000000" w:themeColor="text1"/>
        </w:rPr>
        <w:t xml:space="preserve">will </w:t>
      </w:r>
      <w:r w:rsidR="007F2B64" w:rsidRPr="12FD7668">
        <w:rPr>
          <w:color w:val="000000" w:themeColor="text1"/>
        </w:rPr>
        <w:t xml:space="preserve">conduct this labor market analysis in Salah-al Din governorate </w:t>
      </w:r>
      <w:r w:rsidRPr="12FD7668">
        <w:rPr>
          <w:color w:val="000000" w:themeColor="text1"/>
        </w:rPr>
        <w:t>to promote evidence based</w:t>
      </w:r>
      <w:r w:rsidR="00144B2F" w:rsidRPr="12FD7668">
        <w:rPr>
          <w:color w:val="000000" w:themeColor="text1"/>
        </w:rPr>
        <w:t>, relevant and efficient</w:t>
      </w:r>
      <w:r w:rsidRPr="12FD7668">
        <w:rPr>
          <w:color w:val="000000" w:themeColor="text1"/>
        </w:rPr>
        <w:t xml:space="preserve"> programming in the post-conflict evolving context of the intervention area with a tra</w:t>
      </w:r>
      <w:r w:rsidR="00144B2F" w:rsidRPr="12FD7668">
        <w:rPr>
          <w:color w:val="000000" w:themeColor="text1"/>
        </w:rPr>
        <w:t>nsitionin</w:t>
      </w:r>
      <w:r w:rsidR="007F2B64" w:rsidRPr="12FD7668">
        <w:rPr>
          <w:color w:val="000000" w:themeColor="text1"/>
        </w:rPr>
        <w:t>g</w:t>
      </w:r>
      <w:r w:rsidR="00144B2F" w:rsidRPr="12FD7668">
        <w:rPr>
          <w:color w:val="000000" w:themeColor="text1"/>
        </w:rPr>
        <w:t xml:space="preserve"> influx of families</w:t>
      </w:r>
      <w:r w:rsidR="007F2B64" w:rsidRPr="12FD7668">
        <w:rPr>
          <w:color w:val="000000" w:themeColor="text1"/>
        </w:rPr>
        <w:t xml:space="preserve"> as returnees</w:t>
      </w:r>
      <w:r w:rsidR="00144B2F" w:rsidRPr="12FD7668">
        <w:rPr>
          <w:color w:val="000000" w:themeColor="text1"/>
        </w:rPr>
        <w:t xml:space="preserve">, high displacement, and a fragile socio-economic infrastructure. The study is intended to provide context specific evidence </w:t>
      </w:r>
      <w:r w:rsidR="007F2B64" w:rsidRPr="12FD7668">
        <w:rPr>
          <w:color w:val="000000" w:themeColor="text1"/>
        </w:rPr>
        <w:t>to analyze the status of youth employability, availability of employment, size of the market, economic environment, market opportunities. The conducted Market Analysis is aiming to inform program direction, quality and ensure durable solutions</w:t>
      </w:r>
      <w:r w:rsidR="2A503E87" w:rsidRPr="12FD7668">
        <w:rPr>
          <w:color w:val="000000" w:themeColor="text1"/>
        </w:rPr>
        <w:t xml:space="preserve">. </w:t>
      </w:r>
    </w:p>
    <w:p w14:paraId="1A231CDC" w14:textId="77777777" w:rsidR="00144B2F" w:rsidRPr="00F82B8B" w:rsidRDefault="00144B2F" w:rsidP="00F82B8B">
      <w:pPr>
        <w:pStyle w:val="Heading1"/>
        <w:spacing w:before="240" w:after="240"/>
        <w:rPr>
          <w:rFonts w:asciiTheme="minorHAnsi" w:hAnsiTheme="minorHAnsi" w:cstheme="minorHAnsi"/>
          <w:b w:val="0"/>
          <w:bCs w:val="0"/>
          <w:color w:val="E36C0A" w:themeColor="accent6" w:themeShade="BF"/>
          <w:sz w:val="32"/>
          <w:szCs w:val="32"/>
        </w:rPr>
      </w:pPr>
      <w:bookmarkStart w:id="1" w:name="_Toc66546287"/>
      <w:r w:rsidRPr="00F82B8B">
        <w:rPr>
          <w:rFonts w:asciiTheme="minorHAnsi" w:hAnsiTheme="minorHAnsi" w:cstheme="minorHAnsi"/>
          <w:b w:val="0"/>
          <w:bCs w:val="0"/>
          <w:color w:val="E36C0A" w:themeColor="accent6" w:themeShade="BF"/>
          <w:sz w:val="32"/>
          <w:szCs w:val="32"/>
        </w:rPr>
        <w:lastRenderedPageBreak/>
        <w:t>Purpose of the Study</w:t>
      </w:r>
      <w:bookmarkEnd w:id="1"/>
    </w:p>
    <w:p w14:paraId="5016E94E" w14:textId="5FD0EAB9" w:rsidR="00E37B43" w:rsidRPr="00F82B8B" w:rsidRDefault="0005212A" w:rsidP="12FD7668">
      <w:pPr>
        <w:spacing w:after="0"/>
        <w:jc w:val="both"/>
        <w:rPr>
          <w:b/>
          <w:bCs/>
        </w:rPr>
      </w:pPr>
      <w:r w:rsidRPr="12FD7668">
        <w:t xml:space="preserve">The purpose of the study is </w:t>
      </w:r>
      <w:r w:rsidRPr="12FD7668">
        <w:rPr>
          <w:b/>
          <w:bCs/>
          <w:i/>
          <w:iCs/>
        </w:rPr>
        <w:t xml:space="preserve">to explore the </w:t>
      </w:r>
      <w:r w:rsidR="00A03884" w:rsidRPr="12FD7668">
        <w:rPr>
          <w:b/>
          <w:bCs/>
          <w:i/>
          <w:iCs/>
        </w:rPr>
        <w:t xml:space="preserve">current </w:t>
      </w:r>
      <w:r w:rsidRPr="12FD7668">
        <w:rPr>
          <w:b/>
          <w:bCs/>
          <w:i/>
          <w:iCs/>
        </w:rPr>
        <w:t xml:space="preserve">labor market environment </w:t>
      </w:r>
      <w:r w:rsidR="00A03884" w:rsidRPr="12FD7668">
        <w:rPr>
          <w:b/>
          <w:bCs/>
          <w:i/>
          <w:iCs/>
        </w:rPr>
        <w:t>and</w:t>
      </w:r>
      <w:r w:rsidRPr="12FD7668">
        <w:rPr>
          <w:b/>
          <w:bCs/>
          <w:i/>
          <w:iCs/>
        </w:rPr>
        <w:t xml:space="preserve"> inform vocational and alternative learning opportunities </w:t>
      </w:r>
      <w:r w:rsidR="00A03884" w:rsidRPr="12FD7668">
        <w:rPr>
          <w:b/>
          <w:bCs/>
          <w:i/>
          <w:iCs/>
        </w:rPr>
        <w:t>for</w:t>
      </w:r>
      <w:r w:rsidRPr="12FD7668">
        <w:rPr>
          <w:b/>
          <w:bCs/>
          <w:i/>
          <w:iCs/>
        </w:rPr>
        <w:t xml:space="preserve"> </w:t>
      </w:r>
      <w:r w:rsidR="45A0BBC8" w:rsidRPr="12FD7668">
        <w:rPr>
          <w:b/>
          <w:bCs/>
          <w:i/>
          <w:iCs/>
        </w:rPr>
        <w:t>adolescents</w:t>
      </w:r>
      <w:r w:rsidRPr="12FD7668">
        <w:rPr>
          <w:b/>
          <w:bCs/>
          <w:i/>
          <w:iCs/>
        </w:rPr>
        <w:t xml:space="preserve"> and youth in </w:t>
      </w:r>
      <w:r w:rsidR="00A03884" w:rsidRPr="12FD7668">
        <w:rPr>
          <w:b/>
          <w:bCs/>
          <w:i/>
          <w:iCs/>
        </w:rPr>
        <w:t>accordance</w:t>
      </w:r>
      <w:r w:rsidRPr="12FD7668">
        <w:rPr>
          <w:b/>
          <w:bCs/>
          <w:i/>
          <w:iCs/>
        </w:rPr>
        <w:t xml:space="preserve"> with the business development services approach.</w:t>
      </w:r>
    </w:p>
    <w:p w14:paraId="1A0136D2" w14:textId="77777777" w:rsidR="00E37B43" w:rsidRPr="00F82B8B" w:rsidRDefault="00E37B43" w:rsidP="00F82B8B">
      <w:pPr>
        <w:pStyle w:val="Heading1"/>
        <w:spacing w:before="240" w:after="240"/>
        <w:rPr>
          <w:rFonts w:asciiTheme="minorHAnsi" w:hAnsiTheme="minorHAnsi" w:cstheme="minorHAnsi"/>
          <w:b w:val="0"/>
          <w:bCs w:val="0"/>
          <w:color w:val="E36C0A" w:themeColor="accent6" w:themeShade="BF"/>
          <w:sz w:val="32"/>
          <w:szCs w:val="32"/>
        </w:rPr>
      </w:pPr>
      <w:bookmarkStart w:id="2" w:name="_Toc66546288"/>
      <w:r w:rsidRPr="00F82B8B">
        <w:rPr>
          <w:rFonts w:asciiTheme="minorHAnsi" w:hAnsiTheme="minorHAnsi" w:cstheme="minorHAnsi"/>
          <w:b w:val="0"/>
          <w:bCs w:val="0"/>
          <w:color w:val="E36C0A" w:themeColor="accent6" w:themeShade="BF"/>
          <w:sz w:val="32"/>
          <w:szCs w:val="32"/>
        </w:rPr>
        <w:t>Objectives of the Study</w:t>
      </w:r>
      <w:bookmarkEnd w:id="2"/>
    </w:p>
    <w:p w14:paraId="3BA0D5D4" w14:textId="77777777" w:rsidR="00A03884" w:rsidRPr="00F82B8B" w:rsidRDefault="00A03884" w:rsidP="00F82B8B">
      <w:pPr>
        <w:spacing w:before="240" w:after="240"/>
        <w:jc w:val="both"/>
        <w:rPr>
          <w:rFonts w:cstheme="minorHAnsi"/>
        </w:rPr>
      </w:pPr>
      <w:r w:rsidRPr="00F82B8B">
        <w:rPr>
          <w:rFonts w:cstheme="minorHAnsi"/>
        </w:rPr>
        <w:t>The specific objectives of the Labor Market A</w:t>
      </w:r>
      <w:r w:rsidR="00C00112" w:rsidRPr="00F82B8B">
        <w:rPr>
          <w:rFonts w:cstheme="minorHAnsi"/>
        </w:rPr>
        <w:t>nalysis</w:t>
      </w:r>
      <w:r w:rsidRPr="00F82B8B">
        <w:rPr>
          <w:rFonts w:cstheme="minorHAnsi"/>
        </w:rPr>
        <w:t xml:space="preserve"> Study are as follows: </w:t>
      </w:r>
    </w:p>
    <w:p w14:paraId="2438010E" w14:textId="77777777" w:rsidR="00A03884" w:rsidRPr="00F82B8B" w:rsidRDefault="00A03884" w:rsidP="00F82B8B">
      <w:pPr>
        <w:pStyle w:val="ListParagraph"/>
        <w:numPr>
          <w:ilvl w:val="0"/>
          <w:numId w:val="1"/>
        </w:numPr>
        <w:spacing w:after="0"/>
        <w:contextualSpacing w:val="0"/>
        <w:jc w:val="both"/>
        <w:rPr>
          <w:rFonts w:cstheme="minorHAnsi"/>
          <w:i/>
          <w:iCs/>
        </w:rPr>
      </w:pPr>
      <w:r w:rsidRPr="00F82B8B">
        <w:rPr>
          <w:rFonts w:cstheme="minorHAnsi"/>
          <w:i/>
          <w:iCs/>
        </w:rPr>
        <w:t>To explore the macro and micro</w:t>
      </w:r>
      <w:r w:rsidR="00E538A8" w:rsidRPr="00F82B8B">
        <w:rPr>
          <w:rFonts w:cstheme="minorHAnsi"/>
          <w:i/>
          <w:iCs/>
        </w:rPr>
        <w:t>-</w:t>
      </w:r>
      <w:r w:rsidRPr="00F82B8B">
        <w:rPr>
          <w:rFonts w:cstheme="minorHAnsi"/>
          <w:i/>
          <w:iCs/>
        </w:rPr>
        <w:t>environments influencing business opportunities specific to adolescent and youth employability</w:t>
      </w:r>
      <w:r w:rsidR="00DF5A90" w:rsidRPr="00F82B8B">
        <w:rPr>
          <w:rFonts w:cstheme="minorHAnsi"/>
          <w:i/>
          <w:iCs/>
        </w:rPr>
        <w:t>.</w:t>
      </w:r>
    </w:p>
    <w:p w14:paraId="138D442A" w14:textId="7D25372B" w:rsidR="008B6423" w:rsidRPr="00F82B8B" w:rsidRDefault="008B6423" w:rsidP="12FD7668">
      <w:pPr>
        <w:pStyle w:val="ListParagraph"/>
        <w:numPr>
          <w:ilvl w:val="0"/>
          <w:numId w:val="1"/>
        </w:numPr>
        <w:spacing w:after="0"/>
        <w:contextualSpacing w:val="0"/>
        <w:jc w:val="both"/>
        <w:rPr>
          <w:i/>
          <w:iCs/>
        </w:rPr>
      </w:pPr>
      <w:r w:rsidRPr="12FD7668">
        <w:rPr>
          <w:i/>
          <w:iCs/>
        </w:rPr>
        <w:t xml:space="preserve">To identify key entry points for </w:t>
      </w:r>
      <w:r w:rsidR="254A7C98" w:rsidRPr="12FD7668">
        <w:rPr>
          <w:i/>
          <w:iCs/>
        </w:rPr>
        <w:t>adolescents</w:t>
      </w:r>
      <w:r w:rsidRPr="12FD7668">
        <w:rPr>
          <w:i/>
          <w:iCs/>
        </w:rPr>
        <w:t xml:space="preserve"> and youth in the existing market</w:t>
      </w:r>
      <w:r w:rsidR="00DF5A90" w:rsidRPr="12FD7668">
        <w:rPr>
          <w:i/>
          <w:iCs/>
        </w:rPr>
        <w:t>.</w:t>
      </w:r>
    </w:p>
    <w:p w14:paraId="2D7CBD13" w14:textId="77777777" w:rsidR="007616A0" w:rsidRPr="00F82B8B" w:rsidRDefault="007616A0" w:rsidP="00F82B8B">
      <w:pPr>
        <w:pStyle w:val="ListParagraph"/>
        <w:numPr>
          <w:ilvl w:val="0"/>
          <w:numId w:val="1"/>
        </w:numPr>
        <w:spacing w:after="0"/>
        <w:contextualSpacing w:val="0"/>
        <w:jc w:val="both"/>
        <w:rPr>
          <w:rFonts w:cstheme="minorHAnsi"/>
          <w:i/>
          <w:iCs/>
        </w:rPr>
      </w:pPr>
      <w:r w:rsidRPr="00F82B8B">
        <w:rPr>
          <w:rFonts w:cstheme="minorHAnsi"/>
          <w:i/>
          <w:iCs/>
        </w:rPr>
        <w:t>To identify key vocational and alternative learning opportunities for adolescents and y</w:t>
      </w:r>
      <w:r w:rsidR="00DF5A90" w:rsidRPr="00F82B8B">
        <w:rPr>
          <w:rFonts w:cstheme="minorHAnsi"/>
          <w:i/>
          <w:iCs/>
        </w:rPr>
        <w:t>outh in line with market demand.</w:t>
      </w:r>
    </w:p>
    <w:p w14:paraId="256E5620" w14:textId="77777777" w:rsidR="00E37B43" w:rsidRPr="00F82B8B" w:rsidRDefault="002C45D3" w:rsidP="00F82B8B">
      <w:pPr>
        <w:pStyle w:val="ListParagraph"/>
        <w:numPr>
          <w:ilvl w:val="0"/>
          <w:numId w:val="1"/>
        </w:numPr>
        <w:spacing w:after="0"/>
        <w:contextualSpacing w:val="0"/>
        <w:jc w:val="both"/>
        <w:rPr>
          <w:rFonts w:cstheme="minorHAnsi"/>
          <w:i/>
          <w:iCs/>
        </w:rPr>
      </w:pPr>
      <w:r w:rsidRPr="00F82B8B">
        <w:rPr>
          <w:rFonts w:cstheme="minorHAnsi"/>
          <w:i/>
          <w:iCs/>
        </w:rPr>
        <w:t xml:space="preserve">To </w:t>
      </w:r>
      <w:r w:rsidR="008B6423" w:rsidRPr="00F82B8B">
        <w:rPr>
          <w:rFonts w:cstheme="minorHAnsi"/>
          <w:i/>
          <w:iCs/>
        </w:rPr>
        <w:t>identify relevant stakeholders and champions for promoting adolescent and youth employability and entrepreneurship in the existing market</w:t>
      </w:r>
      <w:r w:rsidR="00DF5A90" w:rsidRPr="00F82B8B">
        <w:rPr>
          <w:rFonts w:cstheme="minorHAnsi"/>
          <w:i/>
          <w:iCs/>
        </w:rPr>
        <w:t>.</w:t>
      </w:r>
    </w:p>
    <w:p w14:paraId="16469D5C" w14:textId="77777777" w:rsidR="00F82B8B" w:rsidRDefault="008B6423" w:rsidP="00F82B8B">
      <w:pPr>
        <w:pStyle w:val="ListParagraph"/>
        <w:numPr>
          <w:ilvl w:val="0"/>
          <w:numId w:val="1"/>
        </w:numPr>
        <w:spacing w:after="0"/>
        <w:contextualSpacing w:val="0"/>
        <w:jc w:val="both"/>
        <w:rPr>
          <w:rFonts w:cstheme="minorHAnsi"/>
          <w:i/>
          <w:iCs/>
        </w:rPr>
      </w:pPr>
      <w:r w:rsidRPr="00F82B8B">
        <w:rPr>
          <w:rFonts w:cstheme="minorHAnsi"/>
          <w:i/>
          <w:iCs/>
        </w:rPr>
        <w:t>To present a framework for establishing linkages between U</w:t>
      </w:r>
      <w:r w:rsidR="00C00112" w:rsidRPr="00F82B8B">
        <w:rPr>
          <w:rFonts w:cstheme="minorHAnsi"/>
          <w:i/>
          <w:iCs/>
        </w:rPr>
        <w:t>NICEF</w:t>
      </w:r>
      <w:r w:rsidRPr="00F82B8B">
        <w:rPr>
          <w:rFonts w:cstheme="minorHAnsi"/>
          <w:i/>
          <w:iCs/>
        </w:rPr>
        <w:t xml:space="preserve"> implementing partners and accredited vocational and alternative learning institutions</w:t>
      </w:r>
      <w:r w:rsidR="0041568D" w:rsidRPr="00F82B8B">
        <w:rPr>
          <w:rFonts w:cstheme="minorHAnsi"/>
          <w:i/>
          <w:iCs/>
        </w:rPr>
        <w:t xml:space="preserve"> for formal capacity building of adolescents and youth</w:t>
      </w:r>
      <w:r w:rsidR="00DF5A90" w:rsidRPr="00F82B8B">
        <w:rPr>
          <w:rFonts w:cstheme="minorHAnsi"/>
          <w:i/>
          <w:iCs/>
        </w:rPr>
        <w:t>.</w:t>
      </w:r>
      <w:bookmarkStart w:id="3" w:name="_Toc66546289"/>
    </w:p>
    <w:p w14:paraId="182F303A" w14:textId="77777777" w:rsidR="00F82B8B" w:rsidRDefault="00F82B8B" w:rsidP="00F82B8B">
      <w:pPr>
        <w:spacing w:after="0"/>
        <w:jc w:val="both"/>
        <w:rPr>
          <w:rFonts w:cstheme="minorHAnsi"/>
          <w:color w:val="E36C0A" w:themeColor="accent6" w:themeShade="BF"/>
          <w:sz w:val="32"/>
          <w:szCs w:val="32"/>
        </w:rPr>
      </w:pPr>
    </w:p>
    <w:p w14:paraId="644BE809" w14:textId="14B23D82" w:rsidR="00E37B43" w:rsidRPr="00F82B8B" w:rsidRDefault="00E37B43" w:rsidP="00F82B8B">
      <w:pPr>
        <w:spacing w:after="0"/>
        <w:jc w:val="both"/>
        <w:rPr>
          <w:rFonts w:cstheme="minorHAnsi"/>
          <w:i/>
          <w:iCs/>
        </w:rPr>
      </w:pPr>
      <w:r w:rsidRPr="00F82B8B">
        <w:rPr>
          <w:rFonts w:cstheme="minorHAnsi"/>
          <w:color w:val="E36C0A" w:themeColor="accent6" w:themeShade="BF"/>
          <w:sz w:val="32"/>
          <w:szCs w:val="32"/>
        </w:rPr>
        <w:t>Key Questions</w:t>
      </w:r>
      <w:bookmarkEnd w:id="3"/>
    </w:p>
    <w:p w14:paraId="4F119EEC" w14:textId="14EE63EB" w:rsidR="00E37B43" w:rsidRPr="00F82B8B" w:rsidRDefault="00D35024" w:rsidP="00F82B8B">
      <w:pPr>
        <w:spacing w:before="240" w:after="240"/>
        <w:jc w:val="both"/>
        <w:rPr>
          <w:rFonts w:cstheme="minorHAnsi"/>
        </w:rPr>
      </w:pPr>
      <w:r w:rsidRPr="00F82B8B">
        <w:rPr>
          <w:rFonts w:cstheme="minorHAnsi"/>
        </w:rPr>
        <w:t xml:space="preserve">The key questions to be answered through the study </w:t>
      </w:r>
      <w:r w:rsidR="008D3C84" w:rsidRPr="00F82B8B">
        <w:rPr>
          <w:rFonts w:cstheme="minorHAnsi"/>
        </w:rPr>
        <w:t xml:space="preserve">for each objective </w:t>
      </w:r>
      <w:r w:rsidRPr="00F82B8B">
        <w:rPr>
          <w:rFonts w:cstheme="minorHAnsi"/>
        </w:rPr>
        <w:t>are as follows:</w:t>
      </w:r>
    </w:p>
    <w:p w14:paraId="720AB506" w14:textId="77777777" w:rsidR="00D35024" w:rsidRPr="00F82B8B" w:rsidRDefault="00D35024" w:rsidP="00F82B8B">
      <w:pPr>
        <w:pStyle w:val="ListParagraph"/>
        <w:numPr>
          <w:ilvl w:val="0"/>
          <w:numId w:val="2"/>
        </w:numPr>
        <w:spacing w:after="0"/>
        <w:jc w:val="both"/>
        <w:rPr>
          <w:rFonts w:cstheme="minorHAnsi"/>
        </w:rPr>
      </w:pPr>
      <w:r w:rsidRPr="00F82B8B">
        <w:rPr>
          <w:rFonts w:cstheme="minorHAnsi"/>
        </w:rPr>
        <w:t>To explore the macro and micro</w:t>
      </w:r>
      <w:r w:rsidR="00E538A8" w:rsidRPr="00F82B8B">
        <w:rPr>
          <w:rFonts w:cstheme="minorHAnsi"/>
        </w:rPr>
        <w:t xml:space="preserve">- </w:t>
      </w:r>
      <w:r w:rsidRPr="00F82B8B">
        <w:rPr>
          <w:rFonts w:cstheme="minorHAnsi"/>
        </w:rPr>
        <w:t>environments influencing business opportunities specific to adolescent and youth employability</w:t>
      </w:r>
    </w:p>
    <w:p w14:paraId="1FCF9999" w14:textId="4D918A19" w:rsidR="00D35024" w:rsidRDefault="00D35024" w:rsidP="12FD7668">
      <w:pPr>
        <w:pStyle w:val="ListParagraph"/>
        <w:numPr>
          <w:ilvl w:val="1"/>
          <w:numId w:val="2"/>
        </w:numPr>
        <w:spacing w:after="0"/>
        <w:jc w:val="both"/>
        <w:rPr>
          <w:i/>
          <w:iCs/>
        </w:rPr>
      </w:pPr>
      <w:r w:rsidRPr="12FD7668">
        <w:rPr>
          <w:i/>
          <w:iCs/>
        </w:rPr>
        <w:t xml:space="preserve">What are the key political, economic, social, technological, and legal factors influencing business and employment opportunities in the current market? How do these factors affect the overall employability of </w:t>
      </w:r>
      <w:r w:rsidR="468521C7" w:rsidRPr="12FD7668">
        <w:rPr>
          <w:i/>
          <w:iCs/>
        </w:rPr>
        <w:t>adolescents</w:t>
      </w:r>
      <w:r w:rsidRPr="12FD7668">
        <w:rPr>
          <w:i/>
          <w:iCs/>
        </w:rPr>
        <w:t xml:space="preserve"> and youth? Explore these for disparity by ethnicity, origin, religion, </w:t>
      </w:r>
      <w:r w:rsidR="6AE5AFAC" w:rsidRPr="12FD7668">
        <w:rPr>
          <w:i/>
          <w:iCs/>
        </w:rPr>
        <w:t>age,</w:t>
      </w:r>
      <w:r w:rsidRPr="12FD7668">
        <w:rPr>
          <w:i/>
          <w:iCs/>
        </w:rPr>
        <w:t xml:space="preserve"> and gender</w:t>
      </w:r>
      <w:r w:rsidR="00C00112" w:rsidRPr="12FD7668">
        <w:rPr>
          <w:i/>
          <w:iCs/>
        </w:rPr>
        <w:t>.</w:t>
      </w:r>
    </w:p>
    <w:p w14:paraId="65D8B961" w14:textId="77777777" w:rsidR="009F454B" w:rsidRPr="009F454B" w:rsidRDefault="009F454B" w:rsidP="009F454B">
      <w:pPr>
        <w:spacing w:after="0"/>
        <w:ind w:left="1080"/>
        <w:jc w:val="both"/>
        <w:rPr>
          <w:rFonts w:cstheme="minorHAnsi"/>
          <w:i/>
          <w:iCs/>
        </w:rPr>
      </w:pPr>
    </w:p>
    <w:p w14:paraId="7A444424" w14:textId="77777777" w:rsidR="00D35024" w:rsidRPr="00F82B8B" w:rsidRDefault="00D35024" w:rsidP="00F82B8B">
      <w:pPr>
        <w:pStyle w:val="ListParagraph"/>
        <w:numPr>
          <w:ilvl w:val="0"/>
          <w:numId w:val="2"/>
        </w:numPr>
        <w:spacing w:after="0"/>
        <w:jc w:val="both"/>
        <w:rPr>
          <w:rFonts w:cstheme="minorHAnsi"/>
        </w:rPr>
      </w:pPr>
      <w:r w:rsidRPr="00F82B8B">
        <w:rPr>
          <w:rFonts w:cstheme="minorHAnsi"/>
        </w:rPr>
        <w:t>To identify key entry points for adolescent</w:t>
      </w:r>
      <w:r w:rsidR="004810C5" w:rsidRPr="00F82B8B">
        <w:rPr>
          <w:rFonts w:cstheme="minorHAnsi"/>
        </w:rPr>
        <w:t>s</w:t>
      </w:r>
      <w:r w:rsidRPr="00F82B8B">
        <w:rPr>
          <w:rFonts w:cstheme="minorHAnsi"/>
        </w:rPr>
        <w:t xml:space="preserve"> and youth in the existing market</w:t>
      </w:r>
    </w:p>
    <w:p w14:paraId="27F716CF" w14:textId="3B81E177" w:rsidR="00DE7D23" w:rsidRDefault="004810C5" w:rsidP="12FD7668">
      <w:pPr>
        <w:pStyle w:val="ListParagraph"/>
        <w:numPr>
          <w:ilvl w:val="1"/>
          <w:numId w:val="2"/>
        </w:numPr>
        <w:spacing w:after="0"/>
        <w:jc w:val="both"/>
        <w:rPr>
          <w:i/>
          <w:iCs/>
        </w:rPr>
      </w:pPr>
      <w:r w:rsidRPr="12FD7668">
        <w:rPr>
          <w:i/>
          <w:iCs/>
        </w:rPr>
        <w:t xml:space="preserve">What are the various entry points for adolescents and youth related to business and employment opportunities in the existing market? What </w:t>
      </w:r>
      <w:r w:rsidR="5F2C6A34" w:rsidRPr="12FD7668">
        <w:rPr>
          <w:i/>
          <w:iCs/>
        </w:rPr>
        <w:t>is</w:t>
      </w:r>
      <w:r w:rsidRPr="12FD7668">
        <w:rPr>
          <w:i/>
          <w:iCs/>
        </w:rPr>
        <w:t xml:space="preserve"> the key skill-set requirements for these opportunities? Explore these in relation to investment, technical capacity, resources, market saturation</w:t>
      </w:r>
      <w:r w:rsidR="00C00112" w:rsidRPr="12FD7668">
        <w:rPr>
          <w:i/>
          <w:iCs/>
        </w:rPr>
        <w:t>, access to finance</w:t>
      </w:r>
      <w:r w:rsidRPr="12FD7668">
        <w:rPr>
          <w:i/>
          <w:iCs/>
        </w:rPr>
        <w:t xml:space="preserve"> and financial return</w:t>
      </w:r>
      <w:r w:rsidR="00C00112" w:rsidRPr="12FD7668">
        <w:rPr>
          <w:i/>
          <w:iCs/>
        </w:rPr>
        <w:t xml:space="preserve">. </w:t>
      </w:r>
    </w:p>
    <w:p w14:paraId="5F41390F" w14:textId="77777777" w:rsidR="009F454B" w:rsidRPr="00F82B8B" w:rsidRDefault="009F454B" w:rsidP="009F454B">
      <w:pPr>
        <w:pStyle w:val="ListParagraph"/>
        <w:spacing w:after="0"/>
        <w:ind w:left="1440"/>
        <w:jc w:val="both"/>
        <w:rPr>
          <w:rFonts w:cstheme="minorHAnsi"/>
          <w:i/>
          <w:iCs/>
        </w:rPr>
      </w:pPr>
    </w:p>
    <w:p w14:paraId="4D32D53F" w14:textId="77777777" w:rsidR="00D35024" w:rsidRPr="00F82B8B" w:rsidRDefault="00D35024" w:rsidP="00F82B8B">
      <w:pPr>
        <w:pStyle w:val="ListParagraph"/>
        <w:numPr>
          <w:ilvl w:val="0"/>
          <w:numId w:val="2"/>
        </w:numPr>
        <w:spacing w:after="0"/>
        <w:jc w:val="both"/>
        <w:rPr>
          <w:rFonts w:cstheme="minorHAnsi"/>
        </w:rPr>
      </w:pPr>
      <w:r w:rsidRPr="00F82B8B">
        <w:rPr>
          <w:rFonts w:cstheme="minorHAnsi"/>
        </w:rPr>
        <w:t xml:space="preserve">To identify key vocational and alternative learning opportunities for adolescents and youth in line with market demand </w:t>
      </w:r>
    </w:p>
    <w:p w14:paraId="322BA7C1" w14:textId="77777777" w:rsidR="00530718" w:rsidRPr="00F82B8B" w:rsidRDefault="004810C5" w:rsidP="00F82B8B">
      <w:pPr>
        <w:pStyle w:val="ListParagraph"/>
        <w:numPr>
          <w:ilvl w:val="1"/>
          <w:numId w:val="2"/>
        </w:numPr>
        <w:spacing w:after="0"/>
        <w:jc w:val="both"/>
        <w:rPr>
          <w:rFonts w:cstheme="minorHAnsi"/>
          <w:i/>
          <w:iCs/>
        </w:rPr>
      </w:pPr>
      <w:r w:rsidRPr="00F82B8B">
        <w:rPr>
          <w:rFonts w:cstheme="minorHAnsi"/>
          <w:i/>
          <w:iCs/>
        </w:rPr>
        <w:lastRenderedPageBreak/>
        <w:t>What are the various vocational and alternative training or learning areas for adolescents and youth in line with existing business and employment opportunities?</w:t>
      </w:r>
      <w:r w:rsidR="003967A1" w:rsidRPr="00F82B8B">
        <w:rPr>
          <w:rFonts w:cstheme="minorHAnsi"/>
          <w:i/>
          <w:iCs/>
        </w:rPr>
        <w:t xml:space="preserve"> Explore these in terms of technical, communication and entrepreneurship skills</w:t>
      </w:r>
      <w:r w:rsidR="00C00112" w:rsidRPr="00F82B8B">
        <w:rPr>
          <w:rFonts w:cstheme="minorHAnsi"/>
          <w:i/>
          <w:iCs/>
        </w:rPr>
        <w:t>.</w:t>
      </w:r>
    </w:p>
    <w:p w14:paraId="4FCF7719" w14:textId="6436CBBD" w:rsidR="004810C5" w:rsidRDefault="00530718" w:rsidP="00F82B8B">
      <w:pPr>
        <w:pStyle w:val="ListParagraph"/>
        <w:numPr>
          <w:ilvl w:val="1"/>
          <w:numId w:val="2"/>
        </w:numPr>
        <w:spacing w:after="0"/>
        <w:jc w:val="both"/>
        <w:rPr>
          <w:rFonts w:cstheme="minorHAnsi"/>
          <w:i/>
          <w:iCs/>
        </w:rPr>
      </w:pPr>
      <w:r w:rsidRPr="00F82B8B">
        <w:rPr>
          <w:rFonts w:cstheme="minorHAnsi"/>
          <w:i/>
          <w:iCs/>
        </w:rPr>
        <w:t>What is the acceptance of accredited vocational and alternative training or learning courses within the existing market? Explore any preferences of public or private sector accreditations or certifications</w:t>
      </w:r>
      <w:r w:rsidR="00C00112" w:rsidRPr="00F82B8B">
        <w:rPr>
          <w:rFonts w:cstheme="minorHAnsi"/>
          <w:i/>
          <w:iCs/>
        </w:rPr>
        <w:t>.</w:t>
      </w:r>
      <w:r w:rsidR="003967A1" w:rsidRPr="00F82B8B">
        <w:rPr>
          <w:rFonts w:cstheme="minorHAnsi"/>
          <w:i/>
          <w:iCs/>
        </w:rPr>
        <w:t xml:space="preserve"> </w:t>
      </w:r>
      <w:r w:rsidR="004810C5" w:rsidRPr="00F82B8B">
        <w:rPr>
          <w:rFonts w:cstheme="minorHAnsi"/>
          <w:i/>
          <w:iCs/>
        </w:rPr>
        <w:t xml:space="preserve">   </w:t>
      </w:r>
    </w:p>
    <w:p w14:paraId="253302F4" w14:textId="77777777" w:rsidR="009F454B" w:rsidRPr="009F454B" w:rsidRDefault="009F454B" w:rsidP="009F454B">
      <w:pPr>
        <w:spacing w:after="0"/>
        <w:ind w:left="1080"/>
        <w:jc w:val="both"/>
        <w:rPr>
          <w:rFonts w:cstheme="minorHAnsi"/>
          <w:i/>
          <w:iCs/>
        </w:rPr>
      </w:pPr>
    </w:p>
    <w:p w14:paraId="6518C7B5" w14:textId="77777777" w:rsidR="00D35024" w:rsidRPr="00F82B8B" w:rsidRDefault="00D35024" w:rsidP="00F82B8B">
      <w:pPr>
        <w:pStyle w:val="ListParagraph"/>
        <w:numPr>
          <w:ilvl w:val="0"/>
          <w:numId w:val="2"/>
        </w:numPr>
        <w:spacing w:after="0"/>
        <w:jc w:val="both"/>
        <w:rPr>
          <w:rFonts w:cstheme="minorHAnsi"/>
        </w:rPr>
      </w:pPr>
      <w:r w:rsidRPr="00F82B8B">
        <w:rPr>
          <w:rFonts w:cstheme="minorHAnsi"/>
        </w:rPr>
        <w:t>To identify relevant stakeholders and champions for promoting adolescent and youth employability and entrepreneurship in the existing market</w:t>
      </w:r>
    </w:p>
    <w:p w14:paraId="02B24B7E" w14:textId="0302F818" w:rsidR="00BE6A91" w:rsidRDefault="007A5F43" w:rsidP="00F82B8B">
      <w:pPr>
        <w:pStyle w:val="ListParagraph"/>
        <w:numPr>
          <w:ilvl w:val="1"/>
          <w:numId w:val="2"/>
        </w:numPr>
        <w:spacing w:after="0"/>
        <w:jc w:val="both"/>
        <w:rPr>
          <w:rFonts w:cstheme="minorHAnsi"/>
          <w:i/>
          <w:iCs/>
        </w:rPr>
      </w:pPr>
      <w:r w:rsidRPr="00F82B8B">
        <w:rPr>
          <w:rFonts w:cstheme="minorHAnsi"/>
          <w:i/>
          <w:iCs/>
        </w:rPr>
        <w:t xml:space="preserve">Who are the key influencers </w:t>
      </w:r>
      <w:r w:rsidR="00530718" w:rsidRPr="00F82B8B">
        <w:rPr>
          <w:rFonts w:cstheme="minorHAnsi"/>
          <w:i/>
          <w:iCs/>
        </w:rPr>
        <w:t xml:space="preserve">(positive and negative) </w:t>
      </w:r>
      <w:r w:rsidRPr="00F82B8B">
        <w:rPr>
          <w:rFonts w:cstheme="minorHAnsi"/>
          <w:i/>
          <w:iCs/>
        </w:rPr>
        <w:t>within the existing market in terms of business and employment? How do they influence business and employment opportunities within the market? What is their position on adolescent and youth employability? How can they facilitate or antagonize adolescent and youth business and employment within the market?</w:t>
      </w:r>
      <w:r w:rsidR="00530718" w:rsidRPr="00F82B8B">
        <w:rPr>
          <w:rFonts w:cstheme="minorHAnsi"/>
          <w:i/>
          <w:iCs/>
        </w:rPr>
        <w:t xml:space="preserve"> Explore these for disparity by age and gender</w:t>
      </w:r>
      <w:r w:rsidRPr="00F82B8B">
        <w:rPr>
          <w:rFonts w:cstheme="minorHAnsi"/>
          <w:i/>
          <w:iCs/>
        </w:rPr>
        <w:t xml:space="preserve"> </w:t>
      </w:r>
    </w:p>
    <w:p w14:paraId="23F46BD7" w14:textId="77777777" w:rsidR="009F454B" w:rsidRPr="00F82B8B" w:rsidRDefault="009F454B" w:rsidP="009F454B">
      <w:pPr>
        <w:pStyle w:val="ListParagraph"/>
        <w:spacing w:after="0"/>
        <w:ind w:left="1440"/>
        <w:jc w:val="both"/>
        <w:rPr>
          <w:rFonts w:cstheme="minorHAnsi"/>
          <w:i/>
          <w:iCs/>
        </w:rPr>
      </w:pPr>
    </w:p>
    <w:p w14:paraId="0D06C0FF" w14:textId="00F6C556" w:rsidR="00D35024" w:rsidRPr="00F82B8B" w:rsidRDefault="00D35024" w:rsidP="00F82B8B">
      <w:pPr>
        <w:pStyle w:val="ListParagraph"/>
        <w:numPr>
          <w:ilvl w:val="0"/>
          <w:numId w:val="2"/>
        </w:numPr>
        <w:spacing w:after="0"/>
        <w:jc w:val="both"/>
        <w:rPr>
          <w:rFonts w:cstheme="minorHAnsi"/>
        </w:rPr>
      </w:pPr>
      <w:r w:rsidRPr="00F82B8B">
        <w:rPr>
          <w:rFonts w:cstheme="minorHAnsi"/>
        </w:rPr>
        <w:t>To present a framework for establishing linkages between U</w:t>
      </w:r>
      <w:r w:rsidR="00C00112" w:rsidRPr="00F82B8B">
        <w:rPr>
          <w:rFonts w:cstheme="minorHAnsi"/>
        </w:rPr>
        <w:t>NICEF</w:t>
      </w:r>
      <w:r w:rsidRPr="00F82B8B">
        <w:rPr>
          <w:rFonts w:cstheme="minorHAnsi"/>
        </w:rPr>
        <w:t xml:space="preserve"> implementing partner</w:t>
      </w:r>
      <w:r w:rsidR="00C00112" w:rsidRPr="00F82B8B">
        <w:rPr>
          <w:rFonts w:cstheme="minorHAnsi"/>
        </w:rPr>
        <w:t xml:space="preserve"> </w:t>
      </w:r>
      <w:proofErr w:type="spellStart"/>
      <w:r w:rsidR="00C00112" w:rsidRPr="00F82B8B">
        <w:rPr>
          <w:rFonts w:cstheme="minorHAnsi"/>
        </w:rPr>
        <w:t>T</w:t>
      </w:r>
      <w:r w:rsidR="009F454B">
        <w:rPr>
          <w:rFonts w:cstheme="minorHAnsi"/>
        </w:rPr>
        <w:t>dh</w:t>
      </w:r>
      <w:proofErr w:type="spellEnd"/>
      <w:r w:rsidRPr="00F82B8B">
        <w:rPr>
          <w:rFonts w:cstheme="minorHAnsi"/>
        </w:rPr>
        <w:t xml:space="preserve"> and accredited vocational and alternative learning institutions for formal capacity building of adolescents and youth </w:t>
      </w:r>
    </w:p>
    <w:p w14:paraId="5726AE29" w14:textId="6F365F8E" w:rsidR="00530718" w:rsidRPr="00F82B8B" w:rsidRDefault="00530718" w:rsidP="12FD7668">
      <w:pPr>
        <w:pStyle w:val="ListParagraph"/>
        <w:numPr>
          <w:ilvl w:val="1"/>
          <w:numId w:val="2"/>
        </w:numPr>
        <w:spacing w:after="0"/>
        <w:jc w:val="both"/>
        <w:rPr>
          <w:i/>
          <w:iCs/>
        </w:rPr>
      </w:pPr>
      <w:r w:rsidRPr="12FD7668">
        <w:rPr>
          <w:i/>
          <w:iCs/>
        </w:rPr>
        <w:t xml:space="preserve">What are the various accredited vocational and alternative training institutions offering required capacity building courses in line with market requirements? What are the basic details of these courses (in terms of duration, eligibility, fee structure, timings, etc.)? How can </w:t>
      </w:r>
      <w:r w:rsidR="00C56655" w:rsidRPr="12FD7668">
        <w:rPr>
          <w:i/>
          <w:iCs/>
        </w:rPr>
        <w:t xml:space="preserve">UNICEF </w:t>
      </w:r>
      <w:r w:rsidRPr="12FD7668">
        <w:rPr>
          <w:i/>
          <w:iCs/>
        </w:rPr>
        <w:t>implementing partner</w:t>
      </w:r>
      <w:r w:rsidR="00C00112" w:rsidRPr="12FD7668">
        <w:rPr>
          <w:i/>
          <w:iCs/>
        </w:rPr>
        <w:t xml:space="preserve"> </w:t>
      </w:r>
      <w:proofErr w:type="spellStart"/>
      <w:r w:rsidR="00C00112" w:rsidRPr="12FD7668">
        <w:rPr>
          <w:i/>
          <w:iCs/>
        </w:rPr>
        <w:t>T</w:t>
      </w:r>
      <w:r w:rsidR="005A0714" w:rsidRPr="12FD7668">
        <w:rPr>
          <w:i/>
          <w:iCs/>
        </w:rPr>
        <w:t>dh</w:t>
      </w:r>
      <w:proofErr w:type="spellEnd"/>
      <w:r w:rsidRPr="12FD7668">
        <w:rPr>
          <w:i/>
          <w:iCs/>
        </w:rPr>
        <w:t xml:space="preserve"> develop functional linkages with these institutions to provide accredited </w:t>
      </w:r>
      <w:r w:rsidR="2FCD4A60" w:rsidRPr="12FD7668">
        <w:rPr>
          <w:i/>
          <w:iCs/>
        </w:rPr>
        <w:t>training</w:t>
      </w:r>
      <w:r w:rsidRPr="12FD7668">
        <w:rPr>
          <w:i/>
          <w:iCs/>
        </w:rPr>
        <w:t xml:space="preserve"> to adolescents and youth? How can the key decision makers within these institutions be focused/ approached for establishing linkages?</w:t>
      </w:r>
    </w:p>
    <w:p w14:paraId="01F43C39" w14:textId="77777777" w:rsidR="006457FF" w:rsidRPr="00F82B8B" w:rsidRDefault="006457FF" w:rsidP="00F82B8B">
      <w:pPr>
        <w:spacing w:after="0"/>
        <w:jc w:val="both"/>
        <w:rPr>
          <w:rFonts w:cstheme="minorHAnsi"/>
          <w:i/>
          <w:iCs/>
        </w:rPr>
      </w:pPr>
    </w:p>
    <w:p w14:paraId="51CCDD00" w14:textId="77777777" w:rsidR="00E37B43" w:rsidRPr="00F82B8B" w:rsidRDefault="00E37B43" w:rsidP="00F82B8B">
      <w:pPr>
        <w:pStyle w:val="Heading1"/>
        <w:spacing w:before="240" w:after="240"/>
        <w:rPr>
          <w:rFonts w:asciiTheme="minorHAnsi" w:hAnsiTheme="minorHAnsi" w:cstheme="minorHAnsi"/>
          <w:b w:val="0"/>
          <w:bCs w:val="0"/>
          <w:color w:val="E36C0A" w:themeColor="accent6" w:themeShade="BF"/>
          <w:sz w:val="32"/>
          <w:szCs w:val="32"/>
        </w:rPr>
      </w:pPr>
      <w:bookmarkStart w:id="4" w:name="_Toc66546290"/>
      <w:r w:rsidRPr="00F82B8B">
        <w:rPr>
          <w:rFonts w:asciiTheme="minorHAnsi" w:hAnsiTheme="minorHAnsi" w:cstheme="minorHAnsi"/>
          <w:b w:val="0"/>
          <w:bCs w:val="0"/>
          <w:color w:val="E36C0A" w:themeColor="accent6" w:themeShade="BF"/>
          <w:sz w:val="32"/>
          <w:szCs w:val="32"/>
        </w:rPr>
        <w:t>Geographical Coverage</w:t>
      </w:r>
      <w:bookmarkEnd w:id="4"/>
    </w:p>
    <w:p w14:paraId="3B473B31" w14:textId="6DD892E4" w:rsidR="00E37B43" w:rsidRPr="00F82B8B" w:rsidRDefault="008D3C84" w:rsidP="00F82B8B">
      <w:pPr>
        <w:spacing w:after="0"/>
        <w:jc w:val="both"/>
        <w:rPr>
          <w:rFonts w:cstheme="minorHAnsi"/>
        </w:rPr>
      </w:pPr>
      <w:r w:rsidRPr="00F82B8B">
        <w:rPr>
          <w:rFonts w:cstheme="minorHAnsi"/>
        </w:rPr>
        <w:t xml:space="preserve">The geographical scope of the study </w:t>
      </w:r>
      <w:r w:rsidR="00A4484A" w:rsidRPr="00F82B8B">
        <w:rPr>
          <w:rFonts w:cstheme="minorHAnsi"/>
        </w:rPr>
        <w:t>is</w:t>
      </w:r>
      <w:r w:rsidR="00E538A8" w:rsidRPr="00F82B8B">
        <w:rPr>
          <w:rFonts w:cstheme="minorHAnsi"/>
        </w:rPr>
        <w:t xml:space="preserve"> </w:t>
      </w:r>
      <w:proofErr w:type="spellStart"/>
      <w:r w:rsidR="00E538A8" w:rsidRPr="00F82B8B">
        <w:rPr>
          <w:rFonts w:cstheme="minorHAnsi"/>
        </w:rPr>
        <w:t>Sharqat</w:t>
      </w:r>
      <w:proofErr w:type="spellEnd"/>
      <w:r w:rsidR="00E538A8" w:rsidRPr="00F82B8B">
        <w:rPr>
          <w:rFonts w:cstheme="minorHAnsi"/>
        </w:rPr>
        <w:t xml:space="preserve"> and B</w:t>
      </w:r>
      <w:r w:rsidR="005A0714">
        <w:rPr>
          <w:rFonts w:cstheme="minorHAnsi"/>
        </w:rPr>
        <w:t>ai</w:t>
      </w:r>
      <w:r w:rsidR="00E538A8" w:rsidRPr="00F82B8B">
        <w:rPr>
          <w:rFonts w:cstheme="minorHAnsi"/>
        </w:rPr>
        <w:t>ji districts from</w:t>
      </w:r>
      <w:r w:rsidRPr="00F82B8B">
        <w:rPr>
          <w:rFonts w:cstheme="minorHAnsi"/>
        </w:rPr>
        <w:t xml:space="preserve"> Governorate of </w:t>
      </w:r>
      <w:r w:rsidR="00E538A8" w:rsidRPr="00F82B8B">
        <w:rPr>
          <w:rFonts w:cstheme="minorHAnsi"/>
        </w:rPr>
        <w:t xml:space="preserve">Salah-al Din, Iraq. </w:t>
      </w:r>
    </w:p>
    <w:p w14:paraId="36B699BF" w14:textId="77777777" w:rsidR="00E37B43" w:rsidRPr="00F82B8B" w:rsidRDefault="00E37B43" w:rsidP="00F82B8B">
      <w:pPr>
        <w:pStyle w:val="Heading1"/>
        <w:spacing w:before="240" w:after="240"/>
        <w:rPr>
          <w:rFonts w:asciiTheme="minorHAnsi" w:hAnsiTheme="minorHAnsi" w:cstheme="minorHAnsi"/>
          <w:b w:val="0"/>
          <w:bCs w:val="0"/>
          <w:color w:val="E36C0A" w:themeColor="accent6" w:themeShade="BF"/>
          <w:sz w:val="32"/>
          <w:szCs w:val="32"/>
        </w:rPr>
      </w:pPr>
      <w:bookmarkStart w:id="5" w:name="_Toc66546291"/>
      <w:r w:rsidRPr="00F82B8B">
        <w:rPr>
          <w:rFonts w:asciiTheme="minorHAnsi" w:hAnsiTheme="minorHAnsi" w:cstheme="minorHAnsi"/>
          <w:b w:val="0"/>
          <w:bCs w:val="0"/>
          <w:color w:val="E36C0A" w:themeColor="accent6" w:themeShade="BF"/>
          <w:sz w:val="32"/>
          <w:szCs w:val="32"/>
        </w:rPr>
        <w:t>Study Design</w:t>
      </w:r>
      <w:bookmarkEnd w:id="5"/>
    </w:p>
    <w:p w14:paraId="7DFDE83B" w14:textId="77777777" w:rsidR="005A0714" w:rsidRDefault="008D3C84" w:rsidP="00F82B8B">
      <w:pPr>
        <w:spacing w:after="0"/>
        <w:jc w:val="both"/>
        <w:rPr>
          <w:rFonts w:cstheme="minorHAnsi"/>
        </w:rPr>
      </w:pPr>
      <w:r w:rsidRPr="00F82B8B">
        <w:rPr>
          <w:rFonts w:cstheme="minorHAnsi"/>
        </w:rPr>
        <w:t xml:space="preserve">The overall study design has been developed in line with qualitative research principles and information requirements of </w:t>
      </w:r>
      <w:r w:rsidR="00C56655" w:rsidRPr="00F82B8B">
        <w:rPr>
          <w:rFonts w:cstheme="minorHAnsi"/>
        </w:rPr>
        <w:t>UNICEF</w:t>
      </w:r>
      <w:r w:rsidR="005A0714">
        <w:rPr>
          <w:rFonts w:cstheme="minorHAnsi"/>
        </w:rPr>
        <w:t xml:space="preserve">, </w:t>
      </w:r>
      <w:proofErr w:type="spellStart"/>
      <w:r w:rsidR="005A0714">
        <w:rPr>
          <w:rFonts w:cstheme="minorHAnsi"/>
        </w:rPr>
        <w:t>Tdh</w:t>
      </w:r>
      <w:proofErr w:type="spellEnd"/>
      <w:r w:rsidR="005A0714">
        <w:rPr>
          <w:rFonts w:cstheme="minorHAnsi"/>
        </w:rPr>
        <w:t xml:space="preserve"> </w:t>
      </w:r>
      <w:r w:rsidR="00E538A8" w:rsidRPr="00F82B8B">
        <w:rPr>
          <w:rFonts w:cstheme="minorHAnsi"/>
        </w:rPr>
        <w:t xml:space="preserve">and relevant stakeholders such as </w:t>
      </w:r>
      <w:proofErr w:type="spellStart"/>
      <w:r w:rsidR="00E538A8" w:rsidRPr="00F82B8B">
        <w:rPr>
          <w:rFonts w:cstheme="minorHAnsi"/>
        </w:rPr>
        <w:t>MoLSA</w:t>
      </w:r>
      <w:proofErr w:type="spellEnd"/>
      <w:r w:rsidR="00E538A8" w:rsidRPr="00F82B8B">
        <w:rPr>
          <w:rFonts w:cstheme="minorHAnsi"/>
        </w:rPr>
        <w:t xml:space="preserve"> and </w:t>
      </w:r>
      <w:proofErr w:type="spellStart"/>
      <w:r w:rsidR="00E538A8" w:rsidRPr="00F82B8B">
        <w:rPr>
          <w:rFonts w:cstheme="minorHAnsi"/>
        </w:rPr>
        <w:t>MoYS</w:t>
      </w:r>
      <w:proofErr w:type="spellEnd"/>
      <w:r w:rsidRPr="00F82B8B">
        <w:rPr>
          <w:rFonts w:cstheme="minorHAnsi"/>
        </w:rPr>
        <w:t>. The following diagram reflects the overall study design for the Labor Market A</w:t>
      </w:r>
      <w:r w:rsidR="00E538A8" w:rsidRPr="00F82B8B">
        <w:rPr>
          <w:rFonts w:cstheme="minorHAnsi"/>
        </w:rPr>
        <w:t xml:space="preserve">nalysis. The study design includes: </w:t>
      </w:r>
    </w:p>
    <w:p w14:paraId="16351127" w14:textId="043B9CE0" w:rsidR="00E37B43" w:rsidRPr="00F82B8B" w:rsidRDefault="00E538A8" w:rsidP="00F82B8B">
      <w:pPr>
        <w:spacing w:after="0"/>
        <w:jc w:val="both"/>
        <w:rPr>
          <w:rFonts w:cstheme="minorHAnsi"/>
        </w:rPr>
      </w:pPr>
      <w:r w:rsidRPr="00F82B8B">
        <w:rPr>
          <w:rFonts w:cstheme="minorHAnsi"/>
        </w:rPr>
        <w:t>(</w:t>
      </w:r>
      <w:proofErr w:type="spellStart"/>
      <w:r w:rsidRPr="00F82B8B">
        <w:rPr>
          <w:rFonts w:cstheme="minorHAnsi"/>
        </w:rPr>
        <w:t>i</w:t>
      </w:r>
      <w:proofErr w:type="spellEnd"/>
      <w:r w:rsidRPr="00F82B8B">
        <w:rPr>
          <w:rFonts w:cstheme="minorHAnsi"/>
        </w:rPr>
        <w:t>) secondary review component; and (ii) primary data collection component</w:t>
      </w:r>
    </w:p>
    <w:p w14:paraId="0CDFB3B4" w14:textId="77777777" w:rsidR="008D3C84" w:rsidRPr="00F82B8B" w:rsidRDefault="00E538A8" w:rsidP="00F82B8B">
      <w:pPr>
        <w:spacing w:after="0"/>
        <w:jc w:val="both"/>
        <w:rPr>
          <w:rFonts w:cstheme="minorHAnsi"/>
        </w:rPr>
      </w:pPr>
      <w:r w:rsidRPr="00F82B8B">
        <w:rPr>
          <w:rFonts w:cstheme="minorHAnsi"/>
          <w:noProof/>
        </w:rPr>
        <w:lastRenderedPageBreak/>
        <w:drawing>
          <wp:inline distT="0" distB="0" distL="0" distR="0" wp14:anchorId="709E7730" wp14:editId="0A4F6035">
            <wp:extent cx="6054090" cy="2473960"/>
            <wp:effectExtent l="0" t="57150" r="0" b="11684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CFDAC25" w14:textId="77777777" w:rsidR="00F16713" w:rsidRPr="00F82B8B" w:rsidRDefault="00F16713" w:rsidP="00F82B8B">
      <w:pPr>
        <w:pStyle w:val="Heading2"/>
        <w:spacing w:before="240" w:after="240"/>
        <w:ind w:left="-864"/>
        <w:rPr>
          <w:rFonts w:asciiTheme="minorHAnsi" w:hAnsiTheme="minorHAnsi" w:cstheme="minorHAnsi"/>
          <w:b w:val="0"/>
          <w:bCs w:val="0"/>
          <w:i/>
          <w:iCs/>
          <w:color w:val="E36C0A" w:themeColor="accent6" w:themeShade="BF"/>
          <w:sz w:val="28"/>
          <w:szCs w:val="28"/>
        </w:rPr>
      </w:pPr>
      <w:r w:rsidRPr="00F82B8B">
        <w:rPr>
          <w:rFonts w:asciiTheme="minorHAnsi" w:hAnsiTheme="minorHAnsi" w:cstheme="minorHAnsi"/>
          <w:b w:val="0"/>
          <w:bCs w:val="0"/>
          <w:i/>
          <w:iCs/>
          <w:color w:val="00B0F0"/>
          <w:sz w:val="28"/>
          <w:szCs w:val="28"/>
        </w:rPr>
        <w:tab/>
      </w:r>
      <w:bookmarkStart w:id="6" w:name="_Toc66546292"/>
      <w:r w:rsidRPr="00F82B8B">
        <w:rPr>
          <w:rFonts w:asciiTheme="minorHAnsi" w:hAnsiTheme="minorHAnsi" w:cstheme="minorHAnsi"/>
          <w:b w:val="0"/>
          <w:bCs w:val="0"/>
          <w:i/>
          <w:iCs/>
          <w:color w:val="E36C0A" w:themeColor="accent6" w:themeShade="BF"/>
          <w:sz w:val="28"/>
          <w:szCs w:val="28"/>
        </w:rPr>
        <w:t>Secondary Review Component:</w:t>
      </w:r>
      <w:bookmarkEnd w:id="6"/>
      <w:r w:rsidRPr="00F82B8B">
        <w:rPr>
          <w:rFonts w:asciiTheme="minorHAnsi" w:hAnsiTheme="minorHAnsi" w:cstheme="minorHAnsi"/>
          <w:b w:val="0"/>
          <w:bCs w:val="0"/>
          <w:i/>
          <w:iCs/>
          <w:color w:val="E36C0A" w:themeColor="accent6" w:themeShade="BF"/>
          <w:sz w:val="28"/>
          <w:szCs w:val="28"/>
        </w:rPr>
        <w:t xml:space="preserve"> </w:t>
      </w:r>
    </w:p>
    <w:p w14:paraId="2AC20AA4" w14:textId="77777777" w:rsidR="00F16713" w:rsidRPr="00F82B8B" w:rsidRDefault="00F16713" w:rsidP="00F82B8B">
      <w:pPr>
        <w:spacing w:after="0"/>
        <w:ind w:left="-432"/>
        <w:jc w:val="both"/>
        <w:rPr>
          <w:rFonts w:cstheme="minorHAnsi"/>
        </w:rPr>
      </w:pPr>
      <w:r w:rsidRPr="00F82B8B">
        <w:rPr>
          <w:rFonts w:cstheme="minorHAnsi"/>
        </w:rPr>
        <w:t xml:space="preserve">The secondary review component will </w:t>
      </w:r>
      <w:r w:rsidR="002F5979" w:rsidRPr="00F82B8B">
        <w:rPr>
          <w:rFonts w:cstheme="minorHAnsi"/>
        </w:rPr>
        <w:t xml:space="preserve">use standard research principles of </w:t>
      </w:r>
      <w:r w:rsidR="00E538A8" w:rsidRPr="00F82B8B">
        <w:rPr>
          <w:rFonts w:cstheme="minorHAnsi"/>
        </w:rPr>
        <w:t>amalgamation</w:t>
      </w:r>
      <w:r w:rsidR="002F5979" w:rsidRPr="00F82B8B">
        <w:rPr>
          <w:rFonts w:cstheme="minorHAnsi"/>
        </w:rPr>
        <w:t xml:space="preserve">, analysis of existing evidence, publications, published literature. This component will </w:t>
      </w:r>
      <w:r w:rsidRPr="00F82B8B">
        <w:rPr>
          <w:rFonts w:cstheme="minorHAnsi"/>
        </w:rPr>
        <w:t xml:space="preserve">include an environment scan of the existing labor market using the PESTL framework to study the macro and micro level political, economic, social, technological, and legal factors affecting business employment. </w:t>
      </w:r>
      <w:r w:rsidR="002F5979" w:rsidRPr="00F82B8B">
        <w:rPr>
          <w:rFonts w:cstheme="minorHAnsi"/>
        </w:rPr>
        <w:t>Furthermore, a contextual analysis will relate this information with adolescent and youth employability.</w:t>
      </w:r>
    </w:p>
    <w:p w14:paraId="711F1183" w14:textId="77777777" w:rsidR="002F5979" w:rsidRPr="00F82B8B" w:rsidRDefault="002F5979" w:rsidP="00F82B8B">
      <w:pPr>
        <w:pStyle w:val="Heading2"/>
        <w:spacing w:before="240" w:after="240"/>
        <w:ind w:left="-864"/>
        <w:rPr>
          <w:rFonts w:asciiTheme="minorHAnsi" w:hAnsiTheme="minorHAnsi" w:cstheme="minorHAnsi"/>
          <w:b w:val="0"/>
          <w:bCs w:val="0"/>
          <w:i/>
          <w:iCs/>
          <w:color w:val="E36C0A" w:themeColor="accent6" w:themeShade="BF"/>
          <w:sz w:val="28"/>
          <w:szCs w:val="28"/>
        </w:rPr>
      </w:pPr>
      <w:r w:rsidRPr="00F82B8B">
        <w:rPr>
          <w:rFonts w:asciiTheme="minorHAnsi" w:hAnsiTheme="minorHAnsi" w:cstheme="minorHAnsi"/>
          <w:b w:val="0"/>
          <w:bCs w:val="0"/>
          <w:i/>
          <w:iCs/>
          <w:color w:val="E36C0A" w:themeColor="accent6" w:themeShade="BF"/>
          <w:sz w:val="28"/>
          <w:szCs w:val="28"/>
        </w:rPr>
        <w:tab/>
      </w:r>
      <w:bookmarkStart w:id="7" w:name="_Toc66546293"/>
      <w:r w:rsidRPr="00F82B8B">
        <w:rPr>
          <w:rFonts w:asciiTheme="minorHAnsi" w:hAnsiTheme="minorHAnsi" w:cstheme="minorHAnsi"/>
          <w:b w:val="0"/>
          <w:bCs w:val="0"/>
          <w:i/>
          <w:iCs/>
          <w:color w:val="E36C0A" w:themeColor="accent6" w:themeShade="BF"/>
          <w:sz w:val="28"/>
          <w:szCs w:val="28"/>
        </w:rPr>
        <w:t>Primary Data Collection Component:</w:t>
      </w:r>
      <w:bookmarkEnd w:id="7"/>
      <w:r w:rsidRPr="00F82B8B">
        <w:rPr>
          <w:rFonts w:asciiTheme="minorHAnsi" w:hAnsiTheme="minorHAnsi" w:cstheme="minorHAnsi"/>
          <w:b w:val="0"/>
          <w:bCs w:val="0"/>
          <w:i/>
          <w:iCs/>
          <w:color w:val="E36C0A" w:themeColor="accent6" w:themeShade="BF"/>
          <w:sz w:val="28"/>
          <w:szCs w:val="28"/>
        </w:rPr>
        <w:t xml:space="preserve"> </w:t>
      </w:r>
    </w:p>
    <w:p w14:paraId="4FEFC9EC" w14:textId="77777777" w:rsidR="002F5979" w:rsidRPr="00F82B8B" w:rsidRDefault="002F5979" w:rsidP="00F82B8B">
      <w:pPr>
        <w:spacing w:after="0"/>
        <w:ind w:left="-432"/>
        <w:jc w:val="both"/>
        <w:rPr>
          <w:rFonts w:cstheme="minorHAnsi"/>
        </w:rPr>
      </w:pPr>
      <w:r w:rsidRPr="00F82B8B">
        <w:rPr>
          <w:rFonts w:cstheme="minorHAnsi"/>
        </w:rPr>
        <w:t>The primary data collection component will use qualitative research protocols and good practice guidelines in accordance with the ‘do no harm’ principle. This component will include Key Informant Interviews (KIIs) with relevant stakeholders, employers, in</w:t>
      </w:r>
      <w:r w:rsidR="00D309EC" w:rsidRPr="00F82B8B">
        <w:rPr>
          <w:rFonts w:cstheme="minorHAnsi"/>
        </w:rPr>
        <w:t xml:space="preserve">fluencers, and decision makers; and Focus Group Discussions (FGDs) with adolescent and youth from host and displaced communities to </w:t>
      </w:r>
      <w:r w:rsidR="000332CA" w:rsidRPr="00F82B8B">
        <w:rPr>
          <w:rFonts w:cstheme="minorHAnsi"/>
        </w:rPr>
        <w:t>determine</w:t>
      </w:r>
      <w:r w:rsidR="00D309EC" w:rsidRPr="00F82B8B">
        <w:rPr>
          <w:rFonts w:cstheme="minorHAnsi"/>
        </w:rPr>
        <w:t xml:space="preserve"> pull and push factors associated with business and employment opportunities in the market. Furthermore, field observations will be conducted to support triangulation of information</w:t>
      </w:r>
      <w:r w:rsidR="000332CA" w:rsidRPr="00F82B8B">
        <w:rPr>
          <w:rFonts w:cstheme="minorHAnsi"/>
        </w:rPr>
        <w:t xml:space="preserve">. </w:t>
      </w:r>
    </w:p>
    <w:p w14:paraId="3AE8542B" w14:textId="2B4E1FC7" w:rsidR="000A612E" w:rsidRPr="00F82B8B" w:rsidRDefault="000A612E" w:rsidP="00F82B8B">
      <w:pPr>
        <w:pStyle w:val="Heading3"/>
        <w:spacing w:before="240" w:after="240"/>
        <w:ind w:left="-864" w:firstLine="720"/>
        <w:rPr>
          <w:rFonts w:asciiTheme="minorHAnsi" w:hAnsiTheme="minorHAnsi" w:cstheme="minorHAnsi"/>
          <w:b w:val="0"/>
          <w:bCs w:val="0"/>
          <w:color w:val="E36C0A" w:themeColor="accent6" w:themeShade="BF"/>
        </w:rPr>
      </w:pPr>
      <w:bookmarkStart w:id="8" w:name="_Toc66546295"/>
      <w:r w:rsidRPr="00F82B8B">
        <w:rPr>
          <w:rFonts w:asciiTheme="minorHAnsi" w:hAnsiTheme="minorHAnsi" w:cstheme="minorHAnsi"/>
          <w:b w:val="0"/>
          <w:bCs w:val="0"/>
          <w:color w:val="E36C0A" w:themeColor="accent6" w:themeShade="BF"/>
        </w:rPr>
        <w:t>Focus Group Discussions (FGDs)</w:t>
      </w:r>
      <w:bookmarkEnd w:id="8"/>
      <w:r w:rsidR="005A0714">
        <w:rPr>
          <w:rFonts w:asciiTheme="minorHAnsi" w:hAnsiTheme="minorHAnsi" w:cstheme="minorHAnsi"/>
          <w:b w:val="0"/>
          <w:bCs w:val="0"/>
          <w:color w:val="E36C0A" w:themeColor="accent6" w:themeShade="BF"/>
        </w:rPr>
        <w:t xml:space="preserve"> and Key Informant Interviews (KII’s)</w:t>
      </w:r>
    </w:p>
    <w:p w14:paraId="7DF1C0D8" w14:textId="10C31BBE" w:rsidR="00E37B43" w:rsidRPr="00F82B8B" w:rsidRDefault="00306C68" w:rsidP="00F82B8B">
      <w:pPr>
        <w:spacing w:after="0"/>
        <w:ind w:left="-144"/>
        <w:jc w:val="both"/>
        <w:rPr>
          <w:rFonts w:cstheme="minorHAnsi"/>
        </w:rPr>
      </w:pPr>
      <w:r w:rsidRPr="00F82B8B">
        <w:rPr>
          <w:rFonts w:cstheme="minorHAnsi"/>
        </w:rPr>
        <w:t>FGDs will be conducted with the Host Community focusing Male Adolescent Group, Female Adolescent Group, Male Youth Group, and Female Youth Group</w:t>
      </w:r>
      <w:r w:rsidR="00591FDE" w:rsidRPr="00F82B8B">
        <w:rPr>
          <w:rFonts w:cstheme="minorHAnsi"/>
        </w:rPr>
        <w:t>. Each FGD will be conducted with a homogenous group of 7-9 individuals using structured guidelines developed in line with the key questions of the study.</w:t>
      </w:r>
    </w:p>
    <w:p w14:paraId="5641E5EB" w14:textId="0AD47D0F" w:rsidR="00E37B43" w:rsidRPr="00F82B8B" w:rsidRDefault="00D80213" w:rsidP="12FD7668">
      <w:pPr>
        <w:pStyle w:val="Heading1"/>
        <w:spacing w:before="240" w:after="240"/>
        <w:rPr>
          <w:rFonts w:asciiTheme="minorHAnsi" w:hAnsiTheme="minorHAnsi" w:cstheme="minorBidi"/>
          <w:b w:val="0"/>
          <w:bCs w:val="0"/>
          <w:color w:val="E36C0A" w:themeColor="accent6" w:themeShade="BF"/>
          <w:sz w:val="32"/>
          <w:szCs w:val="32"/>
        </w:rPr>
      </w:pPr>
      <w:bookmarkStart w:id="9" w:name="_Toc66546296"/>
      <w:r w:rsidRPr="12FD7668">
        <w:rPr>
          <w:rFonts w:asciiTheme="minorHAnsi" w:hAnsiTheme="minorHAnsi" w:cstheme="minorBidi"/>
          <w:b w:val="0"/>
          <w:bCs w:val="0"/>
          <w:color w:val="E36C0A" w:themeColor="accent6" w:themeShade="BF"/>
          <w:sz w:val="32"/>
          <w:szCs w:val="32"/>
        </w:rPr>
        <w:t>E</w:t>
      </w:r>
      <w:bookmarkStart w:id="10" w:name="_Toc66546297"/>
      <w:bookmarkEnd w:id="9"/>
      <w:r w:rsidR="00E37B43" w:rsidRPr="12FD7668">
        <w:rPr>
          <w:rFonts w:asciiTheme="minorHAnsi" w:hAnsiTheme="minorHAnsi" w:cstheme="minorBidi"/>
          <w:b w:val="0"/>
          <w:bCs w:val="0"/>
          <w:color w:val="E36C0A" w:themeColor="accent6" w:themeShade="BF"/>
          <w:sz w:val="32"/>
          <w:szCs w:val="32"/>
        </w:rPr>
        <w:t>thical Guidelines</w:t>
      </w:r>
      <w:bookmarkEnd w:id="10"/>
      <w:r w:rsidRPr="12FD7668">
        <w:rPr>
          <w:rFonts w:asciiTheme="minorHAnsi" w:hAnsiTheme="minorHAnsi" w:cstheme="minorBidi"/>
          <w:b w:val="0"/>
          <w:bCs w:val="0"/>
          <w:color w:val="E36C0A" w:themeColor="accent6" w:themeShade="BF"/>
          <w:sz w:val="32"/>
          <w:szCs w:val="32"/>
        </w:rPr>
        <w:t xml:space="preserve"> for </w:t>
      </w:r>
      <w:r w:rsidR="5C586981" w:rsidRPr="12FD7668">
        <w:rPr>
          <w:rFonts w:asciiTheme="minorHAnsi" w:hAnsiTheme="minorHAnsi" w:cstheme="minorBidi"/>
          <w:b w:val="0"/>
          <w:bCs w:val="0"/>
          <w:color w:val="E36C0A" w:themeColor="accent6" w:themeShade="BF"/>
          <w:sz w:val="32"/>
          <w:szCs w:val="32"/>
        </w:rPr>
        <w:t>Market</w:t>
      </w:r>
      <w:r w:rsidRPr="12FD7668">
        <w:rPr>
          <w:rFonts w:asciiTheme="minorHAnsi" w:hAnsiTheme="minorHAnsi" w:cstheme="minorBidi"/>
          <w:b w:val="0"/>
          <w:bCs w:val="0"/>
          <w:color w:val="E36C0A" w:themeColor="accent6" w:themeShade="BF"/>
          <w:sz w:val="32"/>
          <w:szCs w:val="32"/>
        </w:rPr>
        <w:t xml:space="preserve"> Analysis Research</w:t>
      </w:r>
    </w:p>
    <w:p w14:paraId="391E413D" w14:textId="064DD630" w:rsidR="00AE43C8" w:rsidRPr="00F82B8B" w:rsidRDefault="00AE43C8" w:rsidP="12FD7668">
      <w:pPr>
        <w:spacing w:after="0"/>
        <w:jc w:val="both"/>
        <w:rPr>
          <w:rFonts w:eastAsiaTheme="minorEastAsia"/>
          <w:lang w:val="en-GB" w:eastAsia="en-GB"/>
        </w:rPr>
      </w:pPr>
      <w:r w:rsidRPr="12FD7668">
        <w:rPr>
          <w:rFonts w:eastAsiaTheme="minorEastAsia"/>
          <w:lang w:val="en-GB" w:eastAsia="en-GB"/>
        </w:rPr>
        <w:t>Study team will adhere to United Nations ethical principles and the United Nations Ethics Group (UNEG) Guidelines</w:t>
      </w:r>
      <w:r w:rsidR="00D80213" w:rsidRPr="12FD7668">
        <w:t xml:space="preserve"> -</w:t>
      </w:r>
      <w:r w:rsidR="00D80213" w:rsidRPr="12FD7668">
        <w:rPr>
          <w:rFonts w:eastAsiaTheme="minorEastAsia"/>
          <w:lang w:val="en-GB" w:eastAsia="en-GB"/>
        </w:rPr>
        <w:t>PLEDGE OF ETHICAL CONDUCT IN EVALUATION-</w:t>
      </w:r>
      <w:r w:rsidRPr="12FD7668">
        <w:rPr>
          <w:rFonts w:eastAsiaTheme="minorEastAsia"/>
          <w:lang w:val="en-GB" w:eastAsia="en-GB"/>
        </w:rPr>
        <w:t xml:space="preserve">. The procedures to safeguard the rights of and confidentiality of information providers, e.g., legal issues pertaining to issues such as provisions to </w:t>
      </w:r>
      <w:r w:rsidRPr="12FD7668">
        <w:rPr>
          <w:rFonts w:eastAsiaTheme="minorEastAsia"/>
          <w:lang w:val="en-GB" w:eastAsia="en-GB"/>
        </w:rPr>
        <w:lastRenderedPageBreak/>
        <w:t>collect and report data will be observed</w:t>
      </w:r>
      <w:r w:rsidR="00BC2C28" w:rsidRPr="12FD7668">
        <w:rPr>
          <w:rFonts w:eastAsiaTheme="minorEastAsia"/>
          <w:lang w:val="en-GB" w:eastAsia="en-GB"/>
        </w:rPr>
        <w:t xml:space="preserve">. The researcher will design and implement a </w:t>
      </w:r>
      <w:r w:rsidR="5C3EA718" w:rsidRPr="12FD7668">
        <w:rPr>
          <w:rFonts w:eastAsiaTheme="minorEastAsia"/>
          <w:lang w:val="en-GB" w:eastAsia="en-GB"/>
        </w:rPr>
        <w:t>framework</w:t>
      </w:r>
      <w:r w:rsidR="00BC2C28" w:rsidRPr="12FD7668">
        <w:rPr>
          <w:rFonts w:eastAsiaTheme="minorEastAsia"/>
          <w:lang w:val="en-GB" w:eastAsia="en-GB"/>
        </w:rPr>
        <w:t xml:space="preserve"> to ensure taking needed permission to conduct</w:t>
      </w:r>
      <w:r w:rsidRPr="12FD7668">
        <w:rPr>
          <w:rFonts w:eastAsiaTheme="minorEastAsia"/>
          <w:lang w:val="en-GB" w:eastAsia="en-GB"/>
        </w:rPr>
        <w:t xml:space="preserve"> interview or obtain information about women, </w:t>
      </w:r>
      <w:r w:rsidR="189CAB42" w:rsidRPr="12FD7668">
        <w:rPr>
          <w:rFonts w:eastAsiaTheme="minorEastAsia"/>
          <w:lang w:val="en-GB" w:eastAsia="en-GB"/>
        </w:rPr>
        <w:t>children,</w:t>
      </w:r>
      <w:r w:rsidRPr="12FD7668">
        <w:rPr>
          <w:rFonts w:eastAsiaTheme="minorEastAsia"/>
          <w:lang w:val="en-GB" w:eastAsia="en-GB"/>
        </w:rPr>
        <w:t xml:space="preserve"> and young persons</w:t>
      </w:r>
      <w:r w:rsidR="00BC2C28" w:rsidRPr="12FD7668">
        <w:rPr>
          <w:rFonts w:eastAsiaTheme="minorEastAsia"/>
          <w:lang w:val="en-GB" w:eastAsia="en-GB"/>
        </w:rPr>
        <w:t xml:space="preserve">. The research team ensure </w:t>
      </w:r>
      <w:r w:rsidRPr="12FD7668">
        <w:rPr>
          <w:rFonts w:eastAsiaTheme="minorEastAsia"/>
          <w:lang w:val="en-GB" w:eastAsia="en-GB"/>
        </w:rPr>
        <w:t>storing and maintaining security of collected information</w:t>
      </w:r>
      <w:r w:rsidR="00BC2C28" w:rsidRPr="12FD7668">
        <w:rPr>
          <w:rFonts w:eastAsiaTheme="minorEastAsia"/>
          <w:lang w:val="en-GB" w:eastAsia="en-GB"/>
        </w:rPr>
        <w:t xml:space="preserve"> and respecting</w:t>
      </w:r>
      <w:r w:rsidRPr="12FD7668">
        <w:rPr>
          <w:rFonts w:eastAsiaTheme="minorEastAsia"/>
          <w:lang w:val="en-GB" w:eastAsia="en-GB"/>
        </w:rPr>
        <w:t xml:space="preserve"> anonymity and confidentiality. </w:t>
      </w:r>
    </w:p>
    <w:p w14:paraId="58B984F8" w14:textId="77777777" w:rsidR="00E37B43" w:rsidRPr="00F82B8B" w:rsidRDefault="00E37B43" w:rsidP="00F82B8B">
      <w:pPr>
        <w:pStyle w:val="Heading1"/>
        <w:spacing w:before="240" w:after="240"/>
        <w:rPr>
          <w:rFonts w:asciiTheme="minorHAnsi" w:hAnsiTheme="minorHAnsi" w:cstheme="minorHAnsi"/>
          <w:b w:val="0"/>
          <w:bCs w:val="0"/>
          <w:color w:val="E36C0A" w:themeColor="accent6" w:themeShade="BF"/>
          <w:sz w:val="32"/>
          <w:szCs w:val="32"/>
        </w:rPr>
      </w:pPr>
      <w:bookmarkStart w:id="11" w:name="_Toc66546298"/>
      <w:r w:rsidRPr="00F82B8B">
        <w:rPr>
          <w:rFonts w:asciiTheme="minorHAnsi" w:hAnsiTheme="minorHAnsi" w:cstheme="minorHAnsi"/>
          <w:b w:val="0"/>
          <w:bCs w:val="0"/>
          <w:color w:val="E36C0A" w:themeColor="accent6" w:themeShade="BF"/>
          <w:sz w:val="32"/>
          <w:szCs w:val="32"/>
        </w:rPr>
        <w:t>Quality Assurance of the Study</w:t>
      </w:r>
      <w:bookmarkEnd w:id="11"/>
    </w:p>
    <w:p w14:paraId="602F06B1" w14:textId="77777777" w:rsidR="00AE43C8" w:rsidRPr="00F82B8B" w:rsidRDefault="00AE43C8" w:rsidP="00F82B8B">
      <w:pPr>
        <w:jc w:val="both"/>
        <w:rPr>
          <w:rFonts w:eastAsiaTheme="minorEastAsia" w:cstheme="minorHAnsi"/>
          <w:lang w:val="en-GB" w:eastAsia="en-GB"/>
        </w:rPr>
      </w:pPr>
      <w:r w:rsidRPr="00F82B8B">
        <w:rPr>
          <w:rFonts w:eastAsiaTheme="minorEastAsia" w:cstheme="minorHAnsi"/>
          <w:szCs w:val="24"/>
          <w:lang w:val="en-GB" w:eastAsia="en-GB"/>
        </w:rPr>
        <w:t xml:space="preserve">A set of measures will be put in place for the purpose of quality assurance at all levels throughout </w:t>
      </w:r>
      <w:r w:rsidRPr="00F82B8B">
        <w:rPr>
          <w:rFonts w:eastAsiaTheme="minorEastAsia" w:cstheme="minorHAnsi"/>
          <w:lang w:val="en-GB" w:eastAsia="en-GB"/>
        </w:rPr>
        <w:t>the process. Some of these will include:</w:t>
      </w:r>
    </w:p>
    <w:p w14:paraId="0720A406" w14:textId="77777777" w:rsidR="00AE43C8" w:rsidRPr="00F82B8B" w:rsidRDefault="00AE43C8" w:rsidP="00F82B8B">
      <w:pPr>
        <w:widowControl w:val="0"/>
        <w:numPr>
          <w:ilvl w:val="0"/>
          <w:numId w:val="6"/>
        </w:numPr>
        <w:suppressAutoHyphens/>
        <w:autoSpaceDE w:val="0"/>
        <w:autoSpaceDN w:val="0"/>
        <w:adjustRightInd w:val="0"/>
        <w:spacing w:after="240"/>
        <w:ind w:left="360" w:right="380"/>
        <w:contextualSpacing/>
        <w:jc w:val="both"/>
        <w:rPr>
          <w:rFonts w:eastAsia="MS Mincho" w:cstheme="minorHAnsi"/>
          <w:kern w:val="2"/>
          <w:lang w:val="en-GB" w:eastAsia="ar-SA"/>
        </w:rPr>
      </w:pPr>
      <w:r w:rsidRPr="00F82B8B">
        <w:rPr>
          <w:rFonts w:eastAsia="MS Mincho" w:cstheme="minorHAnsi"/>
          <w:kern w:val="2"/>
          <w:lang w:val="en-GB" w:eastAsia="ar-SA"/>
        </w:rPr>
        <w:t>Ensuring well defined research protocols, developed in consultation with the client</w:t>
      </w:r>
      <w:r w:rsidR="00BC2C28" w:rsidRPr="00F82B8B">
        <w:rPr>
          <w:rFonts w:eastAsia="MS Mincho" w:cstheme="minorHAnsi"/>
          <w:kern w:val="2"/>
          <w:lang w:val="en-GB" w:eastAsia="ar-SA"/>
        </w:rPr>
        <w:t>.</w:t>
      </w:r>
    </w:p>
    <w:p w14:paraId="0A4126FE" w14:textId="77777777" w:rsidR="00AE43C8" w:rsidRPr="00F82B8B" w:rsidRDefault="00AE43C8" w:rsidP="12FD7668">
      <w:pPr>
        <w:widowControl w:val="0"/>
        <w:numPr>
          <w:ilvl w:val="0"/>
          <w:numId w:val="6"/>
        </w:numPr>
        <w:suppressAutoHyphens/>
        <w:autoSpaceDE w:val="0"/>
        <w:autoSpaceDN w:val="0"/>
        <w:adjustRightInd w:val="0"/>
        <w:spacing w:after="240"/>
        <w:ind w:left="360" w:right="380"/>
        <w:contextualSpacing/>
        <w:jc w:val="both"/>
        <w:rPr>
          <w:rFonts w:eastAsia="MS Mincho"/>
          <w:kern w:val="2"/>
          <w:lang w:val="en-GB" w:eastAsia="ar-SA"/>
        </w:rPr>
      </w:pPr>
      <w:r w:rsidRPr="12FD7668">
        <w:rPr>
          <w:rFonts w:eastAsia="MS Mincho"/>
          <w:kern w:val="2"/>
          <w:lang w:val="en-GB" w:eastAsia="ar-SA"/>
        </w:rPr>
        <w:t>Direct involvement of research experts in primary data collection process</w:t>
      </w:r>
      <w:r w:rsidR="00BC2C28" w:rsidRPr="12FD7668">
        <w:rPr>
          <w:rFonts w:eastAsia="MS Mincho"/>
          <w:kern w:val="2"/>
          <w:lang w:val="en-GB" w:eastAsia="ar-SA"/>
        </w:rPr>
        <w:t xml:space="preserve">. If they are international </w:t>
      </w:r>
      <w:r w:rsidR="27E11BF6" w:rsidRPr="12FD7668">
        <w:rPr>
          <w:rFonts w:eastAsia="MS Mincho"/>
          <w:kern w:val="2"/>
          <w:lang w:val="en-GB" w:eastAsia="ar-SA"/>
        </w:rPr>
        <w:t>staff,</w:t>
      </w:r>
      <w:r w:rsidR="00BC2C28" w:rsidRPr="12FD7668">
        <w:rPr>
          <w:rFonts w:eastAsia="MS Mincho"/>
          <w:kern w:val="2"/>
          <w:lang w:val="en-GB" w:eastAsia="ar-SA"/>
        </w:rPr>
        <w:t xml:space="preserve"> they should be accompanied with a local consultant.</w:t>
      </w:r>
    </w:p>
    <w:p w14:paraId="00818338" w14:textId="77777777" w:rsidR="00AE43C8" w:rsidRPr="00F82B8B" w:rsidRDefault="00AE43C8" w:rsidP="00F82B8B">
      <w:pPr>
        <w:widowControl w:val="0"/>
        <w:numPr>
          <w:ilvl w:val="0"/>
          <w:numId w:val="6"/>
        </w:numPr>
        <w:suppressAutoHyphens/>
        <w:autoSpaceDE w:val="0"/>
        <w:autoSpaceDN w:val="0"/>
        <w:adjustRightInd w:val="0"/>
        <w:spacing w:after="240"/>
        <w:ind w:left="360" w:right="380"/>
        <w:contextualSpacing/>
        <w:jc w:val="both"/>
        <w:rPr>
          <w:rFonts w:eastAsia="MS Mincho" w:cstheme="minorHAnsi"/>
          <w:kern w:val="2"/>
          <w:lang w:val="en-GB" w:eastAsia="ar-SA"/>
        </w:rPr>
      </w:pPr>
      <w:r w:rsidRPr="00F82B8B">
        <w:rPr>
          <w:rFonts w:eastAsia="MS Mincho" w:cstheme="minorHAnsi"/>
          <w:kern w:val="2"/>
          <w:lang w:val="en-GB" w:eastAsia="ar-SA"/>
        </w:rPr>
        <w:t>Ensuring presence of Female Researcher for collecting primary data from female groups in line with cultural practices, and vice versa for male groups</w:t>
      </w:r>
      <w:r w:rsidR="00BC2C28" w:rsidRPr="00F82B8B">
        <w:rPr>
          <w:rFonts w:eastAsia="MS Mincho" w:cstheme="minorHAnsi"/>
          <w:kern w:val="2"/>
          <w:lang w:val="en-GB" w:eastAsia="ar-SA"/>
        </w:rPr>
        <w:t>.</w:t>
      </w:r>
    </w:p>
    <w:p w14:paraId="03939D84" w14:textId="77777777" w:rsidR="00AE43C8" w:rsidRPr="00F82B8B" w:rsidRDefault="00AE43C8" w:rsidP="00F82B8B">
      <w:pPr>
        <w:widowControl w:val="0"/>
        <w:numPr>
          <w:ilvl w:val="0"/>
          <w:numId w:val="6"/>
        </w:numPr>
        <w:suppressAutoHyphens/>
        <w:autoSpaceDE w:val="0"/>
        <w:autoSpaceDN w:val="0"/>
        <w:adjustRightInd w:val="0"/>
        <w:spacing w:after="240"/>
        <w:ind w:left="360" w:right="380"/>
        <w:contextualSpacing/>
        <w:jc w:val="both"/>
        <w:rPr>
          <w:rFonts w:eastAsia="MS Mincho" w:cstheme="minorHAnsi"/>
          <w:kern w:val="2"/>
          <w:lang w:val="en-GB" w:eastAsia="ar-SA"/>
        </w:rPr>
      </w:pPr>
      <w:r w:rsidRPr="00F82B8B">
        <w:rPr>
          <w:rFonts w:eastAsia="MS Mincho" w:cstheme="minorHAnsi"/>
          <w:kern w:val="2"/>
          <w:lang w:val="en-GB" w:eastAsia="ar-SA"/>
        </w:rPr>
        <w:t>Engagement of client in planning stages to ensure compliance and adherence to TOR</w:t>
      </w:r>
      <w:r w:rsidR="00BC2C28" w:rsidRPr="00F82B8B">
        <w:rPr>
          <w:rFonts w:eastAsia="MS Mincho" w:cstheme="minorHAnsi"/>
          <w:kern w:val="2"/>
          <w:lang w:val="en-GB" w:eastAsia="ar-SA"/>
        </w:rPr>
        <w:t>.</w:t>
      </w:r>
    </w:p>
    <w:p w14:paraId="510E7DD6" w14:textId="77777777" w:rsidR="00AE43C8" w:rsidRPr="00F82B8B" w:rsidRDefault="00AE43C8" w:rsidP="12FD7668">
      <w:pPr>
        <w:widowControl w:val="0"/>
        <w:numPr>
          <w:ilvl w:val="0"/>
          <w:numId w:val="6"/>
        </w:numPr>
        <w:suppressAutoHyphens/>
        <w:autoSpaceDE w:val="0"/>
        <w:autoSpaceDN w:val="0"/>
        <w:adjustRightInd w:val="0"/>
        <w:spacing w:after="240"/>
        <w:ind w:left="360" w:right="380"/>
        <w:contextualSpacing/>
        <w:jc w:val="both"/>
        <w:rPr>
          <w:rFonts w:eastAsia="MS Mincho"/>
          <w:kern w:val="2"/>
          <w:lang w:val="en-GB" w:eastAsia="ar-SA"/>
        </w:rPr>
      </w:pPr>
      <w:r w:rsidRPr="12FD7668">
        <w:rPr>
          <w:rFonts w:eastAsia="MS Mincho"/>
          <w:kern w:val="2"/>
          <w:lang w:val="en-GB" w:eastAsia="ar-SA"/>
        </w:rPr>
        <w:t xml:space="preserve">Using standardized data collection instruments/ toolkit, </w:t>
      </w:r>
      <w:r w:rsidR="11CE3CB5" w:rsidRPr="12FD7668">
        <w:rPr>
          <w:rFonts w:eastAsia="MS Mincho"/>
          <w:kern w:val="2"/>
          <w:lang w:val="en-GB" w:eastAsia="ar-SA"/>
        </w:rPr>
        <w:t>translation,</w:t>
      </w:r>
      <w:r w:rsidRPr="12FD7668">
        <w:rPr>
          <w:rFonts w:eastAsia="MS Mincho"/>
          <w:kern w:val="2"/>
          <w:lang w:val="en-GB" w:eastAsia="ar-SA"/>
        </w:rPr>
        <w:t xml:space="preserve"> and back-translation to ensure consistency</w:t>
      </w:r>
      <w:r w:rsidR="00BC2C28" w:rsidRPr="12FD7668">
        <w:rPr>
          <w:rFonts w:eastAsia="MS Mincho"/>
          <w:kern w:val="2"/>
          <w:lang w:val="en-GB" w:eastAsia="ar-SA"/>
        </w:rPr>
        <w:t>.</w:t>
      </w:r>
    </w:p>
    <w:p w14:paraId="33FE5883" w14:textId="77777777" w:rsidR="00AE43C8" w:rsidRPr="00F82B8B" w:rsidRDefault="00BC2C28" w:rsidP="00F82B8B">
      <w:pPr>
        <w:widowControl w:val="0"/>
        <w:numPr>
          <w:ilvl w:val="0"/>
          <w:numId w:val="6"/>
        </w:numPr>
        <w:suppressAutoHyphens/>
        <w:autoSpaceDE w:val="0"/>
        <w:autoSpaceDN w:val="0"/>
        <w:adjustRightInd w:val="0"/>
        <w:spacing w:after="240"/>
        <w:ind w:left="360" w:right="380"/>
        <w:contextualSpacing/>
        <w:jc w:val="both"/>
        <w:rPr>
          <w:rFonts w:eastAsia="MS Mincho" w:cstheme="minorHAnsi"/>
          <w:kern w:val="2"/>
          <w:lang w:val="en-GB" w:eastAsia="ar-SA"/>
        </w:rPr>
      </w:pPr>
      <w:r w:rsidRPr="00F82B8B">
        <w:rPr>
          <w:rFonts w:eastAsia="MS Mincho" w:cstheme="minorHAnsi"/>
          <w:kern w:val="2"/>
          <w:lang w:val="en-GB" w:eastAsia="ar-SA"/>
        </w:rPr>
        <w:t>Considering</w:t>
      </w:r>
      <w:r w:rsidR="00AE43C8" w:rsidRPr="00F82B8B">
        <w:rPr>
          <w:rFonts w:eastAsia="MS Mincho" w:cstheme="minorHAnsi"/>
          <w:kern w:val="2"/>
          <w:lang w:val="en-GB" w:eastAsia="ar-SA"/>
        </w:rPr>
        <w:t xml:space="preserve"> </w:t>
      </w:r>
      <w:r w:rsidRPr="00F82B8B">
        <w:rPr>
          <w:rFonts w:eastAsia="MS Mincho" w:cstheme="minorHAnsi"/>
          <w:kern w:val="2"/>
          <w:lang w:val="en-GB" w:eastAsia="ar-SA"/>
        </w:rPr>
        <w:t>language</w:t>
      </w:r>
      <w:r w:rsidR="00AE43C8" w:rsidRPr="00F82B8B">
        <w:rPr>
          <w:rFonts w:eastAsia="MS Mincho" w:cstheme="minorHAnsi"/>
          <w:kern w:val="2"/>
          <w:lang w:val="en-GB" w:eastAsia="ar-SA"/>
        </w:rPr>
        <w:t xml:space="preserve"> proficiency and awareness of the local Socio-Cultural Context</w:t>
      </w:r>
      <w:r w:rsidRPr="00F82B8B">
        <w:rPr>
          <w:rFonts w:eastAsia="MS Mincho" w:cstheme="minorHAnsi"/>
          <w:kern w:val="2"/>
          <w:lang w:val="en-GB" w:eastAsia="ar-SA"/>
        </w:rPr>
        <w:t xml:space="preserve"> of Salah al-Din governorate.</w:t>
      </w:r>
    </w:p>
    <w:p w14:paraId="3F96650B" w14:textId="77777777" w:rsidR="00E37B43" w:rsidRPr="00F82B8B" w:rsidRDefault="00E37B43" w:rsidP="00F82B8B">
      <w:pPr>
        <w:spacing w:after="0"/>
        <w:rPr>
          <w:rFonts w:cstheme="minorHAnsi"/>
          <w:color w:val="00B0F0"/>
          <w:lang w:val="en-GB"/>
        </w:rPr>
      </w:pPr>
    </w:p>
    <w:p w14:paraId="44CC5F2B" w14:textId="77777777" w:rsidR="00E37B43" w:rsidRPr="00F82B8B" w:rsidRDefault="00E37B43" w:rsidP="00F82B8B">
      <w:pPr>
        <w:pStyle w:val="Heading1"/>
        <w:spacing w:before="240" w:after="240"/>
        <w:rPr>
          <w:rFonts w:asciiTheme="minorHAnsi" w:hAnsiTheme="minorHAnsi" w:cstheme="minorHAnsi"/>
          <w:b w:val="0"/>
          <w:bCs w:val="0"/>
          <w:color w:val="E36C0A" w:themeColor="accent6" w:themeShade="BF"/>
          <w:sz w:val="32"/>
          <w:szCs w:val="32"/>
        </w:rPr>
      </w:pPr>
      <w:bookmarkStart w:id="12" w:name="_Toc66546300"/>
      <w:r w:rsidRPr="00F82B8B">
        <w:rPr>
          <w:rFonts w:asciiTheme="minorHAnsi" w:hAnsiTheme="minorHAnsi" w:cstheme="minorHAnsi"/>
          <w:b w:val="0"/>
          <w:bCs w:val="0"/>
          <w:color w:val="E36C0A" w:themeColor="accent6" w:themeShade="BF"/>
          <w:sz w:val="32"/>
          <w:szCs w:val="32"/>
        </w:rPr>
        <w:t>Timeframe</w:t>
      </w:r>
      <w:bookmarkEnd w:id="12"/>
      <w:r w:rsidRPr="00F82B8B">
        <w:rPr>
          <w:rFonts w:asciiTheme="minorHAnsi" w:hAnsiTheme="minorHAnsi" w:cstheme="minorHAnsi"/>
          <w:b w:val="0"/>
          <w:bCs w:val="0"/>
          <w:color w:val="E36C0A" w:themeColor="accent6" w:themeShade="BF"/>
          <w:sz w:val="32"/>
          <w:szCs w:val="32"/>
        </w:rPr>
        <w:t xml:space="preserve"> </w:t>
      </w:r>
    </w:p>
    <w:p w14:paraId="26B5684F" w14:textId="57A3EB42" w:rsidR="0090666E" w:rsidRDefault="0090666E" w:rsidP="12FD7668">
      <w:pPr>
        <w:spacing w:after="0"/>
      </w:pPr>
      <w:r w:rsidRPr="12FD7668">
        <w:t xml:space="preserve">The study will be conducted during </w:t>
      </w:r>
      <w:r w:rsidR="005A0714" w:rsidRPr="12FD7668">
        <w:t>December 2021</w:t>
      </w:r>
      <w:r w:rsidRPr="12FD7668">
        <w:t xml:space="preserve"> </w:t>
      </w:r>
    </w:p>
    <w:p w14:paraId="7A75997D" w14:textId="77777777" w:rsidR="00E37B43" w:rsidRPr="00F82B8B" w:rsidRDefault="00E37B43" w:rsidP="00F82B8B">
      <w:pPr>
        <w:pStyle w:val="Heading1"/>
        <w:spacing w:before="240" w:after="240"/>
        <w:rPr>
          <w:rFonts w:asciiTheme="minorHAnsi" w:hAnsiTheme="minorHAnsi" w:cstheme="minorHAnsi"/>
          <w:b w:val="0"/>
          <w:bCs w:val="0"/>
          <w:color w:val="E36C0A" w:themeColor="accent6" w:themeShade="BF"/>
          <w:sz w:val="32"/>
          <w:szCs w:val="32"/>
        </w:rPr>
      </w:pPr>
      <w:bookmarkStart w:id="13" w:name="_Toc66546302"/>
      <w:r w:rsidRPr="00F82B8B">
        <w:rPr>
          <w:rFonts w:asciiTheme="minorHAnsi" w:hAnsiTheme="minorHAnsi" w:cstheme="minorHAnsi"/>
          <w:b w:val="0"/>
          <w:bCs w:val="0"/>
          <w:color w:val="E36C0A" w:themeColor="accent6" w:themeShade="BF"/>
          <w:sz w:val="32"/>
          <w:szCs w:val="32"/>
        </w:rPr>
        <w:t>Key Deliverables</w:t>
      </w:r>
      <w:bookmarkEnd w:id="13"/>
    </w:p>
    <w:p w14:paraId="0C8E4D3F" w14:textId="77777777" w:rsidR="00E37B43" w:rsidRPr="00F82B8B" w:rsidRDefault="00C56655" w:rsidP="00F82B8B">
      <w:pPr>
        <w:spacing w:after="0"/>
        <w:rPr>
          <w:rFonts w:cstheme="minorHAnsi"/>
        </w:rPr>
      </w:pPr>
      <w:r w:rsidRPr="00F82B8B">
        <w:rPr>
          <w:rFonts w:cstheme="minorHAnsi"/>
        </w:rPr>
        <w:t xml:space="preserve">The key deliverables for the study and the required timelines are as follows: </w:t>
      </w:r>
    </w:p>
    <w:p w14:paraId="4A360EAD" w14:textId="165F5F0D" w:rsidR="00C56655" w:rsidRPr="005A0714" w:rsidRDefault="00EC4956" w:rsidP="00F82B8B">
      <w:pPr>
        <w:pStyle w:val="ListParagraph"/>
        <w:numPr>
          <w:ilvl w:val="0"/>
          <w:numId w:val="4"/>
        </w:numPr>
        <w:spacing w:after="0"/>
        <w:rPr>
          <w:rFonts w:cstheme="minorHAnsi"/>
        </w:rPr>
      </w:pPr>
      <w:r w:rsidRPr="005A0714">
        <w:rPr>
          <w:rFonts w:cstheme="minorHAnsi"/>
        </w:rPr>
        <w:t xml:space="preserve">Inception report, due on </w:t>
      </w:r>
      <w:r w:rsidR="005A0714" w:rsidRPr="005A0714">
        <w:rPr>
          <w:rFonts w:cstheme="minorHAnsi"/>
        </w:rPr>
        <w:t>12 Dece</w:t>
      </w:r>
      <w:r w:rsidR="005A0714">
        <w:rPr>
          <w:rFonts w:cstheme="minorHAnsi"/>
        </w:rPr>
        <w:t>mber 2021</w:t>
      </w:r>
    </w:p>
    <w:p w14:paraId="16DDE3CF" w14:textId="132F562D" w:rsidR="00C56655" w:rsidRPr="00F82B8B" w:rsidRDefault="00C56655" w:rsidP="00F82B8B">
      <w:pPr>
        <w:pStyle w:val="ListParagraph"/>
        <w:numPr>
          <w:ilvl w:val="0"/>
          <w:numId w:val="4"/>
        </w:numPr>
        <w:spacing w:after="0"/>
        <w:rPr>
          <w:rFonts w:cstheme="minorHAnsi"/>
        </w:rPr>
      </w:pPr>
      <w:r w:rsidRPr="00F82B8B">
        <w:rPr>
          <w:rFonts w:cstheme="minorHAnsi"/>
        </w:rPr>
        <w:t xml:space="preserve">Field </w:t>
      </w:r>
      <w:proofErr w:type="spellStart"/>
      <w:r w:rsidRPr="00F82B8B">
        <w:rPr>
          <w:rFonts w:cstheme="minorHAnsi"/>
        </w:rPr>
        <w:t>Microplan</w:t>
      </w:r>
      <w:proofErr w:type="spellEnd"/>
      <w:r w:rsidRPr="00F82B8B">
        <w:rPr>
          <w:rFonts w:cstheme="minorHAnsi"/>
        </w:rPr>
        <w:t>, due on</w:t>
      </w:r>
      <w:r w:rsidR="00EC4956" w:rsidRPr="00F82B8B">
        <w:rPr>
          <w:rFonts w:cstheme="minorHAnsi"/>
        </w:rPr>
        <w:t xml:space="preserve"> </w:t>
      </w:r>
      <w:r w:rsidR="005A0714">
        <w:rPr>
          <w:rFonts w:cstheme="minorHAnsi"/>
        </w:rPr>
        <w:t>18 December 2021</w:t>
      </w:r>
    </w:p>
    <w:p w14:paraId="59793152" w14:textId="4FCC25A4" w:rsidR="00E21A1B" w:rsidRPr="00F82B8B" w:rsidRDefault="00E21A1B" w:rsidP="00F82B8B">
      <w:pPr>
        <w:pStyle w:val="ListParagraph"/>
        <w:numPr>
          <w:ilvl w:val="0"/>
          <w:numId w:val="4"/>
        </w:numPr>
        <w:spacing w:after="0"/>
        <w:rPr>
          <w:rFonts w:cstheme="minorHAnsi"/>
        </w:rPr>
      </w:pPr>
      <w:r w:rsidRPr="00F82B8B">
        <w:rPr>
          <w:rFonts w:cstheme="minorHAnsi"/>
        </w:rPr>
        <w:t>Stakeholder mapping</w:t>
      </w:r>
      <w:r w:rsidR="00FD668F" w:rsidRPr="00F82B8B">
        <w:rPr>
          <w:rFonts w:cstheme="minorHAnsi"/>
        </w:rPr>
        <w:t>,</w:t>
      </w:r>
      <w:r w:rsidR="00EC4956" w:rsidRPr="00F82B8B">
        <w:rPr>
          <w:rFonts w:cstheme="minorHAnsi"/>
        </w:rPr>
        <w:t xml:space="preserve"> due on </w:t>
      </w:r>
      <w:r w:rsidR="005A0714">
        <w:rPr>
          <w:rFonts w:cstheme="minorHAnsi"/>
        </w:rPr>
        <w:t>18 December 2021</w:t>
      </w:r>
    </w:p>
    <w:p w14:paraId="19660EAD" w14:textId="0821EE56" w:rsidR="00E21A1B" w:rsidRPr="00F82B8B" w:rsidRDefault="00E21A1B" w:rsidP="00F82B8B">
      <w:pPr>
        <w:pStyle w:val="ListParagraph"/>
        <w:numPr>
          <w:ilvl w:val="0"/>
          <w:numId w:val="4"/>
        </w:numPr>
        <w:spacing w:after="0"/>
        <w:rPr>
          <w:rFonts w:cstheme="minorHAnsi"/>
        </w:rPr>
      </w:pPr>
      <w:r w:rsidRPr="00F82B8B">
        <w:rPr>
          <w:rFonts w:cstheme="minorHAnsi"/>
        </w:rPr>
        <w:t>Data collection tools</w:t>
      </w:r>
      <w:r w:rsidR="00FD668F" w:rsidRPr="00F82B8B">
        <w:rPr>
          <w:rFonts w:cstheme="minorHAnsi"/>
        </w:rPr>
        <w:t>,</w:t>
      </w:r>
      <w:r w:rsidR="00EC4956" w:rsidRPr="00F82B8B">
        <w:rPr>
          <w:rFonts w:cstheme="minorHAnsi"/>
        </w:rPr>
        <w:t xml:space="preserve"> due on </w:t>
      </w:r>
      <w:r w:rsidR="005A0714">
        <w:rPr>
          <w:rFonts w:cstheme="minorHAnsi"/>
        </w:rPr>
        <w:t>22 December 2021</w:t>
      </w:r>
    </w:p>
    <w:p w14:paraId="7B4DCE4C" w14:textId="4BA9B4D9" w:rsidR="00E21A1B" w:rsidRPr="00F82B8B" w:rsidRDefault="00E21A1B" w:rsidP="00F82B8B">
      <w:pPr>
        <w:pStyle w:val="ListParagraph"/>
        <w:numPr>
          <w:ilvl w:val="0"/>
          <w:numId w:val="4"/>
        </w:numPr>
        <w:spacing w:after="0"/>
        <w:rPr>
          <w:rFonts w:cstheme="minorHAnsi"/>
        </w:rPr>
      </w:pPr>
      <w:r w:rsidRPr="00F82B8B">
        <w:rPr>
          <w:rFonts w:cstheme="minorHAnsi"/>
        </w:rPr>
        <w:t xml:space="preserve">Preliminary Findings </w:t>
      </w:r>
      <w:r w:rsidR="00EC4956" w:rsidRPr="00F82B8B">
        <w:rPr>
          <w:rFonts w:cstheme="minorHAnsi"/>
        </w:rPr>
        <w:t xml:space="preserve">due on </w:t>
      </w:r>
      <w:r w:rsidR="005A0714">
        <w:rPr>
          <w:rFonts w:cstheme="minorHAnsi"/>
        </w:rPr>
        <w:t>4 January 2021</w:t>
      </w:r>
    </w:p>
    <w:p w14:paraId="72F03670" w14:textId="70034E66" w:rsidR="00E21A1B" w:rsidRPr="00F82B8B" w:rsidRDefault="00E21A1B" w:rsidP="00F82B8B">
      <w:pPr>
        <w:pStyle w:val="ListParagraph"/>
        <w:numPr>
          <w:ilvl w:val="0"/>
          <w:numId w:val="4"/>
        </w:numPr>
        <w:spacing w:after="0"/>
        <w:rPr>
          <w:rFonts w:cstheme="minorHAnsi"/>
          <w:highlight w:val="yellow"/>
        </w:rPr>
      </w:pPr>
      <w:r w:rsidRPr="005A0714">
        <w:rPr>
          <w:rFonts w:cstheme="minorHAnsi"/>
        </w:rPr>
        <w:t>Dr</w:t>
      </w:r>
      <w:r w:rsidRPr="00F82B8B">
        <w:rPr>
          <w:rFonts w:cstheme="minorHAnsi"/>
        </w:rPr>
        <w:t>aft Labor Market Assessment Study Report</w:t>
      </w:r>
      <w:r w:rsidR="00FD668F" w:rsidRPr="00F82B8B">
        <w:rPr>
          <w:rFonts w:cstheme="minorHAnsi"/>
        </w:rPr>
        <w:t>,</w:t>
      </w:r>
      <w:r w:rsidR="00EC4956" w:rsidRPr="00F82B8B">
        <w:rPr>
          <w:rFonts w:cstheme="minorHAnsi"/>
        </w:rPr>
        <w:t xml:space="preserve"> due on</w:t>
      </w:r>
      <w:r w:rsidR="005A0714">
        <w:rPr>
          <w:rFonts w:cstheme="minorHAnsi"/>
        </w:rPr>
        <w:t xml:space="preserve"> 10 January 2021</w:t>
      </w:r>
    </w:p>
    <w:p w14:paraId="04655835" w14:textId="6FD9A0D8" w:rsidR="00E21A1B" w:rsidRDefault="00E21A1B" w:rsidP="00F82B8B">
      <w:pPr>
        <w:pStyle w:val="ListParagraph"/>
        <w:numPr>
          <w:ilvl w:val="0"/>
          <w:numId w:val="4"/>
        </w:numPr>
        <w:spacing w:after="0"/>
        <w:rPr>
          <w:rFonts w:cstheme="minorHAnsi"/>
        </w:rPr>
      </w:pPr>
      <w:r w:rsidRPr="00F82B8B">
        <w:rPr>
          <w:rFonts w:cstheme="minorHAnsi"/>
        </w:rPr>
        <w:t>Final Report and all supporting documents</w:t>
      </w:r>
      <w:r w:rsidR="00FD668F" w:rsidRPr="00F82B8B">
        <w:rPr>
          <w:rFonts w:cstheme="minorHAnsi"/>
        </w:rPr>
        <w:t>,</w:t>
      </w:r>
      <w:r w:rsidR="00EC4956" w:rsidRPr="00F82B8B">
        <w:rPr>
          <w:rFonts w:cstheme="minorHAnsi"/>
        </w:rPr>
        <w:t xml:space="preserve"> due on </w:t>
      </w:r>
      <w:r w:rsidR="005A0714">
        <w:rPr>
          <w:rFonts w:cstheme="minorHAnsi"/>
        </w:rPr>
        <w:t>20 January 2021</w:t>
      </w:r>
    </w:p>
    <w:p w14:paraId="2B7B5014" w14:textId="2A7B83D2" w:rsidR="005A0714" w:rsidRDefault="005A0714" w:rsidP="005A0714">
      <w:pPr>
        <w:spacing w:after="0"/>
        <w:rPr>
          <w:rFonts w:cstheme="minorHAnsi"/>
        </w:rPr>
      </w:pPr>
    </w:p>
    <w:tbl>
      <w:tblPr>
        <w:tblW w:w="8815" w:type="dxa"/>
        <w:tblCellMar>
          <w:top w:w="15" w:type="dxa"/>
          <w:left w:w="70" w:type="dxa"/>
          <w:bottom w:w="15" w:type="dxa"/>
          <w:right w:w="70" w:type="dxa"/>
        </w:tblCellMar>
        <w:tblLook w:val="04A0" w:firstRow="1" w:lastRow="0" w:firstColumn="1" w:lastColumn="0" w:noHBand="0" w:noVBand="1"/>
      </w:tblPr>
      <w:tblGrid>
        <w:gridCol w:w="3928"/>
        <w:gridCol w:w="4887"/>
      </w:tblGrid>
      <w:tr w:rsidR="005A0714" w:rsidRPr="00D44471" w14:paraId="48DB155D" w14:textId="77777777" w:rsidTr="67EA57E3">
        <w:trPr>
          <w:trHeight w:val="615"/>
        </w:trPr>
        <w:tc>
          <w:tcPr>
            <w:tcW w:w="3928" w:type="dxa"/>
            <w:tcBorders>
              <w:top w:val="single" w:sz="4" w:space="0" w:color="auto"/>
              <w:left w:val="single" w:sz="4" w:space="0" w:color="auto"/>
              <w:bottom w:val="single" w:sz="4" w:space="0" w:color="auto"/>
              <w:right w:val="single" w:sz="4" w:space="0" w:color="auto"/>
            </w:tcBorders>
            <w:vAlign w:val="center"/>
            <w:hideMark/>
          </w:tcPr>
          <w:p w14:paraId="4AFCEDD0" w14:textId="1038E4D4" w:rsidR="005A0714" w:rsidRPr="00D44471" w:rsidRDefault="005A0714" w:rsidP="00ED3174">
            <w:pPr>
              <w:spacing w:after="0"/>
              <w:jc w:val="center"/>
              <w:rPr>
                <w:rFonts w:eastAsia="Times New Roman" w:cstheme="minorHAnsi"/>
                <w:color w:val="000000"/>
                <w:lang w:val="fr-CH" w:eastAsia="fr-CH"/>
              </w:rPr>
            </w:pPr>
            <w:proofErr w:type="spellStart"/>
            <w:r w:rsidRPr="00D44471">
              <w:rPr>
                <w:rFonts w:eastAsia="Times New Roman" w:cstheme="minorHAnsi"/>
                <w:color w:val="000000"/>
                <w:lang w:val="fr-CH" w:eastAsia="fr-CH"/>
              </w:rPr>
              <w:t>Consultancy</w:t>
            </w:r>
            <w:proofErr w:type="spellEnd"/>
            <w:r w:rsidRPr="00D44471">
              <w:rPr>
                <w:rFonts w:eastAsia="Times New Roman" w:cstheme="minorHAnsi"/>
                <w:color w:val="000000"/>
                <w:lang w:val="fr-CH" w:eastAsia="fr-CH"/>
              </w:rPr>
              <w:t xml:space="preserve"> </w:t>
            </w:r>
            <w:proofErr w:type="spellStart"/>
            <w:r w:rsidRPr="00D44471">
              <w:rPr>
                <w:rFonts w:eastAsia="Times New Roman" w:cstheme="minorHAnsi"/>
                <w:color w:val="000000"/>
                <w:lang w:val="fr-CH" w:eastAsia="fr-CH"/>
              </w:rPr>
              <w:t>Fee</w:t>
            </w:r>
            <w:proofErr w:type="spellEnd"/>
          </w:p>
        </w:tc>
        <w:tc>
          <w:tcPr>
            <w:tcW w:w="4887" w:type="dxa"/>
            <w:tcBorders>
              <w:top w:val="single" w:sz="4" w:space="0" w:color="auto"/>
              <w:left w:val="single" w:sz="4" w:space="0" w:color="auto"/>
              <w:bottom w:val="single" w:sz="4" w:space="0" w:color="auto"/>
              <w:right w:val="single" w:sz="4" w:space="0" w:color="auto"/>
            </w:tcBorders>
            <w:vAlign w:val="center"/>
            <w:hideMark/>
          </w:tcPr>
          <w:p w14:paraId="643C27EA" w14:textId="54F050B1" w:rsidR="005A0714" w:rsidRPr="00D44471" w:rsidRDefault="005A0714" w:rsidP="00ED3174">
            <w:pPr>
              <w:spacing w:after="0"/>
              <w:jc w:val="center"/>
              <w:rPr>
                <w:rFonts w:eastAsia="Times New Roman" w:cstheme="minorHAnsi"/>
                <w:color w:val="000000"/>
                <w:lang w:val="fr-CH" w:eastAsia="fr-CH"/>
              </w:rPr>
            </w:pPr>
            <w:r>
              <w:rPr>
                <w:rFonts w:eastAsia="Times New Roman" w:cstheme="minorHAnsi"/>
                <w:color w:val="000000"/>
                <w:lang w:val="fr-CH" w:eastAsia="fr-CH"/>
              </w:rPr>
              <w:t>USD</w:t>
            </w:r>
            <w:r w:rsidRPr="00D44471">
              <w:rPr>
                <w:rFonts w:eastAsia="Times New Roman" w:cstheme="minorHAnsi"/>
                <w:color w:val="000000"/>
                <w:lang w:val="fr-CH" w:eastAsia="fr-CH"/>
              </w:rPr>
              <w:t>2000</w:t>
            </w:r>
          </w:p>
        </w:tc>
      </w:tr>
      <w:tr w:rsidR="67EA57E3" w14:paraId="03A0A5F9" w14:textId="77777777" w:rsidTr="67EA57E3">
        <w:trPr>
          <w:trHeight w:val="615"/>
        </w:trPr>
        <w:tc>
          <w:tcPr>
            <w:tcW w:w="3928" w:type="dxa"/>
            <w:tcBorders>
              <w:top w:val="single" w:sz="4" w:space="0" w:color="auto"/>
              <w:left w:val="single" w:sz="4" w:space="0" w:color="auto"/>
              <w:bottom w:val="single" w:sz="4" w:space="0" w:color="auto"/>
              <w:right w:val="single" w:sz="4" w:space="0" w:color="auto"/>
            </w:tcBorders>
            <w:vAlign w:val="center"/>
            <w:hideMark/>
          </w:tcPr>
          <w:p w14:paraId="3B9720A7" w14:textId="11E24C5E" w:rsidR="4AAD7361" w:rsidRDefault="4AAD7361" w:rsidP="67EA57E3">
            <w:pPr>
              <w:jc w:val="center"/>
              <w:rPr>
                <w:rFonts w:eastAsia="Times New Roman"/>
                <w:color w:val="000000" w:themeColor="text1"/>
                <w:lang w:val="fr-CH" w:eastAsia="fr-CH"/>
              </w:rPr>
            </w:pPr>
            <w:proofErr w:type="spellStart"/>
            <w:r w:rsidRPr="67EA57E3">
              <w:rPr>
                <w:rFonts w:eastAsia="Times New Roman"/>
                <w:color w:val="000000" w:themeColor="text1"/>
                <w:lang w:val="fr-CH" w:eastAsia="fr-CH"/>
              </w:rPr>
              <w:t>Enumerators</w:t>
            </w:r>
            <w:proofErr w:type="spellEnd"/>
            <w:r w:rsidRPr="67EA57E3">
              <w:rPr>
                <w:rFonts w:eastAsia="Times New Roman"/>
                <w:color w:val="000000" w:themeColor="text1"/>
                <w:lang w:val="fr-CH" w:eastAsia="fr-CH"/>
              </w:rPr>
              <w:t xml:space="preserve"> and data collection  </w:t>
            </w:r>
          </w:p>
        </w:tc>
        <w:tc>
          <w:tcPr>
            <w:tcW w:w="4887" w:type="dxa"/>
            <w:tcBorders>
              <w:top w:val="single" w:sz="4" w:space="0" w:color="auto"/>
              <w:left w:val="single" w:sz="4" w:space="0" w:color="auto"/>
              <w:bottom w:val="single" w:sz="4" w:space="0" w:color="auto"/>
              <w:right w:val="single" w:sz="4" w:space="0" w:color="auto"/>
            </w:tcBorders>
            <w:vAlign w:val="center"/>
            <w:hideMark/>
          </w:tcPr>
          <w:p w14:paraId="760E0D50" w14:textId="2A9323C1" w:rsidR="4AAD7361" w:rsidRDefault="4AAD7361" w:rsidP="67EA57E3">
            <w:pPr>
              <w:spacing w:after="0"/>
              <w:jc w:val="center"/>
              <w:rPr>
                <w:rFonts w:eastAsia="Times New Roman"/>
                <w:color w:val="000000" w:themeColor="text1"/>
                <w:lang w:val="fr-CH" w:eastAsia="fr-CH"/>
              </w:rPr>
            </w:pPr>
            <w:r w:rsidRPr="67EA57E3">
              <w:rPr>
                <w:rFonts w:eastAsia="Times New Roman"/>
                <w:color w:val="000000" w:themeColor="text1"/>
                <w:lang w:val="fr-CH" w:eastAsia="fr-CH"/>
              </w:rPr>
              <w:t>USD1</w:t>
            </w:r>
            <w:r w:rsidR="0C0815FA" w:rsidRPr="67EA57E3">
              <w:rPr>
                <w:rFonts w:eastAsia="Times New Roman"/>
                <w:color w:val="000000" w:themeColor="text1"/>
                <w:lang w:val="fr-CH" w:eastAsia="fr-CH"/>
              </w:rPr>
              <w:t>0</w:t>
            </w:r>
            <w:r w:rsidRPr="67EA57E3">
              <w:rPr>
                <w:rFonts w:eastAsia="Times New Roman"/>
                <w:color w:val="000000" w:themeColor="text1"/>
                <w:lang w:val="fr-CH" w:eastAsia="fr-CH"/>
              </w:rPr>
              <w:t>00</w:t>
            </w:r>
          </w:p>
          <w:p w14:paraId="732B34D6" w14:textId="01878585" w:rsidR="67EA57E3" w:rsidRDefault="67EA57E3" w:rsidP="67EA57E3">
            <w:pPr>
              <w:jc w:val="center"/>
              <w:rPr>
                <w:rFonts w:eastAsia="Times New Roman"/>
                <w:color w:val="000000" w:themeColor="text1"/>
                <w:lang w:val="fr-CH" w:eastAsia="fr-CH"/>
              </w:rPr>
            </w:pPr>
          </w:p>
        </w:tc>
      </w:tr>
      <w:tr w:rsidR="67EA57E3" w14:paraId="32581107" w14:textId="77777777" w:rsidTr="67EA57E3">
        <w:trPr>
          <w:trHeight w:val="615"/>
        </w:trPr>
        <w:tc>
          <w:tcPr>
            <w:tcW w:w="3928" w:type="dxa"/>
            <w:tcBorders>
              <w:top w:val="single" w:sz="4" w:space="0" w:color="auto"/>
              <w:left w:val="single" w:sz="4" w:space="0" w:color="auto"/>
              <w:bottom w:val="single" w:sz="4" w:space="0" w:color="auto"/>
              <w:right w:val="single" w:sz="4" w:space="0" w:color="auto"/>
            </w:tcBorders>
            <w:vAlign w:val="center"/>
            <w:hideMark/>
          </w:tcPr>
          <w:p w14:paraId="45A3F960" w14:textId="212555FA" w:rsidR="4AAD7361" w:rsidRPr="00D33D49" w:rsidRDefault="4AAD7361" w:rsidP="67EA57E3">
            <w:pPr>
              <w:jc w:val="center"/>
              <w:rPr>
                <w:rFonts w:eastAsia="Times New Roman"/>
                <w:color w:val="000000" w:themeColor="text1"/>
                <w:lang w:eastAsia="fr-CH"/>
              </w:rPr>
            </w:pPr>
            <w:r w:rsidRPr="00D33D49">
              <w:rPr>
                <w:rFonts w:eastAsia="Times New Roman"/>
                <w:color w:val="000000" w:themeColor="text1"/>
                <w:lang w:eastAsia="fr-CH"/>
              </w:rPr>
              <w:lastRenderedPageBreak/>
              <w:t xml:space="preserve">Transportation, logistics and accommodation fees  </w:t>
            </w:r>
          </w:p>
        </w:tc>
        <w:tc>
          <w:tcPr>
            <w:tcW w:w="4887" w:type="dxa"/>
            <w:tcBorders>
              <w:top w:val="single" w:sz="4" w:space="0" w:color="auto"/>
              <w:left w:val="single" w:sz="4" w:space="0" w:color="auto"/>
              <w:bottom w:val="single" w:sz="4" w:space="0" w:color="auto"/>
              <w:right w:val="single" w:sz="4" w:space="0" w:color="auto"/>
            </w:tcBorders>
            <w:vAlign w:val="center"/>
            <w:hideMark/>
          </w:tcPr>
          <w:p w14:paraId="0BF6C498" w14:textId="47FC84A6" w:rsidR="32A9A5EF" w:rsidRDefault="32A9A5EF" w:rsidP="67EA57E3">
            <w:pPr>
              <w:spacing w:after="0"/>
              <w:jc w:val="center"/>
              <w:rPr>
                <w:rFonts w:eastAsia="Times New Roman"/>
                <w:color w:val="000000" w:themeColor="text1"/>
                <w:lang w:val="fr-CH" w:eastAsia="fr-CH"/>
              </w:rPr>
            </w:pPr>
            <w:r w:rsidRPr="00D33D49">
              <w:rPr>
                <w:rFonts w:eastAsia="Times New Roman"/>
                <w:color w:val="000000" w:themeColor="text1"/>
                <w:lang w:eastAsia="fr-CH"/>
              </w:rPr>
              <w:t xml:space="preserve">   </w:t>
            </w:r>
            <w:r w:rsidR="4AAD7361" w:rsidRPr="67EA57E3">
              <w:rPr>
                <w:rFonts w:eastAsia="Times New Roman"/>
                <w:color w:val="000000" w:themeColor="text1"/>
                <w:lang w:val="fr-CH" w:eastAsia="fr-CH"/>
              </w:rPr>
              <w:t xml:space="preserve">USD1000  </w:t>
            </w:r>
          </w:p>
          <w:p w14:paraId="150CC788" w14:textId="27323F90" w:rsidR="67EA57E3" w:rsidRDefault="67EA57E3" w:rsidP="67EA57E3">
            <w:pPr>
              <w:jc w:val="center"/>
              <w:rPr>
                <w:rFonts w:eastAsia="Times New Roman"/>
                <w:color w:val="000000" w:themeColor="text1"/>
                <w:lang w:val="fr-CH" w:eastAsia="fr-CH"/>
              </w:rPr>
            </w:pPr>
          </w:p>
        </w:tc>
      </w:tr>
      <w:tr w:rsidR="67EA57E3" w14:paraId="4265CBA8" w14:textId="77777777" w:rsidTr="67EA57E3">
        <w:trPr>
          <w:trHeight w:val="615"/>
        </w:trPr>
        <w:tc>
          <w:tcPr>
            <w:tcW w:w="3928" w:type="dxa"/>
            <w:tcBorders>
              <w:top w:val="single" w:sz="4" w:space="0" w:color="auto"/>
              <w:left w:val="single" w:sz="4" w:space="0" w:color="auto"/>
              <w:bottom w:val="single" w:sz="4" w:space="0" w:color="auto"/>
              <w:right w:val="single" w:sz="4" w:space="0" w:color="auto"/>
            </w:tcBorders>
            <w:vAlign w:val="center"/>
            <w:hideMark/>
          </w:tcPr>
          <w:p w14:paraId="3B6E1BCD" w14:textId="23108DC5" w:rsidR="4AAD7361" w:rsidRPr="00D33D49" w:rsidRDefault="4AAD7361" w:rsidP="67EA57E3">
            <w:pPr>
              <w:jc w:val="center"/>
              <w:rPr>
                <w:rFonts w:eastAsia="Times New Roman"/>
                <w:color w:val="000000" w:themeColor="text1"/>
                <w:lang w:eastAsia="fr-CH"/>
              </w:rPr>
            </w:pPr>
            <w:r w:rsidRPr="00D33D49">
              <w:rPr>
                <w:rFonts w:eastAsia="Times New Roman"/>
                <w:color w:val="000000" w:themeColor="text1"/>
                <w:lang w:eastAsia="fr-CH"/>
              </w:rPr>
              <w:t xml:space="preserve">Production of final report including printing, design, and dissemination   </w:t>
            </w:r>
          </w:p>
        </w:tc>
        <w:tc>
          <w:tcPr>
            <w:tcW w:w="4887" w:type="dxa"/>
            <w:tcBorders>
              <w:top w:val="single" w:sz="4" w:space="0" w:color="auto"/>
              <w:left w:val="single" w:sz="4" w:space="0" w:color="auto"/>
              <w:bottom w:val="single" w:sz="4" w:space="0" w:color="auto"/>
              <w:right w:val="single" w:sz="4" w:space="0" w:color="auto"/>
            </w:tcBorders>
            <w:vAlign w:val="center"/>
            <w:hideMark/>
          </w:tcPr>
          <w:p w14:paraId="19ED30E4" w14:textId="13A335EA" w:rsidR="4587899E" w:rsidRDefault="4587899E" w:rsidP="67EA57E3">
            <w:pPr>
              <w:jc w:val="center"/>
              <w:rPr>
                <w:rFonts w:eastAsia="Times New Roman"/>
                <w:color w:val="000000" w:themeColor="text1"/>
                <w:lang w:val="fr-CH" w:eastAsia="fr-CH"/>
              </w:rPr>
            </w:pPr>
            <w:r w:rsidRPr="00D33D49">
              <w:rPr>
                <w:rFonts w:eastAsia="Times New Roman"/>
                <w:color w:val="000000" w:themeColor="text1"/>
                <w:lang w:eastAsia="fr-CH"/>
              </w:rPr>
              <w:t xml:space="preserve">  </w:t>
            </w:r>
            <w:r w:rsidR="4AAD7361" w:rsidRPr="67EA57E3">
              <w:rPr>
                <w:rFonts w:eastAsia="Times New Roman"/>
                <w:color w:val="000000" w:themeColor="text1"/>
                <w:lang w:val="fr-CH" w:eastAsia="fr-CH"/>
              </w:rPr>
              <w:t>USD</w:t>
            </w:r>
            <w:r w:rsidR="5E0DD14B" w:rsidRPr="67EA57E3">
              <w:rPr>
                <w:rFonts w:eastAsia="Times New Roman"/>
                <w:color w:val="000000" w:themeColor="text1"/>
                <w:lang w:val="fr-CH" w:eastAsia="fr-CH"/>
              </w:rPr>
              <w:t>10</w:t>
            </w:r>
            <w:r w:rsidR="4AAD7361" w:rsidRPr="67EA57E3">
              <w:rPr>
                <w:rFonts w:eastAsia="Times New Roman"/>
                <w:color w:val="000000" w:themeColor="text1"/>
                <w:lang w:val="fr-CH" w:eastAsia="fr-CH"/>
              </w:rPr>
              <w:t xml:space="preserve">00  </w:t>
            </w:r>
          </w:p>
        </w:tc>
      </w:tr>
      <w:tr w:rsidR="67EA57E3" w14:paraId="37582E55" w14:textId="77777777" w:rsidTr="67EA57E3">
        <w:trPr>
          <w:trHeight w:val="615"/>
        </w:trPr>
        <w:tc>
          <w:tcPr>
            <w:tcW w:w="3928" w:type="dxa"/>
            <w:tcBorders>
              <w:top w:val="single" w:sz="4" w:space="0" w:color="auto"/>
              <w:left w:val="single" w:sz="4" w:space="0" w:color="auto"/>
              <w:bottom w:val="single" w:sz="4" w:space="0" w:color="auto"/>
              <w:right w:val="single" w:sz="4" w:space="0" w:color="auto"/>
            </w:tcBorders>
            <w:vAlign w:val="center"/>
            <w:hideMark/>
          </w:tcPr>
          <w:p w14:paraId="4612672C" w14:textId="28A1B6A5" w:rsidR="6A1D7799" w:rsidRPr="00D33D49" w:rsidRDefault="6A1D7799" w:rsidP="67EA57E3">
            <w:pPr>
              <w:jc w:val="center"/>
              <w:rPr>
                <w:rFonts w:eastAsia="Times New Roman"/>
                <w:b/>
                <w:bCs/>
                <w:color w:val="000000" w:themeColor="text1"/>
                <w:sz w:val="24"/>
                <w:szCs w:val="24"/>
                <w:lang w:eastAsia="fr-CH"/>
              </w:rPr>
            </w:pPr>
            <w:r w:rsidRPr="00D33D49">
              <w:rPr>
                <w:rFonts w:eastAsia="Times New Roman"/>
                <w:b/>
                <w:bCs/>
                <w:color w:val="000000" w:themeColor="text1"/>
                <w:sz w:val="24"/>
                <w:szCs w:val="24"/>
                <w:lang w:eastAsia="fr-CH"/>
              </w:rPr>
              <w:t xml:space="preserve">The Total of </w:t>
            </w:r>
            <w:r w:rsidR="3547ACBA" w:rsidRPr="00D33D49">
              <w:rPr>
                <w:rFonts w:eastAsia="Times New Roman"/>
                <w:b/>
                <w:bCs/>
                <w:color w:val="000000" w:themeColor="text1"/>
                <w:sz w:val="24"/>
                <w:szCs w:val="24"/>
                <w:lang w:eastAsia="fr-CH"/>
              </w:rPr>
              <w:t>Market Analysis</w:t>
            </w:r>
          </w:p>
        </w:tc>
        <w:tc>
          <w:tcPr>
            <w:tcW w:w="4887" w:type="dxa"/>
            <w:tcBorders>
              <w:top w:val="single" w:sz="4" w:space="0" w:color="auto"/>
              <w:left w:val="single" w:sz="4" w:space="0" w:color="auto"/>
              <w:bottom w:val="single" w:sz="4" w:space="0" w:color="auto"/>
              <w:right w:val="single" w:sz="4" w:space="0" w:color="auto"/>
            </w:tcBorders>
            <w:vAlign w:val="center"/>
            <w:hideMark/>
          </w:tcPr>
          <w:p w14:paraId="74DD080B" w14:textId="7ACE5553" w:rsidR="3547ACBA" w:rsidRDefault="3547ACBA" w:rsidP="67EA57E3">
            <w:pPr>
              <w:jc w:val="center"/>
              <w:rPr>
                <w:rFonts w:eastAsia="Times New Roman"/>
                <w:b/>
                <w:bCs/>
                <w:color w:val="000000" w:themeColor="text1"/>
                <w:lang w:val="fr-CH" w:eastAsia="fr-CH"/>
              </w:rPr>
            </w:pPr>
            <w:r w:rsidRPr="67EA57E3">
              <w:rPr>
                <w:rFonts w:eastAsia="Times New Roman"/>
                <w:b/>
                <w:bCs/>
                <w:color w:val="000000" w:themeColor="text1"/>
                <w:lang w:val="fr-CH" w:eastAsia="fr-CH"/>
              </w:rPr>
              <w:t>USD5000</w:t>
            </w:r>
          </w:p>
        </w:tc>
      </w:tr>
    </w:tbl>
    <w:p w14:paraId="5F7CE5AE" w14:textId="77777777" w:rsidR="005A0714" w:rsidRPr="005A0714" w:rsidRDefault="005A0714" w:rsidP="005A0714">
      <w:pPr>
        <w:spacing w:after="0"/>
        <w:rPr>
          <w:rFonts w:cstheme="minorHAnsi"/>
        </w:rPr>
      </w:pPr>
    </w:p>
    <w:p w14:paraId="3EF5A3EC" w14:textId="61E466B9" w:rsidR="00E37B43" w:rsidRPr="005A0714" w:rsidRDefault="005A0714" w:rsidP="67EA57E3">
      <w:pPr>
        <w:spacing w:after="0"/>
        <w:rPr>
          <w:b/>
          <w:bCs/>
        </w:rPr>
      </w:pPr>
      <w:r w:rsidRPr="67EA57E3">
        <w:rPr>
          <w:b/>
          <w:bCs/>
        </w:rPr>
        <w:t xml:space="preserve">The following costs are covered </w:t>
      </w:r>
      <w:r w:rsidR="121F0B23" w:rsidRPr="67EA57E3">
        <w:rPr>
          <w:b/>
          <w:bCs/>
        </w:rPr>
        <w:t xml:space="preserve">the market analysis </w:t>
      </w:r>
      <w:r w:rsidR="0C7E8738" w:rsidRPr="67EA57E3">
        <w:rPr>
          <w:b/>
          <w:bCs/>
        </w:rPr>
        <w:t xml:space="preserve">as mentioned above: </w:t>
      </w:r>
    </w:p>
    <w:p w14:paraId="2E54B07C" w14:textId="02034244" w:rsidR="005A0714" w:rsidRDefault="005A0714" w:rsidP="00F82B8B">
      <w:pPr>
        <w:spacing w:after="0"/>
        <w:rPr>
          <w:rFonts w:cstheme="minorHAnsi"/>
          <w:b/>
          <w:bCs/>
        </w:rPr>
      </w:pPr>
    </w:p>
    <w:p w14:paraId="78805B4D" w14:textId="77777777" w:rsidR="005A0714" w:rsidRDefault="005A0714" w:rsidP="005A0714">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b/>
          <w:bCs/>
          <w:i/>
          <w:iCs/>
          <w:color w:val="E36C0A"/>
          <w:sz w:val="22"/>
          <w:szCs w:val="22"/>
          <w:lang w:val="en-US"/>
        </w:rPr>
        <w:t>PROFILE:</w:t>
      </w:r>
      <w:r>
        <w:rPr>
          <w:rStyle w:val="eop"/>
          <w:rFonts w:ascii="Calibri" w:eastAsiaTheme="majorEastAsia" w:hAnsi="Calibri" w:cs="Calibri"/>
          <w:color w:val="E36C0A"/>
          <w:sz w:val="22"/>
          <w:szCs w:val="22"/>
        </w:rPr>
        <w:t> </w:t>
      </w:r>
    </w:p>
    <w:p w14:paraId="6F3BA071" w14:textId="77777777" w:rsidR="005A0714" w:rsidRPr="005A0714" w:rsidRDefault="005A0714" w:rsidP="005A0714">
      <w:pPr>
        <w:pStyle w:val="paragraph"/>
        <w:numPr>
          <w:ilvl w:val="0"/>
          <w:numId w:val="8"/>
        </w:numPr>
        <w:spacing w:before="0" w:beforeAutospacing="0" w:after="0" w:afterAutospacing="0"/>
        <w:ind w:firstLine="0"/>
        <w:jc w:val="both"/>
        <w:textAlignment w:val="baseline"/>
        <w:rPr>
          <w:rFonts w:ascii="Calibri" w:hAnsi="Calibri" w:cs="Calibri"/>
          <w:sz w:val="22"/>
          <w:szCs w:val="22"/>
          <w:lang w:val="en-US"/>
        </w:rPr>
      </w:pPr>
      <w:r>
        <w:rPr>
          <w:rStyle w:val="normaltextrun"/>
          <w:rFonts w:ascii="Calibri" w:eastAsiaTheme="majorEastAsia" w:hAnsi="Calibri" w:cs="Calibri"/>
          <w:sz w:val="22"/>
          <w:szCs w:val="22"/>
          <w:lang w:val="en-US"/>
        </w:rPr>
        <w:t>University degree in social sciences, human rights, international development or equivalent</w:t>
      </w:r>
      <w:r w:rsidRPr="005A0714">
        <w:rPr>
          <w:rStyle w:val="eop"/>
          <w:rFonts w:ascii="Calibri" w:eastAsiaTheme="majorEastAsia" w:hAnsi="Calibri" w:cs="Calibri"/>
          <w:sz w:val="22"/>
          <w:szCs w:val="22"/>
          <w:lang w:val="en-US"/>
        </w:rPr>
        <w:t> </w:t>
      </w:r>
    </w:p>
    <w:p w14:paraId="5D86F879" w14:textId="3A3F59F0" w:rsidR="005A0714" w:rsidRPr="005A0714" w:rsidRDefault="005A0714" w:rsidP="005A0714">
      <w:pPr>
        <w:pStyle w:val="paragraph"/>
        <w:numPr>
          <w:ilvl w:val="0"/>
          <w:numId w:val="8"/>
        </w:numPr>
        <w:spacing w:before="0" w:beforeAutospacing="0" w:after="0" w:afterAutospacing="0"/>
        <w:ind w:firstLine="0"/>
        <w:jc w:val="both"/>
        <w:textAlignment w:val="baseline"/>
        <w:rPr>
          <w:rFonts w:ascii="Calibri" w:hAnsi="Calibri" w:cs="Calibri"/>
          <w:sz w:val="22"/>
          <w:szCs w:val="22"/>
          <w:lang w:val="en-US"/>
        </w:rPr>
      </w:pPr>
      <w:r>
        <w:rPr>
          <w:rStyle w:val="normaltextrun"/>
          <w:rFonts w:ascii="Calibri" w:eastAsiaTheme="majorEastAsia" w:hAnsi="Calibri" w:cs="Calibri"/>
          <w:sz w:val="22"/>
          <w:szCs w:val="22"/>
          <w:lang w:val="en-US"/>
        </w:rPr>
        <w:t xml:space="preserve">At least 5 years’ relevant experience in market analysis, social entrepreneurship, vocational skills, development </w:t>
      </w:r>
    </w:p>
    <w:p w14:paraId="1DF729AD" w14:textId="77777777" w:rsidR="005A0714" w:rsidRPr="005A0714" w:rsidRDefault="005A0714" w:rsidP="005A0714">
      <w:pPr>
        <w:pStyle w:val="paragraph"/>
        <w:numPr>
          <w:ilvl w:val="0"/>
          <w:numId w:val="9"/>
        </w:numPr>
        <w:spacing w:before="0" w:beforeAutospacing="0" w:after="0" w:afterAutospacing="0"/>
        <w:ind w:firstLine="0"/>
        <w:jc w:val="both"/>
        <w:textAlignment w:val="baseline"/>
        <w:rPr>
          <w:rFonts w:ascii="Calibri" w:hAnsi="Calibri" w:cs="Calibri"/>
          <w:sz w:val="22"/>
          <w:szCs w:val="22"/>
          <w:lang w:val="en-US"/>
        </w:rPr>
      </w:pPr>
      <w:r>
        <w:rPr>
          <w:rStyle w:val="normaltextrun"/>
          <w:rFonts w:ascii="Calibri" w:eastAsiaTheme="majorEastAsia" w:hAnsi="Calibri" w:cs="Calibri"/>
          <w:sz w:val="22"/>
          <w:szCs w:val="22"/>
          <w:lang w:val="en-US"/>
        </w:rPr>
        <w:t>Demonstrated expertise/ knowledge of humanitarian and/or development contexts </w:t>
      </w:r>
      <w:r w:rsidRPr="005A0714">
        <w:rPr>
          <w:rStyle w:val="eop"/>
          <w:rFonts w:ascii="Calibri" w:eastAsiaTheme="majorEastAsia" w:hAnsi="Calibri" w:cs="Calibri"/>
          <w:sz w:val="22"/>
          <w:szCs w:val="22"/>
          <w:lang w:val="en-US"/>
        </w:rPr>
        <w:t> </w:t>
      </w:r>
    </w:p>
    <w:p w14:paraId="2E06A505" w14:textId="77777777" w:rsidR="005A0714" w:rsidRPr="005A0714" w:rsidRDefault="005A0714" w:rsidP="005A0714">
      <w:pPr>
        <w:pStyle w:val="paragraph"/>
        <w:numPr>
          <w:ilvl w:val="0"/>
          <w:numId w:val="9"/>
        </w:numPr>
        <w:spacing w:before="0" w:beforeAutospacing="0" w:after="0" w:afterAutospacing="0"/>
        <w:ind w:firstLine="0"/>
        <w:jc w:val="both"/>
        <w:textAlignment w:val="baseline"/>
        <w:rPr>
          <w:rFonts w:ascii="Calibri" w:hAnsi="Calibri" w:cs="Calibri"/>
          <w:sz w:val="22"/>
          <w:szCs w:val="22"/>
          <w:lang w:val="en-US"/>
        </w:rPr>
      </w:pPr>
      <w:r>
        <w:rPr>
          <w:rStyle w:val="normaltextrun"/>
          <w:rFonts w:ascii="Calibri" w:eastAsiaTheme="majorEastAsia" w:hAnsi="Calibri" w:cs="Calibri"/>
          <w:sz w:val="22"/>
          <w:szCs w:val="22"/>
          <w:lang w:val="en-GB"/>
        </w:rPr>
        <w:t>Excellent English and Arabic communication (quality writing and presentation)</w:t>
      </w:r>
      <w:r w:rsidRPr="005A0714">
        <w:rPr>
          <w:rStyle w:val="eop"/>
          <w:rFonts w:ascii="Calibri" w:eastAsiaTheme="majorEastAsia" w:hAnsi="Calibri" w:cs="Calibri"/>
          <w:sz w:val="22"/>
          <w:szCs w:val="22"/>
          <w:lang w:val="en-US"/>
        </w:rPr>
        <w:t> </w:t>
      </w:r>
    </w:p>
    <w:p w14:paraId="4FF57C1E" w14:textId="77777777" w:rsidR="005A0714" w:rsidRPr="005A0714" w:rsidRDefault="005A0714" w:rsidP="005A0714">
      <w:pPr>
        <w:pStyle w:val="paragraph"/>
        <w:numPr>
          <w:ilvl w:val="0"/>
          <w:numId w:val="9"/>
        </w:numPr>
        <w:spacing w:before="0" w:beforeAutospacing="0" w:after="0" w:afterAutospacing="0"/>
        <w:ind w:firstLine="0"/>
        <w:jc w:val="both"/>
        <w:textAlignment w:val="baseline"/>
        <w:rPr>
          <w:rFonts w:ascii="Calibri" w:hAnsi="Calibri" w:cs="Calibri"/>
          <w:sz w:val="22"/>
          <w:szCs w:val="22"/>
          <w:lang w:val="en-US"/>
        </w:rPr>
      </w:pPr>
      <w:r>
        <w:rPr>
          <w:rStyle w:val="normaltextrun"/>
          <w:rFonts w:ascii="Calibri" w:eastAsiaTheme="majorEastAsia" w:hAnsi="Calibri" w:cs="Calibri"/>
          <w:sz w:val="22"/>
          <w:szCs w:val="22"/>
          <w:lang w:val="en-GB"/>
        </w:rPr>
        <w:t>Ability to produce high quality programmatic products, meet deadlines and respond to requests and feedback provided timely and appropriately</w:t>
      </w:r>
      <w:r w:rsidRPr="005A0714">
        <w:rPr>
          <w:rStyle w:val="eop"/>
          <w:rFonts w:ascii="Calibri" w:eastAsiaTheme="majorEastAsia" w:hAnsi="Calibri" w:cs="Calibri"/>
          <w:sz w:val="22"/>
          <w:szCs w:val="22"/>
          <w:lang w:val="en-US"/>
        </w:rPr>
        <w:t> </w:t>
      </w:r>
    </w:p>
    <w:p w14:paraId="17A779CC" w14:textId="77777777" w:rsidR="005A0714" w:rsidRPr="005A0714" w:rsidRDefault="005A0714" w:rsidP="005A0714">
      <w:pPr>
        <w:pStyle w:val="paragraph"/>
        <w:numPr>
          <w:ilvl w:val="0"/>
          <w:numId w:val="9"/>
        </w:numPr>
        <w:spacing w:before="0" w:beforeAutospacing="0" w:after="0" w:afterAutospacing="0"/>
        <w:ind w:firstLine="0"/>
        <w:jc w:val="both"/>
        <w:textAlignment w:val="baseline"/>
        <w:rPr>
          <w:rFonts w:ascii="Calibri" w:hAnsi="Calibri" w:cs="Calibri"/>
          <w:sz w:val="22"/>
          <w:szCs w:val="22"/>
          <w:lang w:val="en-US"/>
        </w:rPr>
      </w:pPr>
      <w:r>
        <w:rPr>
          <w:rStyle w:val="normaltextrun"/>
          <w:rFonts w:ascii="Calibri" w:eastAsiaTheme="majorEastAsia" w:hAnsi="Calibri" w:cs="Calibri"/>
          <w:sz w:val="22"/>
          <w:szCs w:val="22"/>
          <w:lang w:val="en-GB"/>
        </w:rPr>
        <w:t>Respect for institutional values, processes, and rules</w:t>
      </w:r>
      <w:r w:rsidRPr="005A0714">
        <w:rPr>
          <w:rStyle w:val="eop"/>
          <w:rFonts w:ascii="Calibri" w:eastAsiaTheme="majorEastAsia" w:hAnsi="Calibri" w:cs="Calibri"/>
          <w:sz w:val="22"/>
          <w:szCs w:val="22"/>
          <w:lang w:val="en-US"/>
        </w:rPr>
        <w:t> </w:t>
      </w:r>
    </w:p>
    <w:p w14:paraId="0EF833FF" w14:textId="77777777" w:rsidR="005A0714" w:rsidRPr="005A0714" w:rsidRDefault="005A0714" w:rsidP="005A0714">
      <w:pPr>
        <w:pStyle w:val="paragraph"/>
        <w:numPr>
          <w:ilvl w:val="0"/>
          <w:numId w:val="9"/>
        </w:numPr>
        <w:spacing w:before="0" w:beforeAutospacing="0" w:after="0" w:afterAutospacing="0"/>
        <w:ind w:firstLine="0"/>
        <w:jc w:val="both"/>
        <w:textAlignment w:val="baseline"/>
        <w:rPr>
          <w:rFonts w:ascii="Calibri" w:hAnsi="Calibri" w:cs="Calibri"/>
          <w:sz w:val="22"/>
          <w:szCs w:val="22"/>
          <w:lang w:val="en-US"/>
        </w:rPr>
      </w:pPr>
      <w:r>
        <w:rPr>
          <w:rStyle w:val="normaltextrun"/>
          <w:rFonts w:ascii="Calibri" w:eastAsiaTheme="majorEastAsia" w:hAnsi="Calibri" w:cs="Calibri"/>
          <w:sz w:val="22"/>
          <w:szCs w:val="22"/>
          <w:lang w:val="en-GB"/>
        </w:rPr>
        <w:t>Proficiency in computer tools (Word, Excel, PPT, etc.)</w:t>
      </w:r>
      <w:r w:rsidRPr="005A0714">
        <w:rPr>
          <w:rStyle w:val="eop"/>
          <w:rFonts w:ascii="Calibri" w:eastAsiaTheme="majorEastAsia" w:hAnsi="Calibri" w:cs="Calibri"/>
          <w:sz w:val="22"/>
          <w:szCs w:val="22"/>
          <w:lang w:val="en-US"/>
        </w:rPr>
        <w:t> </w:t>
      </w:r>
    </w:p>
    <w:p w14:paraId="62EF698B" w14:textId="28CB94BD" w:rsidR="005A0714" w:rsidRPr="00BC3901" w:rsidRDefault="005A0714" w:rsidP="005A0714">
      <w:pPr>
        <w:pStyle w:val="paragraph"/>
        <w:numPr>
          <w:ilvl w:val="0"/>
          <w:numId w:val="10"/>
        </w:numPr>
        <w:spacing w:before="0" w:beforeAutospacing="0" w:after="0" w:afterAutospacing="0"/>
        <w:ind w:firstLine="0"/>
        <w:jc w:val="both"/>
        <w:textAlignment w:val="baseline"/>
        <w:rPr>
          <w:rStyle w:val="eop"/>
          <w:rFonts w:ascii="Calibri" w:hAnsi="Calibri" w:cs="Calibri"/>
          <w:sz w:val="22"/>
          <w:szCs w:val="22"/>
          <w:lang w:val="en-US"/>
        </w:rPr>
      </w:pPr>
      <w:r>
        <w:rPr>
          <w:rStyle w:val="normaltextrun"/>
          <w:rFonts w:ascii="Calibri" w:eastAsiaTheme="majorEastAsia" w:hAnsi="Calibri" w:cs="Calibri"/>
          <w:sz w:val="22"/>
          <w:szCs w:val="22"/>
          <w:lang w:val="en-GB"/>
        </w:rPr>
        <w:t>Excellent training, facilitation, and presentation skills</w:t>
      </w:r>
      <w:r w:rsidRPr="005A0714">
        <w:rPr>
          <w:rStyle w:val="eop"/>
          <w:rFonts w:ascii="Calibri" w:eastAsiaTheme="majorEastAsia" w:hAnsi="Calibri" w:cs="Calibri"/>
          <w:sz w:val="22"/>
          <w:szCs w:val="22"/>
          <w:lang w:val="en-US"/>
        </w:rPr>
        <w:t> </w:t>
      </w:r>
    </w:p>
    <w:p w14:paraId="2515D2D4" w14:textId="77777777" w:rsidR="00BC3901" w:rsidRPr="005A0714" w:rsidRDefault="00BC3901" w:rsidP="00BC3901">
      <w:pPr>
        <w:pStyle w:val="paragraph"/>
        <w:spacing w:before="0" w:beforeAutospacing="0" w:after="0" w:afterAutospacing="0"/>
        <w:ind w:left="720"/>
        <w:jc w:val="both"/>
        <w:textAlignment w:val="baseline"/>
        <w:rPr>
          <w:rFonts w:ascii="Calibri" w:hAnsi="Calibri" w:cs="Calibri"/>
          <w:sz w:val="22"/>
          <w:szCs w:val="22"/>
          <w:lang w:val="en-US"/>
        </w:rPr>
      </w:pPr>
    </w:p>
    <w:p w14:paraId="15B0E446" w14:textId="77777777" w:rsidR="005A0714" w:rsidRPr="005A0714" w:rsidRDefault="005A0714" w:rsidP="005A0714">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Calibri" w:eastAsiaTheme="majorEastAsia" w:hAnsi="Calibri" w:cs="Calibri"/>
          <w:b/>
          <w:bCs/>
          <w:i/>
          <w:iCs/>
          <w:color w:val="ED7D31"/>
          <w:sz w:val="22"/>
          <w:szCs w:val="22"/>
          <w:lang w:val="en-GB"/>
        </w:rPr>
        <w:t>HOW TO APPLY:</w:t>
      </w:r>
      <w:r w:rsidRPr="005A0714">
        <w:rPr>
          <w:rStyle w:val="eop"/>
          <w:rFonts w:ascii="Calibri" w:eastAsiaTheme="majorEastAsia" w:hAnsi="Calibri" w:cs="Calibri"/>
          <w:color w:val="ED7D31"/>
          <w:sz w:val="22"/>
          <w:szCs w:val="22"/>
          <w:lang w:val="en-US"/>
        </w:rPr>
        <w:t> </w:t>
      </w:r>
    </w:p>
    <w:p w14:paraId="3E31FEB0" w14:textId="77777777" w:rsidR="005A0714" w:rsidRPr="005A0714" w:rsidRDefault="005A0714" w:rsidP="005A0714">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Calibri" w:eastAsiaTheme="majorEastAsia" w:hAnsi="Calibri" w:cs="Calibri"/>
          <w:sz w:val="22"/>
          <w:szCs w:val="22"/>
          <w:lang w:val="en-GB"/>
        </w:rPr>
        <w:t>Interested consultants that meet the requirements should submit expression of interest, which should include the following:</w:t>
      </w:r>
      <w:r w:rsidRPr="005A0714">
        <w:rPr>
          <w:rStyle w:val="eop"/>
          <w:rFonts w:ascii="Calibri" w:eastAsiaTheme="majorEastAsia" w:hAnsi="Calibri" w:cs="Calibri"/>
          <w:sz w:val="22"/>
          <w:szCs w:val="22"/>
          <w:lang w:val="en-US"/>
        </w:rPr>
        <w:t> </w:t>
      </w:r>
    </w:p>
    <w:p w14:paraId="1F0474B1" w14:textId="77777777" w:rsidR="005A0714" w:rsidRDefault="005A0714" w:rsidP="005A0714">
      <w:pPr>
        <w:pStyle w:val="paragraph"/>
        <w:numPr>
          <w:ilvl w:val="0"/>
          <w:numId w:val="11"/>
        </w:numPr>
        <w:spacing w:before="0" w:beforeAutospacing="0" w:after="0" w:afterAutospacing="0"/>
        <w:ind w:firstLine="0"/>
        <w:jc w:val="both"/>
        <w:textAlignment w:val="baseline"/>
        <w:rPr>
          <w:rFonts w:ascii="Calibri" w:hAnsi="Calibri" w:cs="Calibri"/>
          <w:sz w:val="22"/>
          <w:szCs w:val="22"/>
        </w:rPr>
      </w:pPr>
      <w:r>
        <w:rPr>
          <w:rStyle w:val="normaltextrun"/>
          <w:rFonts w:ascii="Calibri" w:eastAsiaTheme="majorEastAsia" w:hAnsi="Calibri" w:cs="Calibri"/>
          <w:sz w:val="22"/>
          <w:szCs w:val="22"/>
          <w:lang w:val="en-GB"/>
        </w:rPr>
        <w:t>Updated CV</w:t>
      </w:r>
      <w:r>
        <w:rPr>
          <w:rStyle w:val="eop"/>
          <w:rFonts w:ascii="Calibri" w:eastAsiaTheme="majorEastAsia" w:hAnsi="Calibri" w:cs="Calibri"/>
          <w:sz w:val="22"/>
          <w:szCs w:val="22"/>
        </w:rPr>
        <w:t> </w:t>
      </w:r>
    </w:p>
    <w:p w14:paraId="7A76934C" w14:textId="1E703237" w:rsidR="005A0714" w:rsidRPr="005A0714" w:rsidRDefault="005A0714" w:rsidP="253245DD">
      <w:pPr>
        <w:pStyle w:val="paragraph"/>
        <w:numPr>
          <w:ilvl w:val="0"/>
          <w:numId w:val="11"/>
        </w:numPr>
        <w:spacing w:before="0" w:beforeAutospacing="0" w:after="0" w:afterAutospacing="0"/>
        <w:ind w:firstLine="0"/>
        <w:jc w:val="both"/>
        <w:textAlignment w:val="baseline"/>
        <w:rPr>
          <w:rFonts w:asciiTheme="minorHAnsi" w:eastAsiaTheme="minorEastAsia" w:hAnsiTheme="minorHAnsi" w:cstheme="minorBidi"/>
          <w:sz w:val="22"/>
          <w:szCs w:val="22"/>
          <w:lang w:val="en-US"/>
        </w:rPr>
      </w:pPr>
      <w:r w:rsidRPr="253245DD">
        <w:rPr>
          <w:rStyle w:val="normaltextrun"/>
          <w:rFonts w:ascii="Calibri" w:eastAsiaTheme="majorEastAsia" w:hAnsi="Calibri" w:cs="Calibri"/>
          <w:sz w:val="22"/>
          <w:szCs w:val="22"/>
          <w:lang w:val="en-GB"/>
        </w:rPr>
        <w:t>Cover letter including the consultant’s suitability for the assignment and current contact information. CVs are processed on rolling basis and interested candidates are highly recommended to apply as soon as possible </w:t>
      </w:r>
      <w:r w:rsidRPr="253245DD">
        <w:rPr>
          <w:rStyle w:val="eop"/>
          <w:rFonts w:ascii="Calibri" w:eastAsiaTheme="majorEastAsia" w:hAnsi="Calibri" w:cs="Calibri"/>
          <w:sz w:val="22"/>
          <w:szCs w:val="22"/>
          <w:lang w:val="en-US"/>
        </w:rPr>
        <w:t> </w:t>
      </w:r>
    </w:p>
    <w:p w14:paraId="4C137074" w14:textId="77777777" w:rsidR="00D33D49" w:rsidRPr="00D33D49" w:rsidRDefault="005A0714" w:rsidP="00D33D49">
      <w:pPr>
        <w:pStyle w:val="paragraph"/>
        <w:numPr>
          <w:ilvl w:val="0"/>
          <w:numId w:val="12"/>
        </w:numPr>
        <w:spacing w:before="0" w:beforeAutospacing="0" w:after="0" w:afterAutospacing="0"/>
        <w:ind w:firstLine="0"/>
        <w:jc w:val="both"/>
        <w:textAlignment w:val="baseline"/>
        <w:rPr>
          <w:rStyle w:val="eop"/>
          <w:rFonts w:ascii="Calibri" w:eastAsia="Calibri" w:hAnsi="Calibri" w:cs="Calibri"/>
          <w:lang w:val="en-GB"/>
        </w:rPr>
      </w:pPr>
      <w:r>
        <w:rPr>
          <w:rStyle w:val="normaltextrun"/>
          <w:rFonts w:ascii="Calibri" w:eastAsiaTheme="majorEastAsia" w:hAnsi="Calibri" w:cs="Calibri"/>
          <w:sz w:val="22"/>
          <w:szCs w:val="22"/>
          <w:lang w:val="en-GB"/>
        </w:rPr>
        <w:t>Payment will be made upon completion of deliverable.</w:t>
      </w:r>
      <w:r w:rsidRPr="005A0714">
        <w:rPr>
          <w:rStyle w:val="eop"/>
          <w:rFonts w:ascii="Calibri" w:eastAsiaTheme="majorEastAsia" w:hAnsi="Calibri" w:cs="Calibri"/>
          <w:sz w:val="22"/>
          <w:szCs w:val="22"/>
          <w:lang w:val="en-US"/>
        </w:rPr>
        <w:t> </w:t>
      </w:r>
    </w:p>
    <w:p w14:paraId="496F3A5B" w14:textId="174A4934" w:rsidR="00D33D49" w:rsidRPr="00D33D49" w:rsidRDefault="00D33D49" w:rsidP="00D33D49">
      <w:pPr>
        <w:pStyle w:val="paragraph"/>
        <w:numPr>
          <w:ilvl w:val="0"/>
          <w:numId w:val="12"/>
        </w:numPr>
        <w:spacing w:before="0" w:beforeAutospacing="0" w:after="0" w:afterAutospacing="0"/>
        <w:ind w:firstLine="0"/>
        <w:jc w:val="both"/>
        <w:textAlignment w:val="baseline"/>
        <w:rPr>
          <w:rFonts w:ascii="Calibri" w:eastAsia="Calibri" w:hAnsi="Calibri" w:cs="Calibri"/>
          <w:lang w:val="en-GB"/>
        </w:rPr>
      </w:pPr>
      <w:r w:rsidRPr="00D33D49">
        <w:rPr>
          <w:rFonts w:ascii="Calibri" w:eastAsia="Calibri" w:hAnsi="Calibri" w:cs="Calibri"/>
          <w:lang w:val="en-GB"/>
        </w:rPr>
        <w:t xml:space="preserve">Interested service providers should submit the required documents to </w:t>
      </w:r>
      <w:hyperlink r:id="rId16" w:history="1">
        <w:r w:rsidRPr="00D33D49">
          <w:rPr>
            <w:rStyle w:val="Hyperlink"/>
            <w:rFonts w:ascii="Calibri" w:eastAsia="Calibri" w:hAnsi="Calibri" w:cs="Calibri"/>
            <w:lang w:val="en-GB"/>
          </w:rPr>
          <w:t>irq.tenders@tdh.ch</w:t>
        </w:r>
      </w:hyperlink>
      <w:r w:rsidRPr="00D33D49">
        <w:rPr>
          <w:rFonts w:ascii="Calibri" w:eastAsia="Calibri" w:hAnsi="Calibri" w:cs="Calibri"/>
          <w:lang w:val="en-GB"/>
        </w:rPr>
        <w:t xml:space="preserve"> until 4PM, 1</w:t>
      </w:r>
      <w:r>
        <w:rPr>
          <w:rFonts w:ascii="Calibri" w:eastAsia="Calibri" w:hAnsi="Calibri" w:cs="Calibri"/>
          <w:lang w:val="en-GB"/>
        </w:rPr>
        <w:t>6</w:t>
      </w:r>
      <w:r w:rsidRPr="00D33D49">
        <w:rPr>
          <w:rFonts w:ascii="Calibri" w:eastAsia="Calibri" w:hAnsi="Calibri" w:cs="Calibri"/>
          <w:lang w:val="en-GB"/>
        </w:rPr>
        <w:t xml:space="preserve"> December 2021.</w:t>
      </w:r>
    </w:p>
    <w:p w14:paraId="3FAEE547" w14:textId="77777777" w:rsidR="00D33D49" w:rsidRPr="005A0714" w:rsidRDefault="00D33D49" w:rsidP="00D33D49">
      <w:pPr>
        <w:pStyle w:val="paragraph"/>
        <w:spacing w:before="0" w:beforeAutospacing="0" w:after="0" w:afterAutospacing="0"/>
        <w:jc w:val="both"/>
        <w:textAlignment w:val="baseline"/>
        <w:rPr>
          <w:rFonts w:ascii="Calibri" w:hAnsi="Calibri" w:cs="Calibri"/>
          <w:sz w:val="22"/>
          <w:szCs w:val="22"/>
          <w:lang w:val="en-US"/>
        </w:rPr>
      </w:pPr>
    </w:p>
    <w:p w14:paraId="71CD2E8C" w14:textId="77777777" w:rsidR="005A0714" w:rsidRPr="005A0714" w:rsidRDefault="005A0714" w:rsidP="005A0714">
      <w:pPr>
        <w:pStyle w:val="paragraph"/>
        <w:spacing w:before="0" w:beforeAutospacing="0" w:after="0" w:afterAutospacing="0"/>
        <w:jc w:val="both"/>
        <w:textAlignment w:val="baseline"/>
        <w:rPr>
          <w:rFonts w:ascii="Segoe UI" w:hAnsi="Segoe UI" w:cs="Segoe UI"/>
          <w:sz w:val="18"/>
          <w:szCs w:val="18"/>
          <w:lang w:val="en-US"/>
        </w:rPr>
      </w:pPr>
      <w:r w:rsidRPr="005A0714">
        <w:rPr>
          <w:rStyle w:val="eop"/>
          <w:rFonts w:ascii="Calibri" w:eastAsiaTheme="majorEastAsia" w:hAnsi="Calibri" w:cs="Calibri"/>
          <w:color w:val="ED7D31"/>
          <w:sz w:val="22"/>
          <w:szCs w:val="22"/>
          <w:lang w:val="en-US"/>
        </w:rPr>
        <w:t> </w:t>
      </w:r>
    </w:p>
    <w:p w14:paraId="677FB614" w14:textId="77777777" w:rsidR="005A0714" w:rsidRPr="005A0714" w:rsidRDefault="005A0714" w:rsidP="005A0714">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Calibri" w:eastAsiaTheme="majorEastAsia" w:hAnsi="Calibri" w:cs="Calibri"/>
          <w:b/>
          <w:bCs/>
          <w:i/>
          <w:iCs/>
          <w:color w:val="ED7C31"/>
          <w:sz w:val="22"/>
          <w:szCs w:val="22"/>
          <w:lang w:val="en-GB"/>
        </w:rPr>
        <w:t>GLOBAL CODE OF CONDUCT: </w:t>
      </w:r>
      <w:r w:rsidRPr="005A0714">
        <w:rPr>
          <w:rStyle w:val="eop"/>
          <w:rFonts w:ascii="Calibri" w:eastAsiaTheme="majorEastAsia" w:hAnsi="Calibri" w:cs="Calibri"/>
          <w:color w:val="ED7C31"/>
          <w:sz w:val="22"/>
          <w:szCs w:val="22"/>
          <w:lang w:val="en-US"/>
        </w:rPr>
        <w:t> </w:t>
      </w:r>
    </w:p>
    <w:p w14:paraId="29791BF9" w14:textId="77777777" w:rsidR="005A0714" w:rsidRPr="005A0714" w:rsidRDefault="005A0714" w:rsidP="005A0714">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Calibri" w:eastAsiaTheme="majorEastAsia" w:hAnsi="Calibri" w:cs="Calibri"/>
          <w:sz w:val="22"/>
          <w:szCs w:val="22"/>
          <w:lang w:val="en-GB"/>
        </w:rPr>
        <w:t>The post holder complies with </w:t>
      </w:r>
      <w:proofErr w:type="spellStart"/>
      <w:r>
        <w:rPr>
          <w:rStyle w:val="normaltextrun"/>
          <w:rFonts w:ascii="Calibri" w:eastAsiaTheme="majorEastAsia" w:hAnsi="Calibri" w:cs="Calibri"/>
          <w:sz w:val="22"/>
          <w:szCs w:val="22"/>
          <w:lang w:val="en-GB"/>
        </w:rPr>
        <w:t>Tdh</w:t>
      </w:r>
      <w:proofErr w:type="spellEnd"/>
      <w:r>
        <w:rPr>
          <w:rStyle w:val="normaltextrun"/>
          <w:rFonts w:ascii="Calibri" w:eastAsiaTheme="majorEastAsia" w:hAnsi="Calibri" w:cs="Calibri"/>
          <w:sz w:val="22"/>
          <w:szCs w:val="22"/>
          <w:lang w:val="en-GB"/>
        </w:rPr>
        <w:t> Global Code of Conduct, which includes the Child Safeguarding Policy and Policy on the Prevention of Sexual Exploitation and Abuse, Safety Policy and Anti-Fraud and Corruption Policy.</w:t>
      </w:r>
      <w:r w:rsidRPr="005A0714">
        <w:rPr>
          <w:rStyle w:val="eop"/>
          <w:rFonts w:ascii="Calibri" w:eastAsiaTheme="majorEastAsia" w:hAnsi="Calibri" w:cs="Calibri"/>
          <w:sz w:val="22"/>
          <w:szCs w:val="22"/>
          <w:lang w:val="en-US"/>
        </w:rPr>
        <w:t> </w:t>
      </w:r>
    </w:p>
    <w:p w14:paraId="2632D8DB" w14:textId="77777777" w:rsidR="005A0714" w:rsidRPr="005A0714" w:rsidRDefault="005A0714" w:rsidP="005A0714">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Calibri" w:eastAsiaTheme="majorEastAsia" w:hAnsi="Calibri" w:cs="Calibri"/>
          <w:sz w:val="22"/>
          <w:szCs w:val="22"/>
          <w:lang w:val="en-GB"/>
        </w:rPr>
        <w:t>S/he abides by these standards and reports any breach or suspected breach observed in the framework of this policy during his/her professional activities.</w:t>
      </w:r>
      <w:r w:rsidRPr="005A0714">
        <w:rPr>
          <w:rStyle w:val="eop"/>
          <w:rFonts w:ascii="Calibri" w:eastAsiaTheme="majorEastAsia" w:hAnsi="Calibri" w:cs="Calibri"/>
          <w:sz w:val="22"/>
          <w:szCs w:val="22"/>
          <w:lang w:val="en-US"/>
        </w:rPr>
        <w:t> </w:t>
      </w:r>
    </w:p>
    <w:p w14:paraId="5211ED8A" w14:textId="77777777" w:rsidR="005A0714" w:rsidRPr="005A0714" w:rsidRDefault="005A0714" w:rsidP="00F82B8B">
      <w:pPr>
        <w:spacing w:after="0"/>
        <w:rPr>
          <w:rFonts w:cstheme="minorHAnsi"/>
          <w:b/>
          <w:bCs/>
        </w:rPr>
      </w:pPr>
    </w:p>
    <w:sectPr w:rsidR="005A0714" w:rsidRPr="005A0714">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774AE" w14:textId="77777777" w:rsidR="00FA04B9" w:rsidRDefault="00FA04B9" w:rsidP="000A612E">
      <w:pPr>
        <w:spacing w:after="0" w:line="240" w:lineRule="auto"/>
      </w:pPr>
      <w:r>
        <w:separator/>
      </w:r>
    </w:p>
  </w:endnote>
  <w:endnote w:type="continuationSeparator" w:id="0">
    <w:p w14:paraId="767E1DFE" w14:textId="77777777" w:rsidR="00FA04B9" w:rsidRDefault="00FA04B9" w:rsidP="000A6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5862392"/>
      <w:docPartObj>
        <w:docPartGallery w:val="Page Numbers (Bottom of Page)"/>
        <w:docPartUnique/>
      </w:docPartObj>
    </w:sdtPr>
    <w:sdtEndPr>
      <w:rPr>
        <w:noProof/>
      </w:rPr>
    </w:sdtEndPr>
    <w:sdtContent>
      <w:p w14:paraId="64965FD6" w14:textId="77777777" w:rsidR="006457FF" w:rsidRDefault="006457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E77313" w14:textId="77777777" w:rsidR="006457FF" w:rsidRDefault="006457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58DA02" w14:textId="77777777" w:rsidR="00FA04B9" w:rsidRDefault="00FA04B9" w:rsidP="000A612E">
      <w:pPr>
        <w:spacing w:after="0" w:line="240" w:lineRule="auto"/>
      </w:pPr>
      <w:r>
        <w:separator/>
      </w:r>
    </w:p>
  </w:footnote>
  <w:footnote w:type="continuationSeparator" w:id="0">
    <w:p w14:paraId="22D574C6" w14:textId="77777777" w:rsidR="00FA04B9" w:rsidRDefault="00FA04B9" w:rsidP="000A61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1.25pt;height:11.25pt" o:bullet="t">
        <v:imagedata r:id="rId1" o:title="mso81E7"/>
      </v:shape>
    </w:pict>
  </w:numPicBullet>
  <w:abstractNum w:abstractNumId="0" w15:restartNumberingAfterBreak="0">
    <w:nsid w:val="157136B2"/>
    <w:multiLevelType w:val="hybridMultilevel"/>
    <w:tmpl w:val="35182FF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BC4C7C"/>
    <w:multiLevelType w:val="multilevel"/>
    <w:tmpl w:val="F84C1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275B78"/>
    <w:multiLevelType w:val="hybridMultilevel"/>
    <w:tmpl w:val="8D80E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060DCE"/>
    <w:multiLevelType w:val="hybridMultilevel"/>
    <w:tmpl w:val="1318D61A"/>
    <w:lvl w:ilvl="0" w:tplc="62FE0B84">
      <w:start w:val="1"/>
      <w:numFmt w:val="low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2E5C444C"/>
    <w:multiLevelType w:val="multilevel"/>
    <w:tmpl w:val="BCAA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BD2D9C"/>
    <w:multiLevelType w:val="hybridMultilevel"/>
    <w:tmpl w:val="CD363B06"/>
    <w:lvl w:ilvl="0" w:tplc="C5F6E98C">
      <w:start w:val="1"/>
      <w:numFmt w:val="bullet"/>
      <w:lvlText w:val=""/>
      <w:lvlJc w:val="left"/>
      <w:pPr>
        <w:ind w:left="360" w:hanging="360"/>
      </w:pPr>
      <w:rPr>
        <w:rFonts w:ascii="Symbol" w:hAnsi="Symbol" w:hint="default"/>
      </w:rPr>
    </w:lvl>
    <w:lvl w:ilvl="1" w:tplc="348E86D6">
      <w:start w:val="1"/>
      <w:numFmt w:val="bullet"/>
      <w:lvlText w:val="o"/>
      <w:lvlJc w:val="left"/>
      <w:pPr>
        <w:ind w:left="1080" w:hanging="360"/>
      </w:pPr>
      <w:rPr>
        <w:rFonts w:ascii="Courier New" w:hAnsi="Courier New" w:hint="default"/>
      </w:rPr>
    </w:lvl>
    <w:lvl w:ilvl="2" w:tplc="59A232A2">
      <w:start w:val="1"/>
      <w:numFmt w:val="bullet"/>
      <w:lvlText w:val=""/>
      <w:lvlJc w:val="left"/>
      <w:pPr>
        <w:ind w:left="1800" w:hanging="360"/>
      </w:pPr>
      <w:rPr>
        <w:rFonts w:ascii="Wingdings" w:hAnsi="Wingdings" w:hint="default"/>
      </w:rPr>
    </w:lvl>
    <w:lvl w:ilvl="3" w:tplc="EDE4F2C0">
      <w:start w:val="1"/>
      <w:numFmt w:val="bullet"/>
      <w:lvlText w:val=""/>
      <w:lvlJc w:val="left"/>
      <w:pPr>
        <w:ind w:left="2520" w:hanging="360"/>
      </w:pPr>
      <w:rPr>
        <w:rFonts w:ascii="Symbol" w:hAnsi="Symbol" w:hint="default"/>
      </w:rPr>
    </w:lvl>
    <w:lvl w:ilvl="4" w:tplc="4466571C">
      <w:start w:val="1"/>
      <w:numFmt w:val="bullet"/>
      <w:lvlText w:val="o"/>
      <w:lvlJc w:val="left"/>
      <w:pPr>
        <w:ind w:left="3240" w:hanging="360"/>
      </w:pPr>
      <w:rPr>
        <w:rFonts w:ascii="Courier New" w:hAnsi="Courier New" w:hint="default"/>
      </w:rPr>
    </w:lvl>
    <w:lvl w:ilvl="5" w:tplc="4156EAFC">
      <w:start w:val="1"/>
      <w:numFmt w:val="bullet"/>
      <w:lvlText w:val=""/>
      <w:lvlJc w:val="left"/>
      <w:pPr>
        <w:ind w:left="3960" w:hanging="360"/>
      </w:pPr>
      <w:rPr>
        <w:rFonts w:ascii="Wingdings" w:hAnsi="Wingdings" w:hint="default"/>
      </w:rPr>
    </w:lvl>
    <w:lvl w:ilvl="6" w:tplc="5B4CF1F2">
      <w:start w:val="1"/>
      <w:numFmt w:val="bullet"/>
      <w:lvlText w:val=""/>
      <w:lvlJc w:val="left"/>
      <w:pPr>
        <w:ind w:left="4680" w:hanging="360"/>
      </w:pPr>
      <w:rPr>
        <w:rFonts w:ascii="Symbol" w:hAnsi="Symbol" w:hint="default"/>
      </w:rPr>
    </w:lvl>
    <w:lvl w:ilvl="7" w:tplc="78885BF0">
      <w:start w:val="1"/>
      <w:numFmt w:val="bullet"/>
      <w:lvlText w:val="o"/>
      <w:lvlJc w:val="left"/>
      <w:pPr>
        <w:ind w:left="5400" w:hanging="360"/>
      </w:pPr>
      <w:rPr>
        <w:rFonts w:ascii="Courier New" w:hAnsi="Courier New" w:hint="default"/>
      </w:rPr>
    </w:lvl>
    <w:lvl w:ilvl="8" w:tplc="64B840D8">
      <w:start w:val="1"/>
      <w:numFmt w:val="bullet"/>
      <w:lvlText w:val=""/>
      <w:lvlJc w:val="left"/>
      <w:pPr>
        <w:ind w:left="6120" w:hanging="360"/>
      </w:pPr>
      <w:rPr>
        <w:rFonts w:ascii="Wingdings" w:hAnsi="Wingdings" w:hint="default"/>
      </w:rPr>
    </w:lvl>
  </w:abstractNum>
  <w:abstractNum w:abstractNumId="6" w15:restartNumberingAfterBreak="0">
    <w:nsid w:val="4A072A72"/>
    <w:multiLevelType w:val="multilevel"/>
    <w:tmpl w:val="0678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AB009D"/>
    <w:multiLevelType w:val="hybridMultilevel"/>
    <w:tmpl w:val="18D2A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607A49"/>
    <w:multiLevelType w:val="hybridMultilevel"/>
    <w:tmpl w:val="6442A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774F03"/>
    <w:multiLevelType w:val="hybridMultilevel"/>
    <w:tmpl w:val="E2D837EC"/>
    <w:lvl w:ilvl="0" w:tplc="FDDA29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9C4069"/>
    <w:multiLevelType w:val="multilevel"/>
    <w:tmpl w:val="6F22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7B2B08"/>
    <w:multiLevelType w:val="hybridMultilevel"/>
    <w:tmpl w:val="6442A8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7D5EB1"/>
    <w:multiLevelType w:val="multilevel"/>
    <w:tmpl w:val="0EA2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1"/>
  </w:num>
  <w:num w:numId="3">
    <w:abstractNumId w:val="9"/>
  </w:num>
  <w:num w:numId="4">
    <w:abstractNumId w:val="2"/>
  </w:num>
  <w:num w:numId="5">
    <w:abstractNumId w:val="7"/>
  </w:num>
  <w:num w:numId="6">
    <w:abstractNumId w:val="0"/>
  </w:num>
  <w:num w:numId="7">
    <w:abstractNumId w:val="3"/>
  </w:num>
  <w:num w:numId="8">
    <w:abstractNumId w:val="1"/>
  </w:num>
  <w:num w:numId="9">
    <w:abstractNumId w:val="6"/>
  </w:num>
  <w:num w:numId="10">
    <w:abstractNumId w:val="10"/>
  </w:num>
  <w:num w:numId="11">
    <w:abstractNumId w:val="4"/>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B43"/>
    <w:rsid w:val="00022E5D"/>
    <w:rsid w:val="000332CA"/>
    <w:rsid w:val="0005212A"/>
    <w:rsid w:val="00052CF2"/>
    <w:rsid w:val="00057F5F"/>
    <w:rsid w:val="00075B81"/>
    <w:rsid w:val="00094512"/>
    <w:rsid w:val="00097FAF"/>
    <w:rsid w:val="000A612E"/>
    <w:rsid w:val="000E695E"/>
    <w:rsid w:val="000F114E"/>
    <w:rsid w:val="001135CD"/>
    <w:rsid w:val="00144B2F"/>
    <w:rsid w:val="00161936"/>
    <w:rsid w:val="001F4523"/>
    <w:rsid w:val="0020031C"/>
    <w:rsid w:val="002045EB"/>
    <w:rsid w:val="002405CC"/>
    <w:rsid w:val="00293F2A"/>
    <w:rsid w:val="002A744D"/>
    <w:rsid w:val="002C45D3"/>
    <w:rsid w:val="002F5979"/>
    <w:rsid w:val="00302D9D"/>
    <w:rsid w:val="0030424A"/>
    <w:rsid w:val="00306C68"/>
    <w:rsid w:val="003967A1"/>
    <w:rsid w:val="003C2C5C"/>
    <w:rsid w:val="003D2F5E"/>
    <w:rsid w:val="003F4132"/>
    <w:rsid w:val="003F5D4A"/>
    <w:rsid w:val="0041568D"/>
    <w:rsid w:val="00421B13"/>
    <w:rsid w:val="00444AB8"/>
    <w:rsid w:val="004810C5"/>
    <w:rsid w:val="004A7DF9"/>
    <w:rsid w:val="004C6655"/>
    <w:rsid w:val="00530718"/>
    <w:rsid w:val="0054549E"/>
    <w:rsid w:val="0056156E"/>
    <w:rsid w:val="00591FDE"/>
    <w:rsid w:val="005A0714"/>
    <w:rsid w:val="005E564A"/>
    <w:rsid w:val="00615697"/>
    <w:rsid w:val="006364E9"/>
    <w:rsid w:val="006457FF"/>
    <w:rsid w:val="0068017F"/>
    <w:rsid w:val="00691789"/>
    <w:rsid w:val="00702F03"/>
    <w:rsid w:val="0072034E"/>
    <w:rsid w:val="007434AE"/>
    <w:rsid w:val="007616A0"/>
    <w:rsid w:val="00771E6D"/>
    <w:rsid w:val="00774B24"/>
    <w:rsid w:val="007A5F43"/>
    <w:rsid w:val="007B75C6"/>
    <w:rsid w:val="007F2B64"/>
    <w:rsid w:val="008821D7"/>
    <w:rsid w:val="008960C2"/>
    <w:rsid w:val="008B6423"/>
    <w:rsid w:val="008C66C9"/>
    <w:rsid w:val="008D3C84"/>
    <w:rsid w:val="008D5DA9"/>
    <w:rsid w:val="008E7F9D"/>
    <w:rsid w:val="0090666E"/>
    <w:rsid w:val="00930EAF"/>
    <w:rsid w:val="00933E55"/>
    <w:rsid w:val="00945817"/>
    <w:rsid w:val="009E2C7C"/>
    <w:rsid w:val="009F454B"/>
    <w:rsid w:val="00A03884"/>
    <w:rsid w:val="00A4484A"/>
    <w:rsid w:val="00AA59AB"/>
    <w:rsid w:val="00AC6435"/>
    <w:rsid w:val="00AE43C8"/>
    <w:rsid w:val="00BB1BC7"/>
    <w:rsid w:val="00BC2C28"/>
    <w:rsid w:val="00BC3901"/>
    <w:rsid w:val="00BC7BA6"/>
    <w:rsid w:val="00BE6A91"/>
    <w:rsid w:val="00C00112"/>
    <w:rsid w:val="00C15107"/>
    <w:rsid w:val="00C42ADE"/>
    <w:rsid w:val="00C56655"/>
    <w:rsid w:val="00CE2DC7"/>
    <w:rsid w:val="00CF49E8"/>
    <w:rsid w:val="00D309EC"/>
    <w:rsid w:val="00D33D49"/>
    <w:rsid w:val="00D35024"/>
    <w:rsid w:val="00D44471"/>
    <w:rsid w:val="00D80213"/>
    <w:rsid w:val="00DD5319"/>
    <w:rsid w:val="00DD56DE"/>
    <w:rsid w:val="00DE68A7"/>
    <w:rsid w:val="00DE7273"/>
    <w:rsid w:val="00DE7D23"/>
    <w:rsid w:val="00DF5A90"/>
    <w:rsid w:val="00E16C16"/>
    <w:rsid w:val="00E21A1B"/>
    <w:rsid w:val="00E2412D"/>
    <w:rsid w:val="00E37B43"/>
    <w:rsid w:val="00E538A8"/>
    <w:rsid w:val="00E6003D"/>
    <w:rsid w:val="00E73D69"/>
    <w:rsid w:val="00EC4956"/>
    <w:rsid w:val="00ED54F0"/>
    <w:rsid w:val="00F16713"/>
    <w:rsid w:val="00F34035"/>
    <w:rsid w:val="00F620A4"/>
    <w:rsid w:val="00F82B8B"/>
    <w:rsid w:val="00FA04B9"/>
    <w:rsid w:val="00FD10B1"/>
    <w:rsid w:val="00FD668F"/>
    <w:rsid w:val="0217A483"/>
    <w:rsid w:val="0C0815FA"/>
    <w:rsid w:val="0C7E8738"/>
    <w:rsid w:val="0ED54DB1"/>
    <w:rsid w:val="11CE3CB5"/>
    <w:rsid w:val="121F0B23"/>
    <w:rsid w:val="12F8C3E0"/>
    <w:rsid w:val="12FD7668"/>
    <w:rsid w:val="15C42F81"/>
    <w:rsid w:val="189CAB42"/>
    <w:rsid w:val="19D165A2"/>
    <w:rsid w:val="20CB9114"/>
    <w:rsid w:val="217B04CF"/>
    <w:rsid w:val="244432B2"/>
    <w:rsid w:val="24F9BBFC"/>
    <w:rsid w:val="253245DD"/>
    <w:rsid w:val="254A7C98"/>
    <w:rsid w:val="27E11BF6"/>
    <w:rsid w:val="2A503E87"/>
    <w:rsid w:val="2FCD4A60"/>
    <w:rsid w:val="32A9A5EF"/>
    <w:rsid w:val="337B221E"/>
    <w:rsid w:val="3547ACBA"/>
    <w:rsid w:val="3B290489"/>
    <w:rsid w:val="3D6855C6"/>
    <w:rsid w:val="40074FAA"/>
    <w:rsid w:val="4268BE9C"/>
    <w:rsid w:val="44048EFD"/>
    <w:rsid w:val="4587899E"/>
    <w:rsid w:val="45A0BBC8"/>
    <w:rsid w:val="468521C7"/>
    <w:rsid w:val="48D85C8A"/>
    <w:rsid w:val="4A73D081"/>
    <w:rsid w:val="4AAD7361"/>
    <w:rsid w:val="4B4B62EA"/>
    <w:rsid w:val="4F56E0A7"/>
    <w:rsid w:val="51DA2364"/>
    <w:rsid w:val="5C2DB232"/>
    <w:rsid w:val="5C2E0E9C"/>
    <w:rsid w:val="5C3EA718"/>
    <w:rsid w:val="5C586981"/>
    <w:rsid w:val="5DC98293"/>
    <w:rsid w:val="5E0DD14B"/>
    <w:rsid w:val="5F2C6A34"/>
    <w:rsid w:val="67EA57E3"/>
    <w:rsid w:val="6A1D7799"/>
    <w:rsid w:val="6AE5AFAC"/>
    <w:rsid w:val="74D63C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72794"/>
  <w15:docId w15:val="{F025C4BC-D4C1-481B-A75E-3CA0337F6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66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566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A612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884"/>
    <w:pPr>
      <w:ind w:left="720"/>
      <w:contextualSpacing/>
    </w:pPr>
  </w:style>
  <w:style w:type="paragraph" w:styleId="BalloonText">
    <w:name w:val="Balloon Text"/>
    <w:basedOn w:val="Normal"/>
    <w:link w:val="BalloonTextChar"/>
    <w:uiPriority w:val="99"/>
    <w:semiHidden/>
    <w:unhideWhenUsed/>
    <w:rsid w:val="00C566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655"/>
    <w:rPr>
      <w:rFonts w:ascii="Tahoma" w:hAnsi="Tahoma" w:cs="Tahoma"/>
      <w:sz w:val="16"/>
      <w:szCs w:val="16"/>
    </w:rPr>
  </w:style>
  <w:style w:type="character" w:customStyle="1" w:styleId="Heading1Char">
    <w:name w:val="Heading 1 Char"/>
    <w:basedOn w:val="DefaultParagraphFont"/>
    <w:link w:val="Heading1"/>
    <w:uiPriority w:val="9"/>
    <w:rsid w:val="00C5665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5665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A612E"/>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0A61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12E"/>
  </w:style>
  <w:style w:type="paragraph" w:styleId="Footer">
    <w:name w:val="footer"/>
    <w:basedOn w:val="Normal"/>
    <w:link w:val="FooterChar"/>
    <w:uiPriority w:val="99"/>
    <w:unhideWhenUsed/>
    <w:rsid w:val="000A61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12E"/>
  </w:style>
  <w:style w:type="character" w:styleId="Hyperlink">
    <w:name w:val="Hyperlink"/>
    <w:basedOn w:val="DefaultParagraphFont"/>
    <w:uiPriority w:val="99"/>
    <w:unhideWhenUsed/>
    <w:rsid w:val="00771E6D"/>
    <w:rPr>
      <w:color w:val="0000FF" w:themeColor="hyperlink"/>
      <w:u w:val="single"/>
    </w:rPr>
  </w:style>
  <w:style w:type="paragraph" w:styleId="TOCHeading">
    <w:name w:val="TOC Heading"/>
    <w:basedOn w:val="Heading1"/>
    <w:next w:val="Normal"/>
    <w:uiPriority w:val="39"/>
    <w:unhideWhenUsed/>
    <w:qFormat/>
    <w:rsid w:val="00771E6D"/>
    <w:pPr>
      <w:outlineLvl w:val="9"/>
    </w:pPr>
    <w:rPr>
      <w:lang w:eastAsia="ja-JP"/>
    </w:rPr>
  </w:style>
  <w:style w:type="paragraph" w:styleId="TOC2">
    <w:name w:val="toc 2"/>
    <w:basedOn w:val="Normal"/>
    <w:next w:val="Normal"/>
    <w:autoRedefine/>
    <w:uiPriority w:val="39"/>
    <w:unhideWhenUsed/>
    <w:qFormat/>
    <w:rsid w:val="00771E6D"/>
    <w:pPr>
      <w:spacing w:after="100"/>
      <w:ind w:left="220"/>
    </w:pPr>
    <w:rPr>
      <w:rFonts w:eastAsiaTheme="minorEastAsia"/>
      <w:lang w:eastAsia="ja-JP"/>
    </w:rPr>
  </w:style>
  <w:style w:type="paragraph" w:styleId="TOC1">
    <w:name w:val="toc 1"/>
    <w:basedOn w:val="Normal"/>
    <w:next w:val="Normal"/>
    <w:autoRedefine/>
    <w:uiPriority w:val="39"/>
    <w:unhideWhenUsed/>
    <w:qFormat/>
    <w:rsid w:val="00771E6D"/>
    <w:pPr>
      <w:spacing w:after="100"/>
    </w:pPr>
    <w:rPr>
      <w:rFonts w:eastAsiaTheme="minorEastAsia"/>
      <w:lang w:eastAsia="ja-JP"/>
    </w:rPr>
  </w:style>
  <w:style w:type="paragraph" w:styleId="TOC3">
    <w:name w:val="toc 3"/>
    <w:basedOn w:val="Normal"/>
    <w:next w:val="Normal"/>
    <w:autoRedefine/>
    <w:uiPriority w:val="39"/>
    <w:unhideWhenUsed/>
    <w:qFormat/>
    <w:rsid w:val="00771E6D"/>
    <w:pPr>
      <w:spacing w:after="100"/>
      <w:ind w:left="440"/>
    </w:pPr>
    <w:rPr>
      <w:rFonts w:eastAsiaTheme="minorEastAsia"/>
      <w:lang w:eastAsia="ja-JP"/>
    </w:rPr>
  </w:style>
  <w:style w:type="table" w:styleId="TableGrid">
    <w:name w:val="Table Grid"/>
    <w:basedOn w:val="TableNormal"/>
    <w:uiPriority w:val="59"/>
    <w:rsid w:val="005E5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5">
    <w:name w:val="Light Grid Accent 5"/>
    <w:basedOn w:val="TableNormal"/>
    <w:uiPriority w:val="62"/>
    <w:rsid w:val="003D2F5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FootnoteText">
    <w:name w:val="footnote text"/>
    <w:basedOn w:val="Normal"/>
    <w:link w:val="FootnoteTextChar"/>
    <w:uiPriority w:val="99"/>
    <w:semiHidden/>
    <w:unhideWhenUsed/>
    <w:rsid w:val="00E538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38A8"/>
    <w:rPr>
      <w:sz w:val="20"/>
      <w:szCs w:val="20"/>
    </w:rPr>
  </w:style>
  <w:style w:type="character" w:styleId="FootnoteReference">
    <w:name w:val="footnote reference"/>
    <w:basedOn w:val="DefaultParagraphFont"/>
    <w:uiPriority w:val="99"/>
    <w:semiHidden/>
    <w:unhideWhenUsed/>
    <w:rsid w:val="00E538A8"/>
    <w:rPr>
      <w:vertAlign w:val="superscript"/>
    </w:rPr>
  </w:style>
  <w:style w:type="paragraph" w:customStyle="1" w:styleId="paragraph">
    <w:name w:val="paragraph"/>
    <w:basedOn w:val="Normal"/>
    <w:rsid w:val="005A0714"/>
    <w:pPr>
      <w:spacing w:before="100" w:beforeAutospacing="1" w:after="100" w:afterAutospacing="1" w:line="240" w:lineRule="auto"/>
    </w:pPr>
    <w:rPr>
      <w:rFonts w:ascii="Times New Roman" w:eastAsia="Times New Roman" w:hAnsi="Times New Roman" w:cs="Times New Roman"/>
      <w:sz w:val="24"/>
      <w:szCs w:val="24"/>
      <w:lang w:val="fr-CH" w:eastAsia="fr-CH"/>
    </w:rPr>
  </w:style>
  <w:style w:type="character" w:customStyle="1" w:styleId="normaltextrun">
    <w:name w:val="normaltextrun"/>
    <w:basedOn w:val="DefaultParagraphFont"/>
    <w:rsid w:val="005A0714"/>
  </w:style>
  <w:style w:type="character" w:customStyle="1" w:styleId="eop">
    <w:name w:val="eop"/>
    <w:basedOn w:val="DefaultParagraphFont"/>
    <w:rsid w:val="005A0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2151300">
      <w:bodyDiv w:val="1"/>
      <w:marLeft w:val="0"/>
      <w:marRight w:val="0"/>
      <w:marTop w:val="0"/>
      <w:marBottom w:val="0"/>
      <w:divBdr>
        <w:top w:val="none" w:sz="0" w:space="0" w:color="auto"/>
        <w:left w:val="none" w:sz="0" w:space="0" w:color="auto"/>
        <w:bottom w:val="none" w:sz="0" w:space="0" w:color="auto"/>
        <w:right w:val="none" w:sz="0" w:space="0" w:color="auto"/>
      </w:divBdr>
      <w:divsChild>
        <w:div w:id="770735411">
          <w:marLeft w:val="0"/>
          <w:marRight w:val="0"/>
          <w:marTop w:val="0"/>
          <w:marBottom w:val="0"/>
          <w:divBdr>
            <w:top w:val="none" w:sz="0" w:space="0" w:color="auto"/>
            <w:left w:val="none" w:sz="0" w:space="0" w:color="auto"/>
            <w:bottom w:val="none" w:sz="0" w:space="0" w:color="auto"/>
            <w:right w:val="none" w:sz="0" w:space="0" w:color="auto"/>
          </w:divBdr>
          <w:divsChild>
            <w:div w:id="1435634509">
              <w:marLeft w:val="0"/>
              <w:marRight w:val="0"/>
              <w:marTop w:val="0"/>
              <w:marBottom w:val="0"/>
              <w:divBdr>
                <w:top w:val="none" w:sz="0" w:space="0" w:color="auto"/>
                <w:left w:val="none" w:sz="0" w:space="0" w:color="auto"/>
                <w:bottom w:val="none" w:sz="0" w:space="0" w:color="auto"/>
                <w:right w:val="none" w:sz="0" w:space="0" w:color="auto"/>
              </w:divBdr>
            </w:div>
            <w:div w:id="67921078">
              <w:marLeft w:val="0"/>
              <w:marRight w:val="0"/>
              <w:marTop w:val="0"/>
              <w:marBottom w:val="0"/>
              <w:divBdr>
                <w:top w:val="none" w:sz="0" w:space="0" w:color="auto"/>
                <w:left w:val="none" w:sz="0" w:space="0" w:color="auto"/>
                <w:bottom w:val="none" w:sz="0" w:space="0" w:color="auto"/>
                <w:right w:val="none" w:sz="0" w:space="0" w:color="auto"/>
              </w:divBdr>
            </w:div>
          </w:divsChild>
        </w:div>
        <w:div w:id="1734891408">
          <w:marLeft w:val="0"/>
          <w:marRight w:val="0"/>
          <w:marTop w:val="0"/>
          <w:marBottom w:val="0"/>
          <w:divBdr>
            <w:top w:val="none" w:sz="0" w:space="0" w:color="auto"/>
            <w:left w:val="none" w:sz="0" w:space="0" w:color="auto"/>
            <w:bottom w:val="none" w:sz="0" w:space="0" w:color="auto"/>
            <w:right w:val="none" w:sz="0" w:space="0" w:color="auto"/>
          </w:divBdr>
          <w:divsChild>
            <w:div w:id="1609003726">
              <w:marLeft w:val="0"/>
              <w:marRight w:val="0"/>
              <w:marTop w:val="0"/>
              <w:marBottom w:val="0"/>
              <w:divBdr>
                <w:top w:val="none" w:sz="0" w:space="0" w:color="auto"/>
                <w:left w:val="none" w:sz="0" w:space="0" w:color="auto"/>
                <w:bottom w:val="none" w:sz="0" w:space="0" w:color="auto"/>
                <w:right w:val="none" w:sz="0" w:space="0" w:color="auto"/>
              </w:divBdr>
            </w:div>
          </w:divsChild>
        </w:div>
        <w:div w:id="1063911527">
          <w:marLeft w:val="0"/>
          <w:marRight w:val="0"/>
          <w:marTop w:val="0"/>
          <w:marBottom w:val="0"/>
          <w:divBdr>
            <w:top w:val="none" w:sz="0" w:space="0" w:color="auto"/>
            <w:left w:val="none" w:sz="0" w:space="0" w:color="auto"/>
            <w:bottom w:val="none" w:sz="0" w:space="0" w:color="auto"/>
            <w:right w:val="none" w:sz="0" w:space="0" w:color="auto"/>
          </w:divBdr>
          <w:divsChild>
            <w:div w:id="269628493">
              <w:marLeft w:val="0"/>
              <w:marRight w:val="0"/>
              <w:marTop w:val="0"/>
              <w:marBottom w:val="0"/>
              <w:divBdr>
                <w:top w:val="none" w:sz="0" w:space="0" w:color="auto"/>
                <w:left w:val="none" w:sz="0" w:space="0" w:color="auto"/>
                <w:bottom w:val="none" w:sz="0" w:space="0" w:color="auto"/>
                <w:right w:val="none" w:sz="0" w:space="0" w:color="auto"/>
              </w:divBdr>
            </w:div>
            <w:div w:id="19552160">
              <w:marLeft w:val="0"/>
              <w:marRight w:val="0"/>
              <w:marTop w:val="0"/>
              <w:marBottom w:val="0"/>
              <w:divBdr>
                <w:top w:val="none" w:sz="0" w:space="0" w:color="auto"/>
                <w:left w:val="none" w:sz="0" w:space="0" w:color="auto"/>
                <w:bottom w:val="none" w:sz="0" w:space="0" w:color="auto"/>
                <w:right w:val="none" w:sz="0" w:space="0" w:color="auto"/>
              </w:divBdr>
            </w:div>
            <w:div w:id="1146971961">
              <w:marLeft w:val="0"/>
              <w:marRight w:val="0"/>
              <w:marTop w:val="0"/>
              <w:marBottom w:val="0"/>
              <w:divBdr>
                <w:top w:val="none" w:sz="0" w:space="0" w:color="auto"/>
                <w:left w:val="none" w:sz="0" w:space="0" w:color="auto"/>
                <w:bottom w:val="none" w:sz="0" w:space="0" w:color="auto"/>
                <w:right w:val="none" w:sz="0" w:space="0" w:color="auto"/>
              </w:divBdr>
            </w:div>
            <w:div w:id="1314220074">
              <w:marLeft w:val="0"/>
              <w:marRight w:val="0"/>
              <w:marTop w:val="0"/>
              <w:marBottom w:val="0"/>
              <w:divBdr>
                <w:top w:val="none" w:sz="0" w:space="0" w:color="auto"/>
                <w:left w:val="none" w:sz="0" w:space="0" w:color="auto"/>
                <w:bottom w:val="none" w:sz="0" w:space="0" w:color="auto"/>
                <w:right w:val="none" w:sz="0" w:space="0" w:color="auto"/>
              </w:divBdr>
            </w:div>
          </w:divsChild>
        </w:div>
        <w:div w:id="617756640">
          <w:marLeft w:val="0"/>
          <w:marRight w:val="0"/>
          <w:marTop w:val="0"/>
          <w:marBottom w:val="0"/>
          <w:divBdr>
            <w:top w:val="none" w:sz="0" w:space="0" w:color="auto"/>
            <w:left w:val="none" w:sz="0" w:space="0" w:color="auto"/>
            <w:bottom w:val="none" w:sz="0" w:space="0" w:color="auto"/>
            <w:right w:val="none" w:sz="0" w:space="0" w:color="auto"/>
          </w:divBdr>
          <w:divsChild>
            <w:div w:id="526022982">
              <w:marLeft w:val="0"/>
              <w:marRight w:val="0"/>
              <w:marTop w:val="0"/>
              <w:marBottom w:val="0"/>
              <w:divBdr>
                <w:top w:val="none" w:sz="0" w:space="0" w:color="auto"/>
                <w:left w:val="none" w:sz="0" w:space="0" w:color="auto"/>
                <w:bottom w:val="none" w:sz="0" w:space="0" w:color="auto"/>
                <w:right w:val="none" w:sz="0" w:space="0" w:color="auto"/>
              </w:divBdr>
            </w:div>
            <w:div w:id="405108143">
              <w:marLeft w:val="0"/>
              <w:marRight w:val="0"/>
              <w:marTop w:val="0"/>
              <w:marBottom w:val="0"/>
              <w:divBdr>
                <w:top w:val="none" w:sz="0" w:space="0" w:color="auto"/>
                <w:left w:val="none" w:sz="0" w:space="0" w:color="auto"/>
                <w:bottom w:val="none" w:sz="0" w:space="0" w:color="auto"/>
                <w:right w:val="none" w:sz="0" w:space="0" w:color="auto"/>
              </w:divBdr>
            </w:div>
            <w:div w:id="1985086061">
              <w:marLeft w:val="0"/>
              <w:marRight w:val="0"/>
              <w:marTop w:val="0"/>
              <w:marBottom w:val="0"/>
              <w:divBdr>
                <w:top w:val="none" w:sz="0" w:space="0" w:color="auto"/>
                <w:left w:val="none" w:sz="0" w:space="0" w:color="auto"/>
                <w:bottom w:val="none" w:sz="0" w:space="0" w:color="auto"/>
                <w:right w:val="none" w:sz="0" w:space="0" w:color="auto"/>
              </w:divBdr>
            </w:div>
            <w:div w:id="423503482">
              <w:marLeft w:val="0"/>
              <w:marRight w:val="0"/>
              <w:marTop w:val="0"/>
              <w:marBottom w:val="0"/>
              <w:divBdr>
                <w:top w:val="none" w:sz="0" w:space="0" w:color="auto"/>
                <w:left w:val="none" w:sz="0" w:space="0" w:color="auto"/>
                <w:bottom w:val="none" w:sz="0" w:space="0" w:color="auto"/>
                <w:right w:val="none" w:sz="0" w:space="0" w:color="auto"/>
              </w:divBdr>
            </w:div>
          </w:divsChild>
        </w:div>
        <w:div w:id="575751854">
          <w:marLeft w:val="0"/>
          <w:marRight w:val="0"/>
          <w:marTop w:val="0"/>
          <w:marBottom w:val="0"/>
          <w:divBdr>
            <w:top w:val="none" w:sz="0" w:space="0" w:color="auto"/>
            <w:left w:val="none" w:sz="0" w:space="0" w:color="auto"/>
            <w:bottom w:val="none" w:sz="0" w:space="0" w:color="auto"/>
            <w:right w:val="none" w:sz="0" w:space="0" w:color="auto"/>
          </w:divBdr>
        </w:div>
      </w:divsChild>
    </w:div>
    <w:div w:id="906916435">
      <w:bodyDiv w:val="1"/>
      <w:marLeft w:val="0"/>
      <w:marRight w:val="0"/>
      <w:marTop w:val="0"/>
      <w:marBottom w:val="0"/>
      <w:divBdr>
        <w:top w:val="none" w:sz="0" w:space="0" w:color="auto"/>
        <w:left w:val="none" w:sz="0" w:space="0" w:color="auto"/>
        <w:bottom w:val="none" w:sz="0" w:space="0" w:color="auto"/>
        <w:right w:val="none" w:sz="0" w:space="0" w:color="auto"/>
      </w:divBdr>
      <w:divsChild>
        <w:div w:id="669675326">
          <w:marLeft w:val="0"/>
          <w:marRight w:val="0"/>
          <w:marTop w:val="0"/>
          <w:marBottom w:val="0"/>
          <w:divBdr>
            <w:top w:val="none" w:sz="0" w:space="0" w:color="auto"/>
            <w:left w:val="none" w:sz="0" w:space="0" w:color="auto"/>
            <w:bottom w:val="none" w:sz="0" w:space="0" w:color="auto"/>
            <w:right w:val="none" w:sz="0" w:space="0" w:color="auto"/>
          </w:divBdr>
        </w:div>
      </w:divsChild>
    </w:div>
    <w:div w:id="108895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rq.tenders@tdh.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7209D9-881D-4237-94CC-118A235CA8CF}" type="doc">
      <dgm:prSet loTypeId="urn:microsoft.com/office/officeart/2009/3/layout/HorizontalOrganizationChart" loCatId="hierarchy" qsTypeId="urn:microsoft.com/office/officeart/2005/8/quickstyle/simple3" qsCatId="simple" csTypeId="urn:microsoft.com/office/officeart/2005/8/colors/accent0_2" csCatId="mainScheme" phldr="1"/>
      <dgm:spPr/>
      <dgm:t>
        <a:bodyPr/>
        <a:lstStyle/>
        <a:p>
          <a:endParaRPr lang="en-US"/>
        </a:p>
      </dgm:t>
    </dgm:pt>
    <dgm:pt modelId="{5C7DB6EE-A1BA-4D8C-914C-05355C384AA0}">
      <dgm:prSet phldrT="[Text]" custT="1"/>
      <dgm:spPr/>
      <dgm:t>
        <a:bodyPr/>
        <a:lstStyle/>
        <a:p>
          <a:r>
            <a:rPr lang="en-US" sz="1000"/>
            <a:t>Labor Market Assessment Analysis </a:t>
          </a:r>
        </a:p>
      </dgm:t>
    </dgm:pt>
    <dgm:pt modelId="{FEEF5E04-D4C1-45F5-B980-89D24AF55A56}" type="parTrans" cxnId="{16B4EB7B-2A86-4088-BF8F-CE7EFCEF57BB}">
      <dgm:prSet/>
      <dgm:spPr/>
      <dgm:t>
        <a:bodyPr/>
        <a:lstStyle/>
        <a:p>
          <a:endParaRPr lang="en-US" sz="1000"/>
        </a:p>
      </dgm:t>
    </dgm:pt>
    <dgm:pt modelId="{03B6A7A7-06EF-4D5F-A826-2B79B04C1927}" type="sibTrans" cxnId="{16B4EB7B-2A86-4088-BF8F-CE7EFCEF57BB}">
      <dgm:prSet/>
      <dgm:spPr/>
      <dgm:t>
        <a:bodyPr/>
        <a:lstStyle/>
        <a:p>
          <a:endParaRPr lang="en-US" sz="1000"/>
        </a:p>
      </dgm:t>
    </dgm:pt>
    <dgm:pt modelId="{1BA55B11-7D35-4697-BA0D-0D43531EDAE4}">
      <dgm:prSet phldrT="[Text]" custT="1"/>
      <dgm:spPr/>
      <dgm:t>
        <a:bodyPr/>
        <a:lstStyle/>
        <a:p>
          <a:r>
            <a:rPr lang="en-US" sz="1000"/>
            <a:t>Secondary Review Component</a:t>
          </a:r>
        </a:p>
      </dgm:t>
    </dgm:pt>
    <dgm:pt modelId="{1FC0B110-0391-4FC4-920B-2D4D8CF04524}" type="parTrans" cxnId="{75D0DC2B-FA4E-48FA-BA94-29F28A5BB22E}">
      <dgm:prSet/>
      <dgm:spPr/>
      <dgm:t>
        <a:bodyPr/>
        <a:lstStyle/>
        <a:p>
          <a:endParaRPr lang="en-US" sz="1000"/>
        </a:p>
      </dgm:t>
    </dgm:pt>
    <dgm:pt modelId="{25CC4BCF-6D89-48E3-9AA3-66A9E93B3254}" type="sibTrans" cxnId="{75D0DC2B-FA4E-48FA-BA94-29F28A5BB22E}">
      <dgm:prSet/>
      <dgm:spPr/>
      <dgm:t>
        <a:bodyPr/>
        <a:lstStyle/>
        <a:p>
          <a:endParaRPr lang="en-US" sz="1000"/>
        </a:p>
      </dgm:t>
    </dgm:pt>
    <dgm:pt modelId="{A94000C5-F786-4B45-8B54-EE4BB6582C8C}">
      <dgm:prSet phldrT="[Text]" custT="1"/>
      <dgm:spPr/>
      <dgm:t>
        <a:bodyPr/>
        <a:lstStyle/>
        <a:p>
          <a:r>
            <a:rPr lang="en-US" sz="1000"/>
            <a:t>Primary Data Collection Component </a:t>
          </a:r>
        </a:p>
      </dgm:t>
    </dgm:pt>
    <dgm:pt modelId="{31F5BEDA-A13A-402E-8F3C-F32C2AF826A3}" type="parTrans" cxnId="{34802565-E086-4FE2-97C8-922CDFC7F34A}">
      <dgm:prSet/>
      <dgm:spPr/>
      <dgm:t>
        <a:bodyPr/>
        <a:lstStyle/>
        <a:p>
          <a:endParaRPr lang="en-US" sz="1000"/>
        </a:p>
      </dgm:t>
    </dgm:pt>
    <dgm:pt modelId="{57CAF013-05C1-4257-807E-CED635D5CAD2}" type="sibTrans" cxnId="{34802565-E086-4FE2-97C8-922CDFC7F34A}">
      <dgm:prSet/>
      <dgm:spPr/>
      <dgm:t>
        <a:bodyPr/>
        <a:lstStyle/>
        <a:p>
          <a:endParaRPr lang="en-US" sz="1000"/>
        </a:p>
      </dgm:t>
    </dgm:pt>
    <dgm:pt modelId="{483A620F-A213-4C5D-8AE4-AC067F474993}">
      <dgm:prSet phldrT="[Text]" custT="1"/>
      <dgm:spPr/>
      <dgm:t>
        <a:bodyPr/>
        <a:lstStyle/>
        <a:p>
          <a:r>
            <a:rPr lang="en-US" sz="1000"/>
            <a:t>Environment Scan </a:t>
          </a:r>
          <a:br>
            <a:rPr lang="en-US" sz="1000"/>
          </a:br>
          <a:r>
            <a:rPr lang="en-US" sz="1000"/>
            <a:t>(PESTL analysis framework)</a:t>
          </a:r>
        </a:p>
      </dgm:t>
    </dgm:pt>
    <dgm:pt modelId="{6770D7E2-4103-4FB1-A36D-45E4F2EBE0B5}" type="parTrans" cxnId="{6617253A-46A2-441F-8B3C-BFE5CEFED6D6}">
      <dgm:prSet/>
      <dgm:spPr/>
      <dgm:t>
        <a:bodyPr/>
        <a:lstStyle/>
        <a:p>
          <a:endParaRPr lang="en-US"/>
        </a:p>
      </dgm:t>
    </dgm:pt>
    <dgm:pt modelId="{61DED494-15A9-4E5C-8F72-40F56D8DA76E}" type="sibTrans" cxnId="{6617253A-46A2-441F-8B3C-BFE5CEFED6D6}">
      <dgm:prSet/>
      <dgm:spPr/>
      <dgm:t>
        <a:bodyPr/>
        <a:lstStyle/>
        <a:p>
          <a:endParaRPr lang="en-US"/>
        </a:p>
      </dgm:t>
    </dgm:pt>
    <dgm:pt modelId="{4F8D0C72-F602-4A54-8498-560635773A1E}">
      <dgm:prSet phldrT="[Text]" custT="1"/>
      <dgm:spPr/>
      <dgm:t>
        <a:bodyPr/>
        <a:lstStyle/>
        <a:p>
          <a:r>
            <a:rPr lang="en-US" sz="1000"/>
            <a:t>Contextual Analysis</a:t>
          </a:r>
        </a:p>
      </dgm:t>
    </dgm:pt>
    <dgm:pt modelId="{8161C7D4-9EB6-4045-9BC3-DCE5417B2135}" type="parTrans" cxnId="{B1F7C7DB-3026-42CB-B241-C545EEE5116F}">
      <dgm:prSet/>
      <dgm:spPr/>
      <dgm:t>
        <a:bodyPr/>
        <a:lstStyle/>
        <a:p>
          <a:endParaRPr lang="en-US"/>
        </a:p>
      </dgm:t>
    </dgm:pt>
    <dgm:pt modelId="{EFCEFF0D-D704-45D9-BC6C-C835C8AC6E55}" type="sibTrans" cxnId="{B1F7C7DB-3026-42CB-B241-C545EEE5116F}">
      <dgm:prSet/>
      <dgm:spPr/>
      <dgm:t>
        <a:bodyPr/>
        <a:lstStyle/>
        <a:p>
          <a:endParaRPr lang="en-US"/>
        </a:p>
      </dgm:t>
    </dgm:pt>
    <dgm:pt modelId="{5CCA008A-9B06-4EFF-B138-971F2589D3C5}">
      <dgm:prSet phldrT="[Text]" custT="1"/>
      <dgm:spPr/>
      <dgm:t>
        <a:bodyPr/>
        <a:lstStyle/>
        <a:p>
          <a:r>
            <a:rPr lang="en-US" sz="1000"/>
            <a:t>Key Informant Interviews (KIIs) </a:t>
          </a:r>
        </a:p>
      </dgm:t>
    </dgm:pt>
    <dgm:pt modelId="{1C040310-BAAB-46F0-B544-71C68E00A82E}" type="parTrans" cxnId="{69577F95-3B87-4CFE-8902-BB9F08303A76}">
      <dgm:prSet/>
      <dgm:spPr/>
      <dgm:t>
        <a:bodyPr/>
        <a:lstStyle/>
        <a:p>
          <a:endParaRPr lang="en-US"/>
        </a:p>
      </dgm:t>
    </dgm:pt>
    <dgm:pt modelId="{8325A302-415F-482A-AE1E-0E2985EA192B}" type="sibTrans" cxnId="{69577F95-3B87-4CFE-8902-BB9F08303A76}">
      <dgm:prSet/>
      <dgm:spPr/>
      <dgm:t>
        <a:bodyPr/>
        <a:lstStyle/>
        <a:p>
          <a:endParaRPr lang="en-US"/>
        </a:p>
      </dgm:t>
    </dgm:pt>
    <dgm:pt modelId="{A36261E6-EACC-4F9D-8A3D-1EBC7A701C62}">
      <dgm:prSet phldrT="[Text]" custT="1"/>
      <dgm:spPr/>
      <dgm:t>
        <a:bodyPr/>
        <a:lstStyle/>
        <a:p>
          <a:r>
            <a:rPr lang="en-US" sz="1000"/>
            <a:t>Focus Group Discussions</a:t>
          </a:r>
        </a:p>
      </dgm:t>
    </dgm:pt>
    <dgm:pt modelId="{C534EB1B-ABFA-4105-9C07-472FA4C41106}" type="parTrans" cxnId="{9D163BAC-5ECD-4AED-9564-19EA0E62EA41}">
      <dgm:prSet/>
      <dgm:spPr/>
      <dgm:t>
        <a:bodyPr/>
        <a:lstStyle/>
        <a:p>
          <a:endParaRPr lang="en-US"/>
        </a:p>
      </dgm:t>
    </dgm:pt>
    <dgm:pt modelId="{98160FA5-B11A-4BB3-8884-0D0FCBAFB3F7}" type="sibTrans" cxnId="{9D163BAC-5ECD-4AED-9564-19EA0E62EA41}">
      <dgm:prSet/>
      <dgm:spPr/>
      <dgm:t>
        <a:bodyPr/>
        <a:lstStyle/>
        <a:p>
          <a:endParaRPr lang="en-US"/>
        </a:p>
      </dgm:t>
    </dgm:pt>
    <dgm:pt modelId="{EE24CB49-5373-4487-99AE-C6067D889392}">
      <dgm:prSet phldrT="[Text]" custT="1"/>
      <dgm:spPr/>
      <dgm:t>
        <a:bodyPr/>
        <a:lstStyle/>
        <a:p>
          <a:r>
            <a:rPr lang="en-US" sz="1000"/>
            <a:t>Field Observations</a:t>
          </a:r>
        </a:p>
      </dgm:t>
    </dgm:pt>
    <dgm:pt modelId="{77DEC89E-4BAA-4B71-B998-595538B5464B}" type="parTrans" cxnId="{90046449-1995-4F0D-9A7C-1686EF38546F}">
      <dgm:prSet/>
      <dgm:spPr/>
      <dgm:t>
        <a:bodyPr/>
        <a:lstStyle/>
        <a:p>
          <a:endParaRPr lang="en-US"/>
        </a:p>
      </dgm:t>
    </dgm:pt>
    <dgm:pt modelId="{41D290B9-6A15-405A-A186-7B455C474B35}" type="sibTrans" cxnId="{90046449-1995-4F0D-9A7C-1686EF38546F}">
      <dgm:prSet/>
      <dgm:spPr/>
      <dgm:t>
        <a:bodyPr/>
        <a:lstStyle/>
        <a:p>
          <a:endParaRPr lang="en-US"/>
        </a:p>
      </dgm:t>
    </dgm:pt>
    <dgm:pt modelId="{F903A52F-9DE4-43D6-9CAD-6FA3395B4AD8}" type="pres">
      <dgm:prSet presAssocID="{E97209D9-881D-4237-94CC-118A235CA8CF}" presName="hierChild1" presStyleCnt="0">
        <dgm:presLayoutVars>
          <dgm:orgChart val="1"/>
          <dgm:chPref val="1"/>
          <dgm:dir/>
          <dgm:animOne val="branch"/>
          <dgm:animLvl val="lvl"/>
          <dgm:resizeHandles/>
        </dgm:presLayoutVars>
      </dgm:prSet>
      <dgm:spPr/>
    </dgm:pt>
    <dgm:pt modelId="{E1D8A116-9B16-472C-8F19-6397C5DB5F60}" type="pres">
      <dgm:prSet presAssocID="{5C7DB6EE-A1BA-4D8C-914C-05355C384AA0}" presName="hierRoot1" presStyleCnt="0">
        <dgm:presLayoutVars>
          <dgm:hierBranch val="init"/>
        </dgm:presLayoutVars>
      </dgm:prSet>
      <dgm:spPr/>
    </dgm:pt>
    <dgm:pt modelId="{8A739A0F-869D-40CC-9969-C2D3B9C81A57}" type="pres">
      <dgm:prSet presAssocID="{5C7DB6EE-A1BA-4D8C-914C-05355C384AA0}" presName="rootComposite1" presStyleCnt="0"/>
      <dgm:spPr/>
    </dgm:pt>
    <dgm:pt modelId="{6439B3DC-8544-49E7-B2DD-59ACD64DF69C}" type="pres">
      <dgm:prSet presAssocID="{5C7DB6EE-A1BA-4D8C-914C-05355C384AA0}" presName="rootText1" presStyleLbl="node0" presStyleIdx="0" presStyleCnt="1">
        <dgm:presLayoutVars>
          <dgm:chPref val="3"/>
        </dgm:presLayoutVars>
      </dgm:prSet>
      <dgm:spPr/>
    </dgm:pt>
    <dgm:pt modelId="{7F46CDC4-AEFA-4F4D-8973-538CF8B68543}" type="pres">
      <dgm:prSet presAssocID="{5C7DB6EE-A1BA-4D8C-914C-05355C384AA0}" presName="rootConnector1" presStyleLbl="node1" presStyleIdx="0" presStyleCnt="0"/>
      <dgm:spPr/>
    </dgm:pt>
    <dgm:pt modelId="{496D95C5-526F-4ACC-AEA6-BF7B42955DCB}" type="pres">
      <dgm:prSet presAssocID="{5C7DB6EE-A1BA-4D8C-914C-05355C384AA0}" presName="hierChild2" presStyleCnt="0"/>
      <dgm:spPr/>
    </dgm:pt>
    <dgm:pt modelId="{B17B8CC0-D080-4442-A4D0-4F4D62FF66EF}" type="pres">
      <dgm:prSet presAssocID="{1FC0B110-0391-4FC4-920B-2D4D8CF04524}" presName="Name64" presStyleLbl="parChTrans1D2" presStyleIdx="0" presStyleCnt="2"/>
      <dgm:spPr/>
    </dgm:pt>
    <dgm:pt modelId="{A04F6991-3679-4CEB-86A6-F913126B9B7D}" type="pres">
      <dgm:prSet presAssocID="{1BA55B11-7D35-4697-BA0D-0D43531EDAE4}" presName="hierRoot2" presStyleCnt="0">
        <dgm:presLayoutVars>
          <dgm:hierBranch val="init"/>
        </dgm:presLayoutVars>
      </dgm:prSet>
      <dgm:spPr/>
    </dgm:pt>
    <dgm:pt modelId="{F2AEB1F7-F7EE-4D71-9529-AC9846740F7D}" type="pres">
      <dgm:prSet presAssocID="{1BA55B11-7D35-4697-BA0D-0D43531EDAE4}" presName="rootComposite" presStyleCnt="0"/>
      <dgm:spPr/>
    </dgm:pt>
    <dgm:pt modelId="{5FDC1067-C0DE-4732-BD14-63692C4D70F1}" type="pres">
      <dgm:prSet presAssocID="{1BA55B11-7D35-4697-BA0D-0D43531EDAE4}" presName="rootText" presStyleLbl="node2" presStyleIdx="0" presStyleCnt="2">
        <dgm:presLayoutVars>
          <dgm:chPref val="3"/>
        </dgm:presLayoutVars>
      </dgm:prSet>
      <dgm:spPr/>
    </dgm:pt>
    <dgm:pt modelId="{48698697-B04F-4278-BF91-8BC4D0596DBC}" type="pres">
      <dgm:prSet presAssocID="{1BA55B11-7D35-4697-BA0D-0D43531EDAE4}" presName="rootConnector" presStyleLbl="node2" presStyleIdx="0" presStyleCnt="2"/>
      <dgm:spPr/>
    </dgm:pt>
    <dgm:pt modelId="{2EDE358B-61A5-4629-836A-0C7871335480}" type="pres">
      <dgm:prSet presAssocID="{1BA55B11-7D35-4697-BA0D-0D43531EDAE4}" presName="hierChild4" presStyleCnt="0"/>
      <dgm:spPr/>
    </dgm:pt>
    <dgm:pt modelId="{D8DC3BFF-843A-4FE5-9575-3FF8F0B34385}" type="pres">
      <dgm:prSet presAssocID="{6770D7E2-4103-4FB1-A36D-45E4F2EBE0B5}" presName="Name64" presStyleLbl="parChTrans1D3" presStyleIdx="0" presStyleCnt="5"/>
      <dgm:spPr/>
    </dgm:pt>
    <dgm:pt modelId="{ED2C537C-1B58-44B6-BD39-7837D0602D00}" type="pres">
      <dgm:prSet presAssocID="{483A620F-A213-4C5D-8AE4-AC067F474993}" presName="hierRoot2" presStyleCnt="0">
        <dgm:presLayoutVars>
          <dgm:hierBranch val="init"/>
        </dgm:presLayoutVars>
      </dgm:prSet>
      <dgm:spPr/>
    </dgm:pt>
    <dgm:pt modelId="{C31FE02F-4AF5-48EB-BB96-D84003A5EABE}" type="pres">
      <dgm:prSet presAssocID="{483A620F-A213-4C5D-8AE4-AC067F474993}" presName="rootComposite" presStyleCnt="0"/>
      <dgm:spPr/>
    </dgm:pt>
    <dgm:pt modelId="{45676F39-9670-406F-8B16-5D85D1B405B7}" type="pres">
      <dgm:prSet presAssocID="{483A620F-A213-4C5D-8AE4-AC067F474993}" presName="rootText" presStyleLbl="node3" presStyleIdx="0" presStyleCnt="5" custScaleX="96978" custScaleY="118807">
        <dgm:presLayoutVars>
          <dgm:chPref val="3"/>
        </dgm:presLayoutVars>
      </dgm:prSet>
      <dgm:spPr/>
    </dgm:pt>
    <dgm:pt modelId="{DD71D710-56AA-4928-A277-0EC697D79D78}" type="pres">
      <dgm:prSet presAssocID="{483A620F-A213-4C5D-8AE4-AC067F474993}" presName="rootConnector" presStyleLbl="node3" presStyleIdx="0" presStyleCnt="5"/>
      <dgm:spPr/>
    </dgm:pt>
    <dgm:pt modelId="{B82B6656-3289-4728-8E27-3E4C6A5E40C4}" type="pres">
      <dgm:prSet presAssocID="{483A620F-A213-4C5D-8AE4-AC067F474993}" presName="hierChild4" presStyleCnt="0"/>
      <dgm:spPr/>
    </dgm:pt>
    <dgm:pt modelId="{51F9DCD0-4158-4350-A845-710C3DC21EFA}" type="pres">
      <dgm:prSet presAssocID="{483A620F-A213-4C5D-8AE4-AC067F474993}" presName="hierChild5" presStyleCnt="0"/>
      <dgm:spPr/>
    </dgm:pt>
    <dgm:pt modelId="{25541C48-D75A-4720-B86D-09FF1F904122}" type="pres">
      <dgm:prSet presAssocID="{8161C7D4-9EB6-4045-9BC3-DCE5417B2135}" presName="Name64" presStyleLbl="parChTrans1D3" presStyleIdx="1" presStyleCnt="5"/>
      <dgm:spPr/>
    </dgm:pt>
    <dgm:pt modelId="{E5CF2C5D-3ECB-4F7D-916B-8B7EC2ADE017}" type="pres">
      <dgm:prSet presAssocID="{4F8D0C72-F602-4A54-8498-560635773A1E}" presName="hierRoot2" presStyleCnt="0">
        <dgm:presLayoutVars>
          <dgm:hierBranch val="init"/>
        </dgm:presLayoutVars>
      </dgm:prSet>
      <dgm:spPr/>
    </dgm:pt>
    <dgm:pt modelId="{A7C630CB-89CD-4022-8344-58736B38BF30}" type="pres">
      <dgm:prSet presAssocID="{4F8D0C72-F602-4A54-8498-560635773A1E}" presName="rootComposite" presStyleCnt="0"/>
      <dgm:spPr/>
    </dgm:pt>
    <dgm:pt modelId="{ABC30384-41AC-473E-A632-67CEF1050EE3}" type="pres">
      <dgm:prSet presAssocID="{4F8D0C72-F602-4A54-8498-560635773A1E}" presName="rootText" presStyleLbl="node3" presStyleIdx="1" presStyleCnt="5">
        <dgm:presLayoutVars>
          <dgm:chPref val="3"/>
        </dgm:presLayoutVars>
      </dgm:prSet>
      <dgm:spPr/>
    </dgm:pt>
    <dgm:pt modelId="{B6D2B213-9F41-4932-9ACC-6F4024B6466E}" type="pres">
      <dgm:prSet presAssocID="{4F8D0C72-F602-4A54-8498-560635773A1E}" presName="rootConnector" presStyleLbl="node3" presStyleIdx="1" presStyleCnt="5"/>
      <dgm:spPr/>
    </dgm:pt>
    <dgm:pt modelId="{31604A1A-7390-423B-B604-B65EEF3B9183}" type="pres">
      <dgm:prSet presAssocID="{4F8D0C72-F602-4A54-8498-560635773A1E}" presName="hierChild4" presStyleCnt="0"/>
      <dgm:spPr/>
    </dgm:pt>
    <dgm:pt modelId="{0E6B9F00-6C4E-4CDF-89BC-8F5F58692A8B}" type="pres">
      <dgm:prSet presAssocID="{4F8D0C72-F602-4A54-8498-560635773A1E}" presName="hierChild5" presStyleCnt="0"/>
      <dgm:spPr/>
    </dgm:pt>
    <dgm:pt modelId="{33F5A588-C22F-4A02-992E-5C09A1D7BA02}" type="pres">
      <dgm:prSet presAssocID="{1BA55B11-7D35-4697-BA0D-0D43531EDAE4}" presName="hierChild5" presStyleCnt="0"/>
      <dgm:spPr/>
    </dgm:pt>
    <dgm:pt modelId="{3180EE68-BA58-46CC-9AE1-B0D9CB449AF4}" type="pres">
      <dgm:prSet presAssocID="{31F5BEDA-A13A-402E-8F3C-F32C2AF826A3}" presName="Name64" presStyleLbl="parChTrans1D2" presStyleIdx="1" presStyleCnt="2"/>
      <dgm:spPr/>
    </dgm:pt>
    <dgm:pt modelId="{DA20E43E-BFD2-491F-84E6-AECC800C0D09}" type="pres">
      <dgm:prSet presAssocID="{A94000C5-F786-4B45-8B54-EE4BB6582C8C}" presName="hierRoot2" presStyleCnt="0">
        <dgm:presLayoutVars>
          <dgm:hierBranch val="init"/>
        </dgm:presLayoutVars>
      </dgm:prSet>
      <dgm:spPr/>
    </dgm:pt>
    <dgm:pt modelId="{80CE6520-0461-4F95-80E4-21BAE80C7C5F}" type="pres">
      <dgm:prSet presAssocID="{A94000C5-F786-4B45-8B54-EE4BB6582C8C}" presName="rootComposite" presStyleCnt="0"/>
      <dgm:spPr/>
    </dgm:pt>
    <dgm:pt modelId="{67F69BAA-53C1-44E8-B29A-6021D2C6A2E6}" type="pres">
      <dgm:prSet presAssocID="{A94000C5-F786-4B45-8B54-EE4BB6582C8C}" presName="rootText" presStyleLbl="node2" presStyleIdx="1" presStyleCnt="2">
        <dgm:presLayoutVars>
          <dgm:chPref val="3"/>
        </dgm:presLayoutVars>
      </dgm:prSet>
      <dgm:spPr/>
    </dgm:pt>
    <dgm:pt modelId="{E86A06DC-4CED-489E-A543-5C036F6A4D75}" type="pres">
      <dgm:prSet presAssocID="{A94000C5-F786-4B45-8B54-EE4BB6582C8C}" presName="rootConnector" presStyleLbl="node2" presStyleIdx="1" presStyleCnt="2"/>
      <dgm:spPr/>
    </dgm:pt>
    <dgm:pt modelId="{B4F71C32-8640-4511-B13A-5F6642A60FE5}" type="pres">
      <dgm:prSet presAssocID="{A94000C5-F786-4B45-8B54-EE4BB6582C8C}" presName="hierChild4" presStyleCnt="0"/>
      <dgm:spPr/>
    </dgm:pt>
    <dgm:pt modelId="{34C6D1E6-1323-4956-849A-D02C8C7F960A}" type="pres">
      <dgm:prSet presAssocID="{1C040310-BAAB-46F0-B544-71C68E00A82E}" presName="Name64" presStyleLbl="parChTrans1D3" presStyleIdx="2" presStyleCnt="5"/>
      <dgm:spPr/>
    </dgm:pt>
    <dgm:pt modelId="{4088E09E-127C-4892-AF96-7329073892A4}" type="pres">
      <dgm:prSet presAssocID="{5CCA008A-9B06-4EFF-B138-971F2589D3C5}" presName="hierRoot2" presStyleCnt="0">
        <dgm:presLayoutVars>
          <dgm:hierBranch val="init"/>
        </dgm:presLayoutVars>
      </dgm:prSet>
      <dgm:spPr/>
    </dgm:pt>
    <dgm:pt modelId="{C002FB28-9148-48C9-BC5B-3F8BC662EA42}" type="pres">
      <dgm:prSet presAssocID="{5CCA008A-9B06-4EFF-B138-971F2589D3C5}" presName="rootComposite" presStyleCnt="0"/>
      <dgm:spPr/>
    </dgm:pt>
    <dgm:pt modelId="{72B624EF-3B44-4F10-8BDF-9C7E5A268366}" type="pres">
      <dgm:prSet presAssocID="{5CCA008A-9B06-4EFF-B138-971F2589D3C5}" presName="rootText" presStyleLbl="node3" presStyleIdx="2" presStyleCnt="5">
        <dgm:presLayoutVars>
          <dgm:chPref val="3"/>
        </dgm:presLayoutVars>
      </dgm:prSet>
      <dgm:spPr/>
    </dgm:pt>
    <dgm:pt modelId="{36CB2D85-2E55-48AD-B57A-071BA5515CF1}" type="pres">
      <dgm:prSet presAssocID="{5CCA008A-9B06-4EFF-B138-971F2589D3C5}" presName="rootConnector" presStyleLbl="node3" presStyleIdx="2" presStyleCnt="5"/>
      <dgm:spPr/>
    </dgm:pt>
    <dgm:pt modelId="{EA2FA727-2F1C-4D73-8CDE-0DB75C33F1DE}" type="pres">
      <dgm:prSet presAssocID="{5CCA008A-9B06-4EFF-B138-971F2589D3C5}" presName="hierChild4" presStyleCnt="0"/>
      <dgm:spPr/>
    </dgm:pt>
    <dgm:pt modelId="{11CEF8A1-6303-4DA3-B688-834BDC8F83BB}" type="pres">
      <dgm:prSet presAssocID="{5CCA008A-9B06-4EFF-B138-971F2589D3C5}" presName="hierChild5" presStyleCnt="0"/>
      <dgm:spPr/>
    </dgm:pt>
    <dgm:pt modelId="{66CB2254-0CCC-48B8-8678-1393C11C5FC5}" type="pres">
      <dgm:prSet presAssocID="{C534EB1B-ABFA-4105-9C07-472FA4C41106}" presName="Name64" presStyleLbl="parChTrans1D3" presStyleIdx="3" presStyleCnt="5"/>
      <dgm:spPr/>
    </dgm:pt>
    <dgm:pt modelId="{E64ED71F-640F-4A2A-B12A-F45EE448E7B6}" type="pres">
      <dgm:prSet presAssocID="{A36261E6-EACC-4F9D-8A3D-1EBC7A701C62}" presName="hierRoot2" presStyleCnt="0">
        <dgm:presLayoutVars>
          <dgm:hierBranch val="init"/>
        </dgm:presLayoutVars>
      </dgm:prSet>
      <dgm:spPr/>
    </dgm:pt>
    <dgm:pt modelId="{180B0850-0A2B-47ED-8874-BA72852B6AF5}" type="pres">
      <dgm:prSet presAssocID="{A36261E6-EACC-4F9D-8A3D-1EBC7A701C62}" presName="rootComposite" presStyleCnt="0"/>
      <dgm:spPr/>
    </dgm:pt>
    <dgm:pt modelId="{77D7B398-4C5D-4334-91C4-C0691214DCA5}" type="pres">
      <dgm:prSet presAssocID="{A36261E6-EACC-4F9D-8A3D-1EBC7A701C62}" presName="rootText" presStyleLbl="node3" presStyleIdx="3" presStyleCnt="5">
        <dgm:presLayoutVars>
          <dgm:chPref val="3"/>
        </dgm:presLayoutVars>
      </dgm:prSet>
      <dgm:spPr/>
    </dgm:pt>
    <dgm:pt modelId="{099F10EA-3B67-403C-835A-168665BDE8BF}" type="pres">
      <dgm:prSet presAssocID="{A36261E6-EACC-4F9D-8A3D-1EBC7A701C62}" presName="rootConnector" presStyleLbl="node3" presStyleIdx="3" presStyleCnt="5"/>
      <dgm:spPr/>
    </dgm:pt>
    <dgm:pt modelId="{A90C9A6F-7C09-40F5-803F-8C19163E2B1A}" type="pres">
      <dgm:prSet presAssocID="{A36261E6-EACC-4F9D-8A3D-1EBC7A701C62}" presName="hierChild4" presStyleCnt="0"/>
      <dgm:spPr/>
    </dgm:pt>
    <dgm:pt modelId="{0CBC1250-6914-460B-B9D4-EF01C5B54001}" type="pres">
      <dgm:prSet presAssocID="{A36261E6-EACC-4F9D-8A3D-1EBC7A701C62}" presName="hierChild5" presStyleCnt="0"/>
      <dgm:spPr/>
    </dgm:pt>
    <dgm:pt modelId="{785FDE4A-FA22-4E8E-9EA0-2ED0E08949F8}" type="pres">
      <dgm:prSet presAssocID="{77DEC89E-4BAA-4B71-B998-595538B5464B}" presName="Name64" presStyleLbl="parChTrans1D3" presStyleIdx="4" presStyleCnt="5"/>
      <dgm:spPr/>
    </dgm:pt>
    <dgm:pt modelId="{2A067DF8-8025-4B3F-8658-59FF2B323579}" type="pres">
      <dgm:prSet presAssocID="{EE24CB49-5373-4487-99AE-C6067D889392}" presName="hierRoot2" presStyleCnt="0">
        <dgm:presLayoutVars>
          <dgm:hierBranch val="init"/>
        </dgm:presLayoutVars>
      </dgm:prSet>
      <dgm:spPr/>
    </dgm:pt>
    <dgm:pt modelId="{17AB5E51-EA04-41E9-8ED4-0C14469B528F}" type="pres">
      <dgm:prSet presAssocID="{EE24CB49-5373-4487-99AE-C6067D889392}" presName="rootComposite" presStyleCnt="0"/>
      <dgm:spPr/>
    </dgm:pt>
    <dgm:pt modelId="{D97D719E-FF11-4CE2-A0D2-34FEAC8E4C1B}" type="pres">
      <dgm:prSet presAssocID="{EE24CB49-5373-4487-99AE-C6067D889392}" presName="rootText" presStyleLbl="node3" presStyleIdx="4" presStyleCnt="5">
        <dgm:presLayoutVars>
          <dgm:chPref val="3"/>
        </dgm:presLayoutVars>
      </dgm:prSet>
      <dgm:spPr/>
    </dgm:pt>
    <dgm:pt modelId="{83DF6962-51BA-43C9-8D1A-6E77C1097EC0}" type="pres">
      <dgm:prSet presAssocID="{EE24CB49-5373-4487-99AE-C6067D889392}" presName="rootConnector" presStyleLbl="node3" presStyleIdx="4" presStyleCnt="5"/>
      <dgm:spPr/>
    </dgm:pt>
    <dgm:pt modelId="{5F9469C6-06CB-4DB9-B3A3-428511409C90}" type="pres">
      <dgm:prSet presAssocID="{EE24CB49-5373-4487-99AE-C6067D889392}" presName="hierChild4" presStyleCnt="0"/>
      <dgm:spPr/>
    </dgm:pt>
    <dgm:pt modelId="{42ABB303-2884-4352-BEED-3750662FB1E1}" type="pres">
      <dgm:prSet presAssocID="{EE24CB49-5373-4487-99AE-C6067D889392}" presName="hierChild5" presStyleCnt="0"/>
      <dgm:spPr/>
    </dgm:pt>
    <dgm:pt modelId="{DEB3E68C-AE85-44EB-A297-7CA68F9121F2}" type="pres">
      <dgm:prSet presAssocID="{A94000C5-F786-4B45-8B54-EE4BB6582C8C}" presName="hierChild5" presStyleCnt="0"/>
      <dgm:spPr/>
    </dgm:pt>
    <dgm:pt modelId="{9D1D1810-7BE9-4004-A595-F2CE3277E642}" type="pres">
      <dgm:prSet presAssocID="{5C7DB6EE-A1BA-4D8C-914C-05355C384AA0}" presName="hierChild3" presStyleCnt="0"/>
      <dgm:spPr/>
    </dgm:pt>
  </dgm:ptLst>
  <dgm:cxnLst>
    <dgm:cxn modelId="{95CF4A04-0813-4D25-AB62-73DA3C69CF5C}" type="presOf" srcId="{483A620F-A213-4C5D-8AE4-AC067F474993}" destId="{DD71D710-56AA-4928-A277-0EC697D79D78}" srcOrd="1" destOrd="0" presId="urn:microsoft.com/office/officeart/2009/3/layout/HorizontalOrganizationChart"/>
    <dgm:cxn modelId="{B9B81913-62B5-43A9-9815-E9132E615D3A}" type="presOf" srcId="{EE24CB49-5373-4487-99AE-C6067D889392}" destId="{D97D719E-FF11-4CE2-A0D2-34FEAC8E4C1B}" srcOrd="0" destOrd="0" presId="urn:microsoft.com/office/officeart/2009/3/layout/HorizontalOrganizationChart"/>
    <dgm:cxn modelId="{4E19081B-45D3-4D85-8A3F-E08BF255EEA9}" type="presOf" srcId="{E97209D9-881D-4237-94CC-118A235CA8CF}" destId="{F903A52F-9DE4-43D6-9CAD-6FA3395B4AD8}" srcOrd="0" destOrd="0" presId="urn:microsoft.com/office/officeart/2009/3/layout/HorizontalOrganizationChart"/>
    <dgm:cxn modelId="{EE7F8921-0DB0-4BE7-98B1-F98B6E251388}" type="presOf" srcId="{EE24CB49-5373-4487-99AE-C6067D889392}" destId="{83DF6962-51BA-43C9-8D1A-6E77C1097EC0}" srcOrd="1" destOrd="0" presId="urn:microsoft.com/office/officeart/2009/3/layout/HorizontalOrganizationChart"/>
    <dgm:cxn modelId="{ACC83F23-E313-4738-B864-C743D4CFBB3E}" type="presOf" srcId="{6770D7E2-4103-4FB1-A36D-45E4F2EBE0B5}" destId="{D8DC3BFF-843A-4FE5-9575-3FF8F0B34385}" srcOrd="0" destOrd="0" presId="urn:microsoft.com/office/officeart/2009/3/layout/HorizontalOrganizationChart"/>
    <dgm:cxn modelId="{75D0DC2B-FA4E-48FA-BA94-29F28A5BB22E}" srcId="{5C7DB6EE-A1BA-4D8C-914C-05355C384AA0}" destId="{1BA55B11-7D35-4697-BA0D-0D43531EDAE4}" srcOrd="0" destOrd="0" parTransId="{1FC0B110-0391-4FC4-920B-2D4D8CF04524}" sibTransId="{25CC4BCF-6D89-48E3-9AA3-66A9E93B3254}"/>
    <dgm:cxn modelId="{FB96B02F-3D8F-4D18-86B6-FD7D750BDDFD}" type="presOf" srcId="{5CCA008A-9B06-4EFF-B138-971F2589D3C5}" destId="{36CB2D85-2E55-48AD-B57A-071BA5515CF1}" srcOrd="1" destOrd="0" presId="urn:microsoft.com/office/officeart/2009/3/layout/HorizontalOrganizationChart"/>
    <dgm:cxn modelId="{5493E935-6D00-4832-8D75-2AF5A970BC4C}" type="presOf" srcId="{A36261E6-EACC-4F9D-8A3D-1EBC7A701C62}" destId="{099F10EA-3B67-403C-835A-168665BDE8BF}" srcOrd="1" destOrd="0" presId="urn:microsoft.com/office/officeart/2009/3/layout/HorizontalOrganizationChart"/>
    <dgm:cxn modelId="{6617253A-46A2-441F-8B3C-BFE5CEFED6D6}" srcId="{1BA55B11-7D35-4697-BA0D-0D43531EDAE4}" destId="{483A620F-A213-4C5D-8AE4-AC067F474993}" srcOrd="0" destOrd="0" parTransId="{6770D7E2-4103-4FB1-A36D-45E4F2EBE0B5}" sibTransId="{61DED494-15A9-4E5C-8F72-40F56D8DA76E}"/>
    <dgm:cxn modelId="{2D34D23C-FB81-42F3-B22D-015356397AFB}" type="presOf" srcId="{483A620F-A213-4C5D-8AE4-AC067F474993}" destId="{45676F39-9670-406F-8B16-5D85D1B405B7}" srcOrd="0" destOrd="0" presId="urn:microsoft.com/office/officeart/2009/3/layout/HorizontalOrganizationChart"/>
    <dgm:cxn modelId="{38D7B55F-E555-4BDB-ADF8-61C801B36DBC}" type="presOf" srcId="{1BA55B11-7D35-4697-BA0D-0D43531EDAE4}" destId="{48698697-B04F-4278-BF91-8BC4D0596DBC}" srcOrd="1" destOrd="0" presId="urn:microsoft.com/office/officeart/2009/3/layout/HorizontalOrganizationChart"/>
    <dgm:cxn modelId="{54B12F42-EF13-40B7-B815-EB6B4FC543C9}" type="presOf" srcId="{A36261E6-EACC-4F9D-8A3D-1EBC7A701C62}" destId="{77D7B398-4C5D-4334-91C4-C0691214DCA5}" srcOrd="0" destOrd="0" presId="urn:microsoft.com/office/officeart/2009/3/layout/HorizontalOrganizationChart"/>
    <dgm:cxn modelId="{34802565-E086-4FE2-97C8-922CDFC7F34A}" srcId="{5C7DB6EE-A1BA-4D8C-914C-05355C384AA0}" destId="{A94000C5-F786-4B45-8B54-EE4BB6582C8C}" srcOrd="1" destOrd="0" parTransId="{31F5BEDA-A13A-402E-8F3C-F32C2AF826A3}" sibTransId="{57CAF013-05C1-4257-807E-CED635D5CAD2}"/>
    <dgm:cxn modelId="{FAD17265-D658-46AB-9D76-EE2979B69645}" type="presOf" srcId="{5C7DB6EE-A1BA-4D8C-914C-05355C384AA0}" destId="{6439B3DC-8544-49E7-B2DD-59ACD64DF69C}" srcOrd="0" destOrd="0" presId="urn:microsoft.com/office/officeart/2009/3/layout/HorizontalOrganizationChart"/>
    <dgm:cxn modelId="{90046449-1995-4F0D-9A7C-1686EF38546F}" srcId="{A94000C5-F786-4B45-8B54-EE4BB6582C8C}" destId="{EE24CB49-5373-4487-99AE-C6067D889392}" srcOrd="2" destOrd="0" parTransId="{77DEC89E-4BAA-4B71-B998-595538B5464B}" sibTransId="{41D290B9-6A15-405A-A186-7B455C474B35}"/>
    <dgm:cxn modelId="{7F2E974E-F22E-431E-AC84-77D7CC845D8F}" type="presOf" srcId="{77DEC89E-4BAA-4B71-B998-595538B5464B}" destId="{785FDE4A-FA22-4E8E-9EA0-2ED0E08949F8}" srcOrd="0" destOrd="0" presId="urn:microsoft.com/office/officeart/2009/3/layout/HorizontalOrganizationChart"/>
    <dgm:cxn modelId="{16B4EB7B-2A86-4088-BF8F-CE7EFCEF57BB}" srcId="{E97209D9-881D-4237-94CC-118A235CA8CF}" destId="{5C7DB6EE-A1BA-4D8C-914C-05355C384AA0}" srcOrd="0" destOrd="0" parTransId="{FEEF5E04-D4C1-45F5-B980-89D24AF55A56}" sibTransId="{03B6A7A7-06EF-4D5F-A826-2B79B04C1927}"/>
    <dgm:cxn modelId="{A2C05B7D-BE4C-485B-BC53-03EAEF6DAA6B}" type="presOf" srcId="{1BA55B11-7D35-4697-BA0D-0D43531EDAE4}" destId="{5FDC1067-C0DE-4732-BD14-63692C4D70F1}" srcOrd="0" destOrd="0" presId="urn:microsoft.com/office/officeart/2009/3/layout/HorizontalOrganizationChart"/>
    <dgm:cxn modelId="{204A3684-91EF-416B-A080-D0C44DB16224}" type="presOf" srcId="{5C7DB6EE-A1BA-4D8C-914C-05355C384AA0}" destId="{7F46CDC4-AEFA-4F4D-8973-538CF8B68543}" srcOrd="1" destOrd="0" presId="urn:microsoft.com/office/officeart/2009/3/layout/HorizontalOrganizationChart"/>
    <dgm:cxn modelId="{6689CA8E-3E59-4E27-98A8-0DCCCCA13BD6}" type="presOf" srcId="{1C040310-BAAB-46F0-B544-71C68E00A82E}" destId="{34C6D1E6-1323-4956-849A-D02C8C7F960A}" srcOrd="0" destOrd="0" presId="urn:microsoft.com/office/officeart/2009/3/layout/HorizontalOrganizationChart"/>
    <dgm:cxn modelId="{4E9D938F-ED03-47CB-8148-FDA19516898A}" type="presOf" srcId="{31F5BEDA-A13A-402E-8F3C-F32C2AF826A3}" destId="{3180EE68-BA58-46CC-9AE1-B0D9CB449AF4}" srcOrd="0" destOrd="0" presId="urn:microsoft.com/office/officeart/2009/3/layout/HorizontalOrganizationChart"/>
    <dgm:cxn modelId="{3C5A9494-7ED3-4B59-A6F9-6286AE5FA502}" type="presOf" srcId="{8161C7D4-9EB6-4045-9BC3-DCE5417B2135}" destId="{25541C48-D75A-4720-B86D-09FF1F904122}" srcOrd="0" destOrd="0" presId="urn:microsoft.com/office/officeart/2009/3/layout/HorizontalOrganizationChart"/>
    <dgm:cxn modelId="{69577F95-3B87-4CFE-8902-BB9F08303A76}" srcId="{A94000C5-F786-4B45-8B54-EE4BB6582C8C}" destId="{5CCA008A-9B06-4EFF-B138-971F2589D3C5}" srcOrd="0" destOrd="0" parTransId="{1C040310-BAAB-46F0-B544-71C68E00A82E}" sibTransId="{8325A302-415F-482A-AE1E-0E2985EA192B}"/>
    <dgm:cxn modelId="{D1C85397-77A4-4ECD-8993-C7A750C9C716}" type="presOf" srcId="{A94000C5-F786-4B45-8B54-EE4BB6582C8C}" destId="{67F69BAA-53C1-44E8-B29A-6021D2C6A2E6}" srcOrd="0" destOrd="0" presId="urn:microsoft.com/office/officeart/2009/3/layout/HorizontalOrganizationChart"/>
    <dgm:cxn modelId="{4FD4ABA1-9132-461C-9722-DAC8A1393097}" type="presOf" srcId="{C534EB1B-ABFA-4105-9C07-472FA4C41106}" destId="{66CB2254-0CCC-48B8-8678-1393C11C5FC5}" srcOrd="0" destOrd="0" presId="urn:microsoft.com/office/officeart/2009/3/layout/HorizontalOrganizationChart"/>
    <dgm:cxn modelId="{9D163BAC-5ECD-4AED-9564-19EA0E62EA41}" srcId="{A94000C5-F786-4B45-8B54-EE4BB6582C8C}" destId="{A36261E6-EACC-4F9D-8A3D-1EBC7A701C62}" srcOrd="1" destOrd="0" parTransId="{C534EB1B-ABFA-4105-9C07-472FA4C41106}" sibTransId="{98160FA5-B11A-4BB3-8884-0D0FCBAFB3F7}"/>
    <dgm:cxn modelId="{577886AE-A070-4DBD-959F-B27E057A472B}" type="presOf" srcId="{4F8D0C72-F602-4A54-8498-560635773A1E}" destId="{ABC30384-41AC-473E-A632-67CEF1050EE3}" srcOrd="0" destOrd="0" presId="urn:microsoft.com/office/officeart/2009/3/layout/HorizontalOrganizationChart"/>
    <dgm:cxn modelId="{F0089CC6-D9BF-47D9-B33B-D99C500FCECB}" type="presOf" srcId="{1FC0B110-0391-4FC4-920B-2D4D8CF04524}" destId="{B17B8CC0-D080-4442-A4D0-4F4D62FF66EF}" srcOrd="0" destOrd="0" presId="urn:microsoft.com/office/officeart/2009/3/layout/HorizontalOrganizationChart"/>
    <dgm:cxn modelId="{B1F7C7DB-3026-42CB-B241-C545EEE5116F}" srcId="{1BA55B11-7D35-4697-BA0D-0D43531EDAE4}" destId="{4F8D0C72-F602-4A54-8498-560635773A1E}" srcOrd="1" destOrd="0" parTransId="{8161C7D4-9EB6-4045-9BC3-DCE5417B2135}" sibTransId="{EFCEFF0D-D704-45D9-BC6C-C835C8AC6E55}"/>
    <dgm:cxn modelId="{A86F4CDF-EAEC-433D-B3C0-E1C5B69AB340}" type="presOf" srcId="{A94000C5-F786-4B45-8B54-EE4BB6582C8C}" destId="{E86A06DC-4CED-489E-A543-5C036F6A4D75}" srcOrd="1" destOrd="0" presId="urn:microsoft.com/office/officeart/2009/3/layout/HorizontalOrganizationChart"/>
    <dgm:cxn modelId="{D4F6ACED-0731-4E03-964C-6D35BF31C4B3}" type="presOf" srcId="{4F8D0C72-F602-4A54-8498-560635773A1E}" destId="{B6D2B213-9F41-4932-9ACC-6F4024B6466E}" srcOrd="1" destOrd="0" presId="urn:microsoft.com/office/officeart/2009/3/layout/HorizontalOrganizationChart"/>
    <dgm:cxn modelId="{D99C4EFD-A8AB-4AEA-8F51-4262D9A3AE81}" type="presOf" srcId="{5CCA008A-9B06-4EFF-B138-971F2589D3C5}" destId="{72B624EF-3B44-4F10-8BDF-9C7E5A268366}" srcOrd="0" destOrd="0" presId="urn:microsoft.com/office/officeart/2009/3/layout/HorizontalOrganizationChart"/>
    <dgm:cxn modelId="{17D8D351-E242-4BB7-B4E8-3B3FEF322509}" type="presParOf" srcId="{F903A52F-9DE4-43D6-9CAD-6FA3395B4AD8}" destId="{E1D8A116-9B16-472C-8F19-6397C5DB5F60}" srcOrd="0" destOrd="0" presId="urn:microsoft.com/office/officeart/2009/3/layout/HorizontalOrganizationChart"/>
    <dgm:cxn modelId="{BAD2718F-EF7F-4CD8-BB54-2B746441246B}" type="presParOf" srcId="{E1D8A116-9B16-472C-8F19-6397C5DB5F60}" destId="{8A739A0F-869D-40CC-9969-C2D3B9C81A57}" srcOrd="0" destOrd="0" presId="urn:microsoft.com/office/officeart/2009/3/layout/HorizontalOrganizationChart"/>
    <dgm:cxn modelId="{79D72215-6FC7-4FCF-8638-DE32941A47A2}" type="presParOf" srcId="{8A739A0F-869D-40CC-9969-C2D3B9C81A57}" destId="{6439B3DC-8544-49E7-B2DD-59ACD64DF69C}" srcOrd="0" destOrd="0" presId="urn:microsoft.com/office/officeart/2009/3/layout/HorizontalOrganizationChart"/>
    <dgm:cxn modelId="{ACB27773-47BB-490E-AD13-1A0F30EA4454}" type="presParOf" srcId="{8A739A0F-869D-40CC-9969-C2D3B9C81A57}" destId="{7F46CDC4-AEFA-4F4D-8973-538CF8B68543}" srcOrd="1" destOrd="0" presId="urn:microsoft.com/office/officeart/2009/3/layout/HorizontalOrganizationChart"/>
    <dgm:cxn modelId="{3F7D351D-C49C-4DA3-80A6-94362FCCD539}" type="presParOf" srcId="{E1D8A116-9B16-472C-8F19-6397C5DB5F60}" destId="{496D95C5-526F-4ACC-AEA6-BF7B42955DCB}" srcOrd="1" destOrd="0" presId="urn:microsoft.com/office/officeart/2009/3/layout/HorizontalOrganizationChart"/>
    <dgm:cxn modelId="{58178F78-D0A2-4D15-BF09-A7519AA31749}" type="presParOf" srcId="{496D95C5-526F-4ACC-AEA6-BF7B42955DCB}" destId="{B17B8CC0-D080-4442-A4D0-4F4D62FF66EF}" srcOrd="0" destOrd="0" presId="urn:microsoft.com/office/officeart/2009/3/layout/HorizontalOrganizationChart"/>
    <dgm:cxn modelId="{15BD2487-1E72-4744-B831-B9D4A7780AA8}" type="presParOf" srcId="{496D95C5-526F-4ACC-AEA6-BF7B42955DCB}" destId="{A04F6991-3679-4CEB-86A6-F913126B9B7D}" srcOrd="1" destOrd="0" presId="urn:microsoft.com/office/officeart/2009/3/layout/HorizontalOrganizationChart"/>
    <dgm:cxn modelId="{F235FDBC-E975-4EBF-B45E-AC72B28F0DC8}" type="presParOf" srcId="{A04F6991-3679-4CEB-86A6-F913126B9B7D}" destId="{F2AEB1F7-F7EE-4D71-9529-AC9846740F7D}" srcOrd="0" destOrd="0" presId="urn:microsoft.com/office/officeart/2009/3/layout/HorizontalOrganizationChart"/>
    <dgm:cxn modelId="{4B8116C6-41A8-4AD1-8327-7735B3326B08}" type="presParOf" srcId="{F2AEB1F7-F7EE-4D71-9529-AC9846740F7D}" destId="{5FDC1067-C0DE-4732-BD14-63692C4D70F1}" srcOrd="0" destOrd="0" presId="urn:microsoft.com/office/officeart/2009/3/layout/HorizontalOrganizationChart"/>
    <dgm:cxn modelId="{F9B19FC7-CFB1-48AE-8C4A-654D6BED298E}" type="presParOf" srcId="{F2AEB1F7-F7EE-4D71-9529-AC9846740F7D}" destId="{48698697-B04F-4278-BF91-8BC4D0596DBC}" srcOrd="1" destOrd="0" presId="urn:microsoft.com/office/officeart/2009/3/layout/HorizontalOrganizationChart"/>
    <dgm:cxn modelId="{0D3DCA6C-81F3-41C3-95A0-73A33DE00F2F}" type="presParOf" srcId="{A04F6991-3679-4CEB-86A6-F913126B9B7D}" destId="{2EDE358B-61A5-4629-836A-0C7871335480}" srcOrd="1" destOrd="0" presId="urn:microsoft.com/office/officeart/2009/3/layout/HorizontalOrganizationChart"/>
    <dgm:cxn modelId="{C91B53C2-990D-4AD3-8739-92E2092688AA}" type="presParOf" srcId="{2EDE358B-61A5-4629-836A-0C7871335480}" destId="{D8DC3BFF-843A-4FE5-9575-3FF8F0B34385}" srcOrd="0" destOrd="0" presId="urn:microsoft.com/office/officeart/2009/3/layout/HorizontalOrganizationChart"/>
    <dgm:cxn modelId="{82689DAD-0083-471F-902D-37282942C022}" type="presParOf" srcId="{2EDE358B-61A5-4629-836A-0C7871335480}" destId="{ED2C537C-1B58-44B6-BD39-7837D0602D00}" srcOrd="1" destOrd="0" presId="urn:microsoft.com/office/officeart/2009/3/layout/HorizontalOrganizationChart"/>
    <dgm:cxn modelId="{16EE5BC7-58C3-408A-A02C-09D4E7B6B3B8}" type="presParOf" srcId="{ED2C537C-1B58-44B6-BD39-7837D0602D00}" destId="{C31FE02F-4AF5-48EB-BB96-D84003A5EABE}" srcOrd="0" destOrd="0" presId="urn:microsoft.com/office/officeart/2009/3/layout/HorizontalOrganizationChart"/>
    <dgm:cxn modelId="{FAA12E83-1561-4F14-9660-3364628FBCB4}" type="presParOf" srcId="{C31FE02F-4AF5-48EB-BB96-D84003A5EABE}" destId="{45676F39-9670-406F-8B16-5D85D1B405B7}" srcOrd="0" destOrd="0" presId="urn:microsoft.com/office/officeart/2009/3/layout/HorizontalOrganizationChart"/>
    <dgm:cxn modelId="{9EE96F99-B779-4EDE-BE9E-8D68C243D963}" type="presParOf" srcId="{C31FE02F-4AF5-48EB-BB96-D84003A5EABE}" destId="{DD71D710-56AA-4928-A277-0EC697D79D78}" srcOrd="1" destOrd="0" presId="urn:microsoft.com/office/officeart/2009/3/layout/HorizontalOrganizationChart"/>
    <dgm:cxn modelId="{B811F1F0-8329-45A7-97B3-E3CACD61059A}" type="presParOf" srcId="{ED2C537C-1B58-44B6-BD39-7837D0602D00}" destId="{B82B6656-3289-4728-8E27-3E4C6A5E40C4}" srcOrd="1" destOrd="0" presId="urn:microsoft.com/office/officeart/2009/3/layout/HorizontalOrganizationChart"/>
    <dgm:cxn modelId="{C8FD5C3D-9986-40FB-9EB6-411793045577}" type="presParOf" srcId="{ED2C537C-1B58-44B6-BD39-7837D0602D00}" destId="{51F9DCD0-4158-4350-A845-710C3DC21EFA}" srcOrd="2" destOrd="0" presId="urn:microsoft.com/office/officeart/2009/3/layout/HorizontalOrganizationChart"/>
    <dgm:cxn modelId="{87FBC47E-A252-44F2-AA52-B11104C83159}" type="presParOf" srcId="{2EDE358B-61A5-4629-836A-0C7871335480}" destId="{25541C48-D75A-4720-B86D-09FF1F904122}" srcOrd="2" destOrd="0" presId="urn:microsoft.com/office/officeart/2009/3/layout/HorizontalOrganizationChart"/>
    <dgm:cxn modelId="{B6502A6F-7D1E-47D2-BA6C-DF5D3CD18402}" type="presParOf" srcId="{2EDE358B-61A5-4629-836A-0C7871335480}" destId="{E5CF2C5D-3ECB-4F7D-916B-8B7EC2ADE017}" srcOrd="3" destOrd="0" presId="urn:microsoft.com/office/officeart/2009/3/layout/HorizontalOrganizationChart"/>
    <dgm:cxn modelId="{B5ECDA23-2DC0-4E4A-8459-4E1B701A47FA}" type="presParOf" srcId="{E5CF2C5D-3ECB-4F7D-916B-8B7EC2ADE017}" destId="{A7C630CB-89CD-4022-8344-58736B38BF30}" srcOrd="0" destOrd="0" presId="urn:microsoft.com/office/officeart/2009/3/layout/HorizontalOrganizationChart"/>
    <dgm:cxn modelId="{87D3DD4D-73DD-4CDB-8B38-4BC55936FB45}" type="presParOf" srcId="{A7C630CB-89CD-4022-8344-58736B38BF30}" destId="{ABC30384-41AC-473E-A632-67CEF1050EE3}" srcOrd="0" destOrd="0" presId="urn:microsoft.com/office/officeart/2009/3/layout/HorizontalOrganizationChart"/>
    <dgm:cxn modelId="{BA60315C-5ECF-4E3C-AB84-14EBC8F09428}" type="presParOf" srcId="{A7C630CB-89CD-4022-8344-58736B38BF30}" destId="{B6D2B213-9F41-4932-9ACC-6F4024B6466E}" srcOrd="1" destOrd="0" presId="urn:microsoft.com/office/officeart/2009/3/layout/HorizontalOrganizationChart"/>
    <dgm:cxn modelId="{D23A8D80-8952-4D23-8F6A-47C37B46C0B6}" type="presParOf" srcId="{E5CF2C5D-3ECB-4F7D-916B-8B7EC2ADE017}" destId="{31604A1A-7390-423B-B604-B65EEF3B9183}" srcOrd="1" destOrd="0" presId="urn:microsoft.com/office/officeart/2009/3/layout/HorizontalOrganizationChart"/>
    <dgm:cxn modelId="{6FE2EE38-5A77-44DC-9DFC-8D178718BFDD}" type="presParOf" srcId="{E5CF2C5D-3ECB-4F7D-916B-8B7EC2ADE017}" destId="{0E6B9F00-6C4E-4CDF-89BC-8F5F58692A8B}" srcOrd="2" destOrd="0" presId="urn:microsoft.com/office/officeart/2009/3/layout/HorizontalOrganizationChart"/>
    <dgm:cxn modelId="{21A992F0-3BD8-46C0-A441-66E4B68FAA89}" type="presParOf" srcId="{A04F6991-3679-4CEB-86A6-F913126B9B7D}" destId="{33F5A588-C22F-4A02-992E-5C09A1D7BA02}" srcOrd="2" destOrd="0" presId="urn:microsoft.com/office/officeart/2009/3/layout/HorizontalOrganizationChart"/>
    <dgm:cxn modelId="{A73F09A3-FDAF-4FF0-A79F-184AA12B023C}" type="presParOf" srcId="{496D95C5-526F-4ACC-AEA6-BF7B42955DCB}" destId="{3180EE68-BA58-46CC-9AE1-B0D9CB449AF4}" srcOrd="2" destOrd="0" presId="urn:microsoft.com/office/officeart/2009/3/layout/HorizontalOrganizationChart"/>
    <dgm:cxn modelId="{2FBEF93C-E2EC-4738-9FA3-BAFD8C72E72A}" type="presParOf" srcId="{496D95C5-526F-4ACC-AEA6-BF7B42955DCB}" destId="{DA20E43E-BFD2-491F-84E6-AECC800C0D09}" srcOrd="3" destOrd="0" presId="urn:microsoft.com/office/officeart/2009/3/layout/HorizontalOrganizationChart"/>
    <dgm:cxn modelId="{A9863E5B-5604-4E58-924A-41BA9841173A}" type="presParOf" srcId="{DA20E43E-BFD2-491F-84E6-AECC800C0D09}" destId="{80CE6520-0461-4F95-80E4-21BAE80C7C5F}" srcOrd="0" destOrd="0" presId="urn:microsoft.com/office/officeart/2009/3/layout/HorizontalOrganizationChart"/>
    <dgm:cxn modelId="{538FC961-3046-4712-9875-9A005FCA4E6F}" type="presParOf" srcId="{80CE6520-0461-4F95-80E4-21BAE80C7C5F}" destId="{67F69BAA-53C1-44E8-B29A-6021D2C6A2E6}" srcOrd="0" destOrd="0" presId="urn:microsoft.com/office/officeart/2009/3/layout/HorizontalOrganizationChart"/>
    <dgm:cxn modelId="{05830F57-D23A-467F-9ACF-7916665D0D8C}" type="presParOf" srcId="{80CE6520-0461-4F95-80E4-21BAE80C7C5F}" destId="{E86A06DC-4CED-489E-A543-5C036F6A4D75}" srcOrd="1" destOrd="0" presId="urn:microsoft.com/office/officeart/2009/3/layout/HorizontalOrganizationChart"/>
    <dgm:cxn modelId="{D887AD35-C3C8-43C9-AE6A-C80089070F0C}" type="presParOf" srcId="{DA20E43E-BFD2-491F-84E6-AECC800C0D09}" destId="{B4F71C32-8640-4511-B13A-5F6642A60FE5}" srcOrd="1" destOrd="0" presId="urn:microsoft.com/office/officeart/2009/3/layout/HorizontalOrganizationChart"/>
    <dgm:cxn modelId="{CEBD0373-41DE-4E1F-B317-323786FC5ADA}" type="presParOf" srcId="{B4F71C32-8640-4511-B13A-5F6642A60FE5}" destId="{34C6D1E6-1323-4956-849A-D02C8C7F960A}" srcOrd="0" destOrd="0" presId="urn:microsoft.com/office/officeart/2009/3/layout/HorizontalOrganizationChart"/>
    <dgm:cxn modelId="{9E641059-31B9-4003-8ACC-0C2AB3DE5B11}" type="presParOf" srcId="{B4F71C32-8640-4511-B13A-5F6642A60FE5}" destId="{4088E09E-127C-4892-AF96-7329073892A4}" srcOrd="1" destOrd="0" presId="urn:microsoft.com/office/officeart/2009/3/layout/HorizontalOrganizationChart"/>
    <dgm:cxn modelId="{F4D0A286-E268-4E2E-B769-27F94770F736}" type="presParOf" srcId="{4088E09E-127C-4892-AF96-7329073892A4}" destId="{C002FB28-9148-48C9-BC5B-3F8BC662EA42}" srcOrd="0" destOrd="0" presId="urn:microsoft.com/office/officeart/2009/3/layout/HorizontalOrganizationChart"/>
    <dgm:cxn modelId="{0B2DF617-4140-4A76-A3F3-D846A9C8C1FC}" type="presParOf" srcId="{C002FB28-9148-48C9-BC5B-3F8BC662EA42}" destId="{72B624EF-3B44-4F10-8BDF-9C7E5A268366}" srcOrd="0" destOrd="0" presId="urn:microsoft.com/office/officeart/2009/3/layout/HorizontalOrganizationChart"/>
    <dgm:cxn modelId="{0D10C78A-6BCA-464C-958A-10E544CF2C8F}" type="presParOf" srcId="{C002FB28-9148-48C9-BC5B-3F8BC662EA42}" destId="{36CB2D85-2E55-48AD-B57A-071BA5515CF1}" srcOrd="1" destOrd="0" presId="urn:microsoft.com/office/officeart/2009/3/layout/HorizontalOrganizationChart"/>
    <dgm:cxn modelId="{D9005752-0A76-4E2A-87DE-8CAB26D18245}" type="presParOf" srcId="{4088E09E-127C-4892-AF96-7329073892A4}" destId="{EA2FA727-2F1C-4D73-8CDE-0DB75C33F1DE}" srcOrd="1" destOrd="0" presId="urn:microsoft.com/office/officeart/2009/3/layout/HorizontalOrganizationChart"/>
    <dgm:cxn modelId="{C2098CE7-8906-47CF-ADD3-B1D2BC0E3073}" type="presParOf" srcId="{4088E09E-127C-4892-AF96-7329073892A4}" destId="{11CEF8A1-6303-4DA3-B688-834BDC8F83BB}" srcOrd="2" destOrd="0" presId="urn:microsoft.com/office/officeart/2009/3/layout/HorizontalOrganizationChart"/>
    <dgm:cxn modelId="{EA2E4230-1B89-4702-A8A4-F42E8707FB8E}" type="presParOf" srcId="{B4F71C32-8640-4511-B13A-5F6642A60FE5}" destId="{66CB2254-0CCC-48B8-8678-1393C11C5FC5}" srcOrd="2" destOrd="0" presId="urn:microsoft.com/office/officeart/2009/3/layout/HorizontalOrganizationChart"/>
    <dgm:cxn modelId="{EF98EF5F-71C4-430C-8F30-7AA03855D9BA}" type="presParOf" srcId="{B4F71C32-8640-4511-B13A-5F6642A60FE5}" destId="{E64ED71F-640F-4A2A-B12A-F45EE448E7B6}" srcOrd="3" destOrd="0" presId="urn:microsoft.com/office/officeart/2009/3/layout/HorizontalOrganizationChart"/>
    <dgm:cxn modelId="{8FAFBC23-98C4-4A0A-ABFF-F09D8DB0A6CC}" type="presParOf" srcId="{E64ED71F-640F-4A2A-B12A-F45EE448E7B6}" destId="{180B0850-0A2B-47ED-8874-BA72852B6AF5}" srcOrd="0" destOrd="0" presId="urn:microsoft.com/office/officeart/2009/3/layout/HorizontalOrganizationChart"/>
    <dgm:cxn modelId="{3ECAD76D-43C6-4360-8F2E-6B087B4DEBE2}" type="presParOf" srcId="{180B0850-0A2B-47ED-8874-BA72852B6AF5}" destId="{77D7B398-4C5D-4334-91C4-C0691214DCA5}" srcOrd="0" destOrd="0" presId="urn:microsoft.com/office/officeart/2009/3/layout/HorizontalOrganizationChart"/>
    <dgm:cxn modelId="{1652BB8F-25B0-4684-B743-9AD3BAE13F28}" type="presParOf" srcId="{180B0850-0A2B-47ED-8874-BA72852B6AF5}" destId="{099F10EA-3B67-403C-835A-168665BDE8BF}" srcOrd="1" destOrd="0" presId="urn:microsoft.com/office/officeart/2009/3/layout/HorizontalOrganizationChart"/>
    <dgm:cxn modelId="{3918AD8A-BBDF-4D13-BAED-38404C34F506}" type="presParOf" srcId="{E64ED71F-640F-4A2A-B12A-F45EE448E7B6}" destId="{A90C9A6F-7C09-40F5-803F-8C19163E2B1A}" srcOrd="1" destOrd="0" presId="urn:microsoft.com/office/officeart/2009/3/layout/HorizontalOrganizationChart"/>
    <dgm:cxn modelId="{7892972E-63CE-47F5-8EF9-4B827F3BDCA0}" type="presParOf" srcId="{E64ED71F-640F-4A2A-B12A-F45EE448E7B6}" destId="{0CBC1250-6914-460B-B9D4-EF01C5B54001}" srcOrd="2" destOrd="0" presId="urn:microsoft.com/office/officeart/2009/3/layout/HorizontalOrganizationChart"/>
    <dgm:cxn modelId="{5ECAA7F8-DFB2-4E53-A6A0-AB045FE43299}" type="presParOf" srcId="{B4F71C32-8640-4511-B13A-5F6642A60FE5}" destId="{785FDE4A-FA22-4E8E-9EA0-2ED0E08949F8}" srcOrd="4" destOrd="0" presId="urn:microsoft.com/office/officeart/2009/3/layout/HorizontalOrganizationChart"/>
    <dgm:cxn modelId="{5C791F89-75F2-4924-9F00-9B006835A730}" type="presParOf" srcId="{B4F71C32-8640-4511-B13A-5F6642A60FE5}" destId="{2A067DF8-8025-4B3F-8658-59FF2B323579}" srcOrd="5" destOrd="0" presId="urn:microsoft.com/office/officeart/2009/3/layout/HorizontalOrganizationChart"/>
    <dgm:cxn modelId="{9826A873-B672-4F60-B2A7-64E58CFC77B9}" type="presParOf" srcId="{2A067DF8-8025-4B3F-8658-59FF2B323579}" destId="{17AB5E51-EA04-41E9-8ED4-0C14469B528F}" srcOrd="0" destOrd="0" presId="urn:microsoft.com/office/officeart/2009/3/layout/HorizontalOrganizationChart"/>
    <dgm:cxn modelId="{42737E87-B363-4B46-B999-5248D5248130}" type="presParOf" srcId="{17AB5E51-EA04-41E9-8ED4-0C14469B528F}" destId="{D97D719E-FF11-4CE2-A0D2-34FEAC8E4C1B}" srcOrd="0" destOrd="0" presId="urn:microsoft.com/office/officeart/2009/3/layout/HorizontalOrganizationChart"/>
    <dgm:cxn modelId="{C3931492-93F6-4CB4-B55D-5B3983D0F662}" type="presParOf" srcId="{17AB5E51-EA04-41E9-8ED4-0C14469B528F}" destId="{83DF6962-51BA-43C9-8D1A-6E77C1097EC0}" srcOrd="1" destOrd="0" presId="urn:microsoft.com/office/officeart/2009/3/layout/HorizontalOrganizationChart"/>
    <dgm:cxn modelId="{C3C0AEF2-0E9D-4A7F-AB8E-293D163B1F56}" type="presParOf" srcId="{2A067DF8-8025-4B3F-8658-59FF2B323579}" destId="{5F9469C6-06CB-4DB9-B3A3-428511409C90}" srcOrd="1" destOrd="0" presId="urn:microsoft.com/office/officeart/2009/3/layout/HorizontalOrganizationChart"/>
    <dgm:cxn modelId="{AA81C438-5161-4404-9A0F-BB1FB0B28DCA}" type="presParOf" srcId="{2A067DF8-8025-4B3F-8658-59FF2B323579}" destId="{42ABB303-2884-4352-BEED-3750662FB1E1}" srcOrd="2" destOrd="0" presId="urn:microsoft.com/office/officeart/2009/3/layout/HorizontalOrganizationChart"/>
    <dgm:cxn modelId="{777FEBA3-D7A6-4519-A8B1-7C436984DA58}" type="presParOf" srcId="{DA20E43E-BFD2-491F-84E6-AECC800C0D09}" destId="{DEB3E68C-AE85-44EB-A297-7CA68F9121F2}" srcOrd="2" destOrd="0" presId="urn:microsoft.com/office/officeart/2009/3/layout/HorizontalOrganizationChart"/>
    <dgm:cxn modelId="{DFDAB70A-2EE4-4727-B2D4-6CE04E871689}" type="presParOf" srcId="{E1D8A116-9B16-472C-8F19-6397C5DB5F60}" destId="{9D1D1810-7BE9-4004-A595-F2CE3277E642}" srcOrd="2" destOrd="0" presId="urn:microsoft.com/office/officeart/2009/3/layout/HorizontalOrganization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5FDE4A-FA22-4E8E-9EA0-2ED0E08949F8}">
      <dsp:nvSpPr>
        <dsp:cNvPr id="0" name=""/>
        <dsp:cNvSpPr/>
      </dsp:nvSpPr>
      <dsp:spPr>
        <a:xfrm>
          <a:off x="3621036" y="1781884"/>
          <a:ext cx="237596" cy="510832"/>
        </a:xfrm>
        <a:custGeom>
          <a:avLst/>
          <a:gdLst/>
          <a:ahLst/>
          <a:cxnLst/>
          <a:rect l="0" t="0" r="0" b="0"/>
          <a:pathLst>
            <a:path>
              <a:moveTo>
                <a:pt x="0" y="0"/>
              </a:moveTo>
              <a:lnTo>
                <a:pt x="118798" y="0"/>
              </a:lnTo>
              <a:lnTo>
                <a:pt x="118798" y="510832"/>
              </a:lnTo>
              <a:lnTo>
                <a:pt x="237596" y="510832"/>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CB2254-0CCC-48B8-8678-1393C11C5FC5}">
      <dsp:nvSpPr>
        <dsp:cNvPr id="0" name=""/>
        <dsp:cNvSpPr/>
      </dsp:nvSpPr>
      <dsp:spPr>
        <a:xfrm>
          <a:off x="3621036" y="1736164"/>
          <a:ext cx="237596" cy="91440"/>
        </a:xfrm>
        <a:custGeom>
          <a:avLst/>
          <a:gdLst/>
          <a:ahLst/>
          <a:cxnLst/>
          <a:rect l="0" t="0" r="0" b="0"/>
          <a:pathLst>
            <a:path>
              <a:moveTo>
                <a:pt x="0" y="45720"/>
              </a:moveTo>
              <a:lnTo>
                <a:pt x="237596" y="45720"/>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C6D1E6-1323-4956-849A-D02C8C7F960A}">
      <dsp:nvSpPr>
        <dsp:cNvPr id="0" name=""/>
        <dsp:cNvSpPr/>
      </dsp:nvSpPr>
      <dsp:spPr>
        <a:xfrm>
          <a:off x="3621036" y="1271052"/>
          <a:ext cx="237596" cy="510832"/>
        </a:xfrm>
        <a:custGeom>
          <a:avLst/>
          <a:gdLst/>
          <a:ahLst/>
          <a:cxnLst/>
          <a:rect l="0" t="0" r="0" b="0"/>
          <a:pathLst>
            <a:path>
              <a:moveTo>
                <a:pt x="0" y="510832"/>
              </a:moveTo>
              <a:lnTo>
                <a:pt x="118798" y="510832"/>
              </a:lnTo>
              <a:lnTo>
                <a:pt x="118798" y="0"/>
              </a:lnTo>
              <a:lnTo>
                <a:pt x="237596" y="0"/>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80EE68-BA58-46CC-9AE1-B0D9CB449AF4}">
      <dsp:nvSpPr>
        <dsp:cNvPr id="0" name=""/>
        <dsp:cNvSpPr/>
      </dsp:nvSpPr>
      <dsp:spPr>
        <a:xfrm>
          <a:off x="2195457" y="1126307"/>
          <a:ext cx="237596" cy="655576"/>
        </a:xfrm>
        <a:custGeom>
          <a:avLst/>
          <a:gdLst/>
          <a:ahLst/>
          <a:cxnLst/>
          <a:rect l="0" t="0" r="0" b="0"/>
          <a:pathLst>
            <a:path>
              <a:moveTo>
                <a:pt x="0" y="0"/>
              </a:moveTo>
              <a:lnTo>
                <a:pt x="118798" y="0"/>
              </a:lnTo>
              <a:lnTo>
                <a:pt x="118798" y="655576"/>
              </a:lnTo>
              <a:lnTo>
                <a:pt x="237596" y="655576"/>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541C48-D75A-4720-B86D-09FF1F904122}">
      <dsp:nvSpPr>
        <dsp:cNvPr id="0" name=""/>
        <dsp:cNvSpPr/>
      </dsp:nvSpPr>
      <dsp:spPr>
        <a:xfrm>
          <a:off x="3621036" y="470731"/>
          <a:ext cx="237596" cy="289488"/>
        </a:xfrm>
        <a:custGeom>
          <a:avLst/>
          <a:gdLst/>
          <a:ahLst/>
          <a:cxnLst/>
          <a:rect l="0" t="0" r="0" b="0"/>
          <a:pathLst>
            <a:path>
              <a:moveTo>
                <a:pt x="0" y="0"/>
              </a:moveTo>
              <a:lnTo>
                <a:pt x="118798" y="0"/>
              </a:lnTo>
              <a:lnTo>
                <a:pt x="118798" y="289488"/>
              </a:lnTo>
              <a:lnTo>
                <a:pt x="237596" y="289488"/>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DC3BFF-843A-4FE5-9575-3FF8F0B34385}">
      <dsp:nvSpPr>
        <dsp:cNvPr id="0" name=""/>
        <dsp:cNvSpPr/>
      </dsp:nvSpPr>
      <dsp:spPr>
        <a:xfrm>
          <a:off x="3621036" y="215315"/>
          <a:ext cx="237596" cy="255416"/>
        </a:xfrm>
        <a:custGeom>
          <a:avLst/>
          <a:gdLst/>
          <a:ahLst/>
          <a:cxnLst/>
          <a:rect l="0" t="0" r="0" b="0"/>
          <a:pathLst>
            <a:path>
              <a:moveTo>
                <a:pt x="0" y="255416"/>
              </a:moveTo>
              <a:lnTo>
                <a:pt x="118798" y="255416"/>
              </a:lnTo>
              <a:lnTo>
                <a:pt x="118798" y="0"/>
              </a:lnTo>
              <a:lnTo>
                <a:pt x="237596" y="0"/>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7B8CC0-D080-4442-A4D0-4F4D62FF66EF}">
      <dsp:nvSpPr>
        <dsp:cNvPr id="0" name=""/>
        <dsp:cNvSpPr/>
      </dsp:nvSpPr>
      <dsp:spPr>
        <a:xfrm>
          <a:off x="2195457" y="470731"/>
          <a:ext cx="237596" cy="655576"/>
        </a:xfrm>
        <a:custGeom>
          <a:avLst/>
          <a:gdLst/>
          <a:ahLst/>
          <a:cxnLst/>
          <a:rect l="0" t="0" r="0" b="0"/>
          <a:pathLst>
            <a:path>
              <a:moveTo>
                <a:pt x="0" y="655576"/>
              </a:moveTo>
              <a:lnTo>
                <a:pt x="118798" y="655576"/>
              </a:lnTo>
              <a:lnTo>
                <a:pt x="118798" y="0"/>
              </a:lnTo>
              <a:lnTo>
                <a:pt x="237596" y="0"/>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39B3DC-8544-49E7-B2DD-59ACD64DF69C}">
      <dsp:nvSpPr>
        <dsp:cNvPr id="0" name=""/>
        <dsp:cNvSpPr/>
      </dsp:nvSpPr>
      <dsp:spPr>
        <a:xfrm>
          <a:off x="1007475" y="945140"/>
          <a:ext cx="1187982" cy="36233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Labor Market Assessment Analysis </a:t>
          </a:r>
        </a:p>
      </dsp:txBody>
      <dsp:txXfrm>
        <a:off x="1007475" y="945140"/>
        <a:ext cx="1187982" cy="362334"/>
      </dsp:txXfrm>
    </dsp:sp>
    <dsp:sp modelId="{5FDC1067-C0DE-4732-BD14-63692C4D70F1}">
      <dsp:nvSpPr>
        <dsp:cNvPr id="0" name=""/>
        <dsp:cNvSpPr/>
      </dsp:nvSpPr>
      <dsp:spPr>
        <a:xfrm>
          <a:off x="2433053" y="289564"/>
          <a:ext cx="1187982" cy="36233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Secondary Review Component</a:t>
          </a:r>
        </a:p>
      </dsp:txBody>
      <dsp:txXfrm>
        <a:off x="2433053" y="289564"/>
        <a:ext cx="1187982" cy="362334"/>
      </dsp:txXfrm>
    </dsp:sp>
    <dsp:sp modelId="{45676F39-9670-406F-8B16-5D85D1B405B7}">
      <dsp:nvSpPr>
        <dsp:cNvPr id="0" name=""/>
        <dsp:cNvSpPr/>
      </dsp:nvSpPr>
      <dsp:spPr>
        <a:xfrm>
          <a:off x="3858632" y="75"/>
          <a:ext cx="1152081" cy="43047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Environment Scan </a:t>
          </a:r>
          <a:br>
            <a:rPr lang="en-US" sz="1000" kern="1200"/>
          </a:br>
          <a:r>
            <a:rPr lang="en-US" sz="1000" kern="1200"/>
            <a:t>(PESTL analysis framework)</a:t>
          </a:r>
        </a:p>
      </dsp:txBody>
      <dsp:txXfrm>
        <a:off x="3858632" y="75"/>
        <a:ext cx="1152081" cy="430478"/>
      </dsp:txXfrm>
    </dsp:sp>
    <dsp:sp modelId="{ABC30384-41AC-473E-A632-67CEF1050EE3}">
      <dsp:nvSpPr>
        <dsp:cNvPr id="0" name=""/>
        <dsp:cNvSpPr/>
      </dsp:nvSpPr>
      <dsp:spPr>
        <a:xfrm>
          <a:off x="3858632" y="579052"/>
          <a:ext cx="1187982" cy="36233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Contextual Analysis</a:t>
          </a:r>
        </a:p>
      </dsp:txBody>
      <dsp:txXfrm>
        <a:off x="3858632" y="579052"/>
        <a:ext cx="1187982" cy="362334"/>
      </dsp:txXfrm>
    </dsp:sp>
    <dsp:sp modelId="{67F69BAA-53C1-44E8-B29A-6021D2C6A2E6}">
      <dsp:nvSpPr>
        <dsp:cNvPr id="0" name=""/>
        <dsp:cNvSpPr/>
      </dsp:nvSpPr>
      <dsp:spPr>
        <a:xfrm>
          <a:off x="2433053" y="1600717"/>
          <a:ext cx="1187982" cy="36233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Primary Data Collection Component </a:t>
          </a:r>
        </a:p>
      </dsp:txBody>
      <dsp:txXfrm>
        <a:off x="2433053" y="1600717"/>
        <a:ext cx="1187982" cy="362334"/>
      </dsp:txXfrm>
    </dsp:sp>
    <dsp:sp modelId="{72B624EF-3B44-4F10-8BDF-9C7E5A268366}">
      <dsp:nvSpPr>
        <dsp:cNvPr id="0" name=""/>
        <dsp:cNvSpPr/>
      </dsp:nvSpPr>
      <dsp:spPr>
        <a:xfrm>
          <a:off x="3858632" y="1089884"/>
          <a:ext cx="1187982" cy="36233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Key Informant Interviews (KIIs) </a:t>
          </a:r>
        </a:p>
      </dsp:txBody>
      <dsp:txXfrm>
        <a:off x="3858632" y="1089884"/>
        <a:ext cx="1187982" cy="362334"/>
      </dsp:txXfrm>
    </dsp:sp>
    <dsp:sp modelId="{77D7B398-4C5D-4334-91C4-C0691214DCA5}">
      <dsp:nvSpPr>
        <dsp:cNvPr id="0" name=""/>
        <dsp:cNvSpPr/>
      </dsp:nvSpPr>
      <dsp:spPr>
        <a:xfrm>
          <a:off x="3858632" y="1600717"/>
          <a:ext cx="1187982" cy="36233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Focus Group Discussions</a:t>
          </a:r>
        </a:p>
      </dsp:txBody>
      <dsp:txXfrm>
        <a:off x="3858632" y="1600717"/>
        <a:ext cx="1187982" cy="362334"/>
      </dsp:txXfrm>
    </dsp:sp>
    <dsp:sp modelId="{D97D719E-FF11-4CE2-A0D2-34FEAC8E4C1B}">
      <dsp:nvSpPr>
        <dsp:cNvPr id="0" name=""/>
        <dsp:cNvSpPr/>
      </dsp:nvSpPr>
      <dsp:spPr>
        <a:xfrm>
          <a:off x="3858632" y="2111549"/>
          <a:ext cx="1187982" cy="36233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Field Observations</a:t>
          </a:r>
        </a:p>
      </dsp:txBody>
      <dsp:txXfrm>
        <a:off x="3858632" y="2111549"/>
        <a:ext cx="1187982" cy="362334"/>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5B341F53720B49B2DCB9298F2CB696" ma:contentTypeVersion="27" ma:contentTypeDescription="Create a new document." ma:contentTypeScope="" ma:versionID="867e6d731493f92964fb44cd1252d6a1">
  <xsd:schema xmlns:xsd="http://www.w3.org/2001/XMLSchema" xmlns:xs="http://www.w3.org/2001/XMLSchema" xmlns:p="http://schemas.microsoft.com/office/2006/metadata/properties" xmlns:ns2="c648b0ec-de89-4ea5-b027-64ec2e8e2cb3" xmlns:ns3="212973a7-5b67-4486-bddb-cff1b65ad297" targetNamespace="http://schemas.microsoft.com/office/2006/metadata/properties" ma:root="true" ma:fieldsID="c513816c0251b009a732684d7084f8b6" ns2:_="" ns3:_="">
    <xsd:import namespace="c648b0ec-de89-4ea5-b027-64ec2e8e2cb3"/>
    <xsd:import namespace="212973a7-5b67-4486-bddb-cff1b65ad297"/>
    <xsd:element name="properties">
      <xsd:complexType>
        <xsd:sequence>
          <xsd:element name="documentManagement">
            <xsd:complexType>
              <xsd:all>
                <xsd:element ref="ns2:Aid_x0020_Coverage_x0020_Code" minOccurs="0"/>
                <xsd:element ref="ns2:Contract_x0020_Code" minOccurs="0"/>
                <xsd:element ref="ns2:Donor" minOccurs="0"/>
                <xsd:element ref="ns2:Partner" minOccurs="0"/>
                <xsd:element ref="ns2:Programme" minOccurs="0"/>
                <xsd:element ref="ns2:Project_x0020_Code" minOccurs="0"/>
                <xsd:element ref="ns3:Project_x0020_status" minOccurs="0"/>
                <xsd:element ref="ns3:Location_x002f_s" minOccurs="0"/>
                <xsd:element ref="ns3:MediaServiceMetadata" minOccurs="0"/>
                <xsd:element ref="ns3:MediaServiceFastMetadata" minOccurs="0"/>
                <xsd:element ref="ns3:MediaServiceAutoKeyPoints" minOccurs="0"/>
                <xsd:element ref="ns3:MediaServiceKeyPoints" minOccurs="0"/>
                <xsd:element ref="ns3:ProjectName" minOccurs="0"/>
                <xsd:element ref="ns3:rn8z" minOccurs="0"/>
                <xsd:element ref="ns3:EndDate" minOccurs="0"/>
                <xsd:element ref="ns3:TotalBudget_x0028_USD_x0029_"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8b0ec-de89-4ea5-b027-64ec2e8e2cb3" elementFormDefault="qualified">
    <xsd:import namespace="http://schemas.microsoft.com/office/2006/documentManagement/types"/>
    <xsd:import namespace="http://schemas.microsoft.com/office/infopath/2007/PartnerControls"/>
    <xsd:element name="Aid_x0020_Coverage_x0020_Code" ma:index="8" nillable="true" ma:displayName="Aid Coverage Code" ma:default="Enter Choice #1" ma:format="Dropdown" ma:internalName="Aid_x0020_Coverage_x0020_Code">
      <xsd:simpleType>
        <xsd:restriction base="dms:Choice">
          <xsd:enumeration value="Enter Choice #1"/>
          <xsd:enumeration value="Enter Choice #2"/>
          <xsd:enumeration value="Enter Choice #3"/>
        </xsd:restriction>
      </xsd:simpleType>
    </xsd:element>
    <xsd:element name="Contract_x0020_Code" ma:index="9" nillable="true" ma:displayName="Donor Contract Code" ma:format="Dropdown" ma:internalName="Contract_x0020_Code">
      <xsd:simpleType>
        <xsd:restriction base="dms:Text">
          <xsd:maxLength value="255"/>
        </xsd:restriction>
      </xsd:simpleType>
    </xsd:element>
    <xsd:element name="Donor" ma:index="10" nillable="true" ma:displayName="Donor" ma:format="Dropdown" ma:internalName="Donor">
      <xsd:complexType>
        <xsd:complexContent>
          <xsd:extension base="dms:MultiChoiceFillIn">
            <xsd:sequence>
              <xsd:element name="Value" maxOccurs="unbounded" minOccurs="0" nillable="true">
                <xsd:simpleType>
                  <xsd:union memberTypes="dms:Text">
                    <xsd:simpleType>
                      <xsd:restriction base="dms:Choice">
                        <xsd:enumeration value="DRL"/>
                        <xsd:enumeration value="OFDA/USAID"/>
                        <xsd:enumeration value="MOFA"/>
                        <xsd:enumeration value="IHF"/>
                        <xsd:enumeration value="BPRM"/>
                        <xsd:enumeration value="ECHO"/>
                        <xsd:enumeration value="SDC"/>
                        <xsd:enumeration value="UNICEF"/>
                      </xsd:restriction>
                    </xsd:simpleType>
                  </xsd:union>
                </xsd:simpleType>
              </xsd:element>
            </xsd:sequence>
          </xsd:extension>
        </xsd:complexContent>
      </xsd:complexType>
    </xsd:element>
    <xsd:element name="Partner" ma:index="11" nillable="true" ma:displayName="Partner" ma:format="Dropdown" ma:internalName="Partner">
      <xsd:complexType>
        <xsd:complexContent>
          <xsd:extension base="dms:MultiChoiceFillIn">
            <xsd:sequence>
              <xsd:element name="Value" maxOccurs="unbounded" minOccurs="0" nillable="true">
                <xsd:simpleType>
                  <xsd:union memberTypes="dms:Text">
                    <xsd:simpleType>
                      <xsd:restriction base="dms:Choice">
                        <xsd:enumeration value="LCN"/>
                        <xsd:enumeration value="BROB"/>
                        <xsd:enumeration value="Tdh Italy"/>
                        <xsd:enumeration value="Bielefeld University"/>
                      </xsd:restriction>
                    </xsd:simpleType>
                  </xsd:union>
                </xsd:simpleType>
              </xsd:element>
            </xsd:sequence>
          </xsd:extension>
        </xsd:complexContent>
      </xsd:complexType>
    </xsd:element>
    <xsd:element name="Programme" ma:index="12" nillable="true" ma:displayName="Programme" ma:format="Dropdown" ma:internalName="Programme">
      <xsd:complexType>
        <xsd:complexContent>
          <xsd:extension base="dms:MultiChoice">
            <xsd:sequence>
              <xsd:element name="Value" maxOccurs="unbounded" minOccurs="0" nillable="true">
                <xsd:simpleType>
                  <xsd:restriction base="dms:Choice">
                    <xsd:enumeration value="A2J"/>
                    <xsd:enumeration value="WASH"/>
                    <xsd:enumeration value="CP"/>
                    <xsd:enumeration value="EDU"/>
                    <xsd:enumeration value="COVID-19"/>
                    <xsd:enumeration value="Livelihoods"/>
                    <xsd:enumeration value="Peacebuilding"/>
                    <xsd:enumeration value="GBV"/>
                  </xsd:restriction>
                </xsd:simpleType>
              </xsd:element>
            </xsd:sequence>
          </xsd:extension>
        </xsd:complexContent>
      </xsd:complexType>
    </xsd:element>
    <xsd:element name="Project_x0020_Code" ma:index="13" nillable="true" ma:displayName="Tdh Contract Code" ma:format="Dropdown" ma:internalName="Project_x0020_Code">
      <xsd:simpleType>
        <xsd:restriction base="dms:Text">
          <xsd:maxLength value="255"/>
        </xsd:restriction>
      </xsd:simple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2973a7-5b67-4486-bddb-cff1b65ad297" elementFormDefault="qualified">
    <xsd:import namespace="http://schemas.microsoft.com/office/2006/documentManagement/types"/>
    <xsd:import namespace="http://schemas.microsoft.com/office/infopath/2007/PartnerControls"/>
    <xsd:element name="Project_x0020_status" ma:index="14" nillable="true" ma:displayName="Project status" ma:format="Dropdown" ma:internalName="Project_x0020_status">
      <xsd:simpleType>
        <xsd:restriction base="dms:Choice">
          <xsd:enumeration value="Approved/Ongoing"/>
          <xsd:enumeration value="Submitted"/>
          <xsd:enumeration value="Under developlment"/>
          <xsd:enumeration value="Rejected"/>
          <xsd:enumeration value="Closed/Reporting"/>
          <xsd:enumeration value="No go"/>
          <xsd:enumeration value="Submitted to Philanthropy"/>
          <xsd:enumeration value="Developed but not Submitted"/>
        </xsd:restriction>
      </xsd:simpleType>
    </xsd:element>
    <xsd:element name="Location_x002f_s" ma:index="15" nillable="true" ma:displayName="Location/s" ma:format="Dropdown" ma:internalName="Location_x002f_s">
      <xsd:complexType>
        <xsd:complexContent>
          <xsd:extension base="dms:MultiChoice">
            <xsd:sequence>
              <xsd:element name="Value" maxOccurs="unbounded" minOccurs="0" nillable="true">
                <xsd:simpleType>
                  <xsd:restriction base="dms:Choice">
                    <xsd:enumeration value="Kirkuk"/>
                    <xsd:enumeration value="Baghdad"/>
                    <xsd:enumeration value="Erbil"/>
                    <xsd:enumeration value="Talafar"/>
                    <xsd:enumeration value="Shirqat"/>
                  </xsd:restriction>
                </xsd:simpleType>
              </xsd:element>
            </xsd:sequence>
          </xsd:extension>
        </xsd:complexContent>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rojectName" ma:index="20" nillable="true" ma:displayName="Project Name" ma:format="Dropdown" ma:internalName="ProjectName">
      <xsd:simpleType>
        <xsd:restriction base="dms:Text">
          <xsd:maxLength value="255"/>
        </xsd:restriction>
      </xsd:simpleType>
    </xsd:element>
    <xsd:element name="rn8z" ma:index="21" nillable="true" ma:displayName="Start Date" ma:format="DateOnly" ma:internalName="rn8z">
      <xsd:simpleType>
        <xsd:restriction base="dms:DateTime"/>
      </xsd:simpleType>
    </xsd:element>
    <xsd:element name="EndDate" ma:index="22" nillable="true" ma:displayName="End Date" ma:format="DateOnly" ma:internalName="EndDate">
      <xsd:simpleType>
        <xsd:restriction base="dms:DateTime"/>
      </xsd:simpleType>
    </xsd:element>
    <xsd:element name="TotalBudget_x0028_USD_x0029_" ma:index="23" nillable="true" ma:displayName="Total Budget (CHF)" ma:decimals="0" ma:format="$123,456.00 (United States)" ma:LCID="1033" ma:internalName="TotalBudget_x0028_USD_x0029_">
      <xsd:simpleType>
        <xsd:restriction base="dms:Currency"/>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artner xmlns="c648b0ec-de89-4ea5-b027-64ec2e8e2cb3" xsi:nil="true"/>
    <Location_x002f_s xmlns="212973a7-5b67-4486-bddb-cff1b65ad297" xsi:nil="true"/>
    <Programme xmlns="c648b0ec-de89-4ea5-b027-64ec2e8e2cb3" xsi:nil="true"/>
    <Aid_x0020_Coverage_x0020_Code xmlns="c648b0ec-de89-4ea5-b027-64ec2e8e2cb3">Enter Choice #1</Aid_x0020_Coverage_x0020_Code>
    <Project_x0020_status xmlns="212973a7-5b67-4486-bddb-cff1b65ad297" xsi:nil="true"/>
    <rn8z xmlns="212973a7-5b67-4486-bddb-cff1b65ad297" xsi:nil="true"/>
    <Contract_x0020_Code xmlns="c648b0ec-de89-4ea5-b027-64ec2e8e2cb3" xsi:nil="true"/>
    <EndDate xmlns="212973a7-5b67-4486-bddb-cff1b65ad297" xsi:nil="true"/>
    <ProjectName xmlns="212973a7-5b67-4486-bddb-cff1b65ad297" xsi:nil="true"/>
    <TotalBudget_x0028_USD_x0029_ xmlns="212973a7-5b67-4486-bddb-cff1b65ad297" xsi:nil="true"/>
    <Donor xmlns="c648b0ec-de89-4ea5-b027-64ec2e8e2cb3" xsi:nil="true"/>
    <Project_x0020_Code xmlns="c648b0ec-de89-4ea5-b027-64ec2e8e2cb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FF233D-B281-48DF-AABC-9303D069B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48b0ec-de89-4ea5-b027-64ec2e8e2cb3"/>
    <ds:schemaRef ds:uri="212973a7-5b67-4486-bddb-cff1b65ad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FBDC7B-A50A-4DC6-B079-0C026DE29816}">
  <ds:schemaRefs>
    <ds:schemaRef ds:uri="http://schemas.openxmlformats.org/officeDocument/2006/bibliography"/>
  </ds:schemaRefs>
</ds:datastoreItem>
</file>

<file path=customXml/itemProps3.xml><?xml version="1.0" encoding="utf-8"?>
<ds:datastoreItem xmlns:ds="http://schemas.openxmlformats.org/officeDocument/2006/customXml" ds:itemID="{B07417DD-5989-4714-9B51-0DFE96EDEAF7}">
  <ds:schemaRefs>
    <ds:schemaRef ds:uri="http://schemas.microsoft.com/office/2006/metadata/properties"/>
    <ds:schemaRef ds:uri="http://schemas.microsoft.com/office/infopath/2007/PartnerControls"/>
    <ds:schemaRef ds:uri="c648b0ec-de89-4ea5-b027-64ec2e8e2cb3"/>
    <ds:schemaRef ds:uri="212973a7-5b67-4486-bddb-cff1b65ad297"/>
  </ds:schemaRefs>
</ds:datastoreItem>
</file>

<file path=customXml/itemProps4.xml><?xml version="1.0" encoding="utf-8"?>
<ds:datastoreItem xmlns:ds="http://schemas.openxmlformats.org/officeDocument/2006/customXml" ds:itemID="{EAA8CFF1-05AF-4F55-99A1-2FCB953A61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1744</Words>
  <Characters>9945</Characters>
  <Application>Microsoft Office Word</Application>
  <DocSecurity>0</DocSecurity>
  <Lines>82</Lines>
  <Paragraphs>23</Paragraphs>
  <ScaleCrop>false</ScaleCrop>
  <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Syed M. Ali Shah</dc:creator>
  <cp:lastModifiedBy>Huda GULER</cp:lastModifiedBy>
  <cp:revision>2</cp:revision>
  <cp:lastPrinted>2017-01-07T18:17:00Z</cp:lastPrinted>
  <dcterms:created xsi:type="dcterms:W3CDTF">2021-12-06T07:22:00Z</dcterms:created>
  <dcterms:modified xsi:type="dcterms:W3CDTF">2021-12-06T07:22:00Z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0x010100475B341F53720B49B2DCB9298F2CB696</vt:lpwstr>
  </property>
</Properties>
</file>