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E07AB" w14:textId="77777777" w:rsidR="00F77482" w:rsidRDefault="00F77482" w:rsidP="003D4765">
      <w:r>
        <w:separator/>
      </w:r>
    </w:p>
  </w:endnote>
  <w:endnote w:type="continuationSeparator" w:id="0">
    <w:p w14:paraId="5D044222" w14:textId="77777777" w:rsidR="00F77482" w:rsidRDefault="00F77482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EB36" w14:textId="77777777" w:rsidR="00F77482" w:rsidRDefault="00F77482" w:rsidP="003D4765">
      <w:r>
        <w:separator/>
      </w:r>
    </w:p>
  </w:footnote>
  <w:footnote w:type="continuationSeparator" w:id="0">
    <w:p w14:paraId="7E47D0E6" w14:textId="77777777" w:rsidR="00F77482" w:rsidRDefault="00F77482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8300" w14:textId="77777777" w:rsidR="004A72A2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/>
        <w:b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4A72A2" w:rsidRPr="004A72A2">
      <w:rPr>
        <w:rFonts w:ascii="Calibri" w:hAnsi="Calibri"/>
        <w:b/>
      </w:rPr>
      <w:t>ITB-003DIY22 - Extension of Stormwater Sewer UPVC Pipeline and surface</w:t>
    </w:r>
  </w:p>
  <w:p w14:paraId="2716B723" w14:textId="5329B402" w:rsidR="001C7C79" w:rsidRPr="001C7C79" w:rsidRDefault="004A72A2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A72A2">
      <w:rPr>
        <w:rFonts w:ascii="Calibri" w:hAnsi="Calibri"/>
        <w:b/>
      </w:rPr>
      <w:t xml:space="preserve">drainage in </w:t>
    </w:r>
    <w:proofErr w:type="spellStart"/>
    <w:r w:rsidRPr="004A72A2">
      <w:rPr>
        <w:rFonts w:ascii="Calibri" w:hAnsi="Calibri"/>
        <w:b/>
      </w:rPr>
      <w:t>Gatoon</w:t>
    </w:r>
    <w:proofErr w:type="spellEnd"/>
    <w:r w:rsidRPr="004A72A2">
      <w:rPr>
        <w:rFonts w:ascii="Calibri" w:hAnsi="Calibri"/>
        <w:b/>
      </w:rPr>
      <w:t>– Diyala.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FCA73C-1EDB-4E14-A5CD-D8A06A380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7</cp:revision>
  <cp:lastPrinted>2016-12-26T12:18:00Z</cp:lastPrinted>
  <dcterms:created xsi:type="dcterms:W3CDTF">2021-08-17T13:37:00Z</dcterms:created>
  <dcterms:modified xsi:type="dcterms:W3CDTF">2022-04-22T23:36:00Z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