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324C9" w14:textId="0BA2F840" w:rsidR="004938B8" w:rsidRPr="00163681" w:rsidRDefault="004938B8" w:rsidP="000E3EAD">
      <w:p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Procurement Dossier Ref.: IQ-24-001</w:t>
      </w:r>
    </w:p>
    <w:p w14:paraId="00DEE5D9" w14:textId="63577311" w:rsidR="002914C5" w:rsidRPr="00163681" w:rsidRDefault="002914C5" w:rsidP="000E3EAD">
      <w:p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Procurement Title: General Legal Services in Iraq</w:t>
      </w:r>
    </w:p>
    <w:p w14:paraId="53A382B9" w14:textId="77777777" w:rsidR="00021FAA" w:rsidRPr="00163681" w:rsidRDefault="00021FAA" w:rsidP="4EC38743">
      <w:pPr>
        <w:spacing w:before="100" w:beforeAutospacing="1" w:after="100" w:afterAutospacing="1" w:line="240" w:lineRule="auto"/>
        <w:rPr>
          <w:rFonts w:ascii="Barlow" w:eastAsia="Times New Roman" w:hAnsi="Barlow" w:cs="Times New Roman"/>
          <w:b/>
          <w:bCs/>
          <w:kern w:val="0"/>
          <w:sz w:val="24"/>
          <w:szCs w:val="24"/>
          <w14:ligatures w14:val="none"/>
        </w:rPr>
      </w:pPr>
    </w:p>
    <w:p w14:paraId="128649C7" w14:textId="13819CE2" w:rsidR="4EC38743" w:rsidRPr="00163681" w:rsidRDefault="4EC38743" w:rsidP="4EC38743">
      <w:pPr>
        <w:spacing w:beforeAutospacing="1" w:afterAutospacing="1" w:line="240" w:lineRule="auto"/>
        <w:rPr>
          <w:rFonts w:ascii="Barlow" w:eastAsia="Times New Roman" w:hAnsi="Barlow" w:cs="Times New Roman"/>
          <w:b/>
          <w:bCs/>
          <w:sz w:val="24"/>
          <w:szCs w:val="24"/>
        </w:rPr>
      </w:pPr>
    </w:p>
    <w:p w14:paraId="66F32C2C" w14:textId="0B8FA0D2" w:rsidR="4EC38743" w:rsidRPr="00163681" w:rsidRDefault="4EC38743" w:rsidP="4EC38743">
      <w:pPr>
        <w:spacing w:beforeAutospacing="1" w:afterAutospacing="1" w:line="240" w:lineRule="auto"/>
        <w:rPr>
          <w:rFonts w:ascii="Barlow" w:eastAsia="Times New Roman" w:hAnsi="Barlow" w:cs="Times New Roman"/>
          <w:b/>
          <w:bCs/>
          <w:sz w:val="24"/>
          <w:szCs w:val="24"/>
        </w:rPr>
      </w:pPr>
    </w:p>
    <w:p w14:paraId="20A780F3" w14:textId="767723C0" w:rsidR="000E3EAD" w:rsidRPr="00163681" w:rsidRDefault="002914C5" w:rsidP="002914C5">
      <w:pPr>
        <w:spacing w:before="100" w:beforeAutospacing="1" w:after="100" w:afterAutospacing="1" w:line="240" w:lineRule="auto"/>
        <w:rPr>
          <w:rFonts w:ascii="Barlow" w:eastAsia="Times New Roman" w:hAnsi="Barlow" w:cs="Times New Roman"/>
          <w:b/>
          <w:bCs/>
          <w:kern w:val="0"/>
          <w:sz w:val="24"/>
          <w:szCs w:val="24"/>
          <w14:ligatures w14:val="none"/>
        </w:rPr>
      </w:pPr>
      <w:r w:rsidRPr="00163681">
        <w:rPr>
          <w:rFonts w:ascii="Barlow" w:eastAsia="Times New Roman" w:hAnsi="Barlow" w:cs="Times New Roman"/>
          <w:b/>
          <w:bCs/>
          <w:kern w:val="0"/>
          <w:sz w:val="24"/>
          <w:szCs w:val="24"/>
          <w14:ligatures w14:val="none"/>
        </w:rPr>
        <w:t xml:space="preserve">Part I: </w:t>
      </w:r>
      <w:r w:rsidR="000E3EAD" w:rsidRPr="00163681">
        <w:rPr>
          <w:rFonts w:ascii="Barlow" w:eastAsia="Times New Roman" w:hAnsi="Barlow" w:cs="Times New Roman"/>
          <w:b/>
          <w:bCs/>
          <w:kern w:val="0"/>
          <w:sz w:val="24"/>
          <w:szCs w:val="24"/>
          <w14:ligatures w14:val="none"/>
        </w:rPr>
        <w:t>Terms of Reference</w:t>
      </w:r>
    </w:p>
    <w:p w14:paraId="17E79535" w14:textId="094F1F9B" w:rsidR="00847F21" w:rsidRPr="00163681" w:rsidRDefault="00847F21" w:rsidP="47A44235">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 xml:space="preserve">Review and assessment of </w:t>
      </w:r>
      <w:r w:rsidR="00A501A5" w:rsidRPr="00163681">
        <w:rPr>
          <w:rFonts w:ascii="Barlow" w:eastAsia="Times New Roman" w:hAnsi="Barlow" w:cs="Times New Roman"/>
          <w:kern w:val="0"/>
          <w:sz w:val="24"/>
          <w:szCs w:val="24"/>
          <w14:ligatures w14:val="none"/>
        </w:rPr>
        <w:t>i</w:t>
      </w:r>
      <w:r w:rsidRPr="00163681">
        <w:rPr>
          <w:rFonts w:ascii="Barlow" w:eastAsia="Times New Roman" w:hAnsi="Barlow" w:cs="Times New Roman"/>
          <w:kern w:val="0"/>
          <w:sz w:val="24"/>
          <w:szCs w:val="24"/>
          <w14:ligatures w14:val="none"/>
        </w:rPr>
        <w:t>MMAP</w:t>
      </w:r>
      <w:r w:rsidR="00A501A5" w:rsidRPr="00163681">
        <w:rPr>
          <w:rFonts w:ascii="Barlow" w:eastAsia="Times New Roman" w:hAnsi="Barlow" w:cs="Times New Roman"/>
          <w:kern w:val="0"/>
          <w:sz w:val="24"/>
          <w:szCs w:val="24"/>
          <w14:ligatures w14:val="none"/>
        </w:rPr>
        <w:t xml:space="preserve"> Inc</w:t>
      </w:r>
      <w:r w:rsidR="6480BDC4" w:rsidRPr="00163681">
        <w:rPr>
          <w:rFonts w:ascii="Barlow" w:eastAsia="Times New Roman" w:hAnsi="Barlow" w:cs="Times New Roman"/>
          <w:kern w:val="0"/>
          <w:sz w:val="24"/>
          <w:szCs w:val="24"/>
          <w14:ligatures w14:val="none"/>
        </w:rPr>
        <w:t>.</w:t>
      </w:r>
      <w:r w:rsidRPr="00163681">
        <w:rPr>
          <w:rFonts w:ascii="Barlow" w:eastAsia="Times New Roman" w:hAnsi="Barlow" w:cs="Times New Roman"/>
          <w:kern w:val="0"/>
          <w:sz w:val="24"/>
          <w:szCs w:val="24"/>
          <w14:ligatures w14:val="none"/>
        </w:rPr>
        <w:t>’s legal status and compliance with KRI and GOI regulations.</w:t>
      </w:r>
    </w:p>
    <w:p w14:paraId="2A53CA3A" w14:textId="2EC7BE22" w:rsidR="00847F21"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 xml:space="preserve">Provide advice </w:t>
      </w:r>
      <w:r w:rsidR="00A501A5" w:rsidRPr="00163681">
        <w:rPr>
          <w:rFonts w:ascii="Barlow" w:eastAsia="Times New Roman" w:hAnsi="Barlow" w:cs="Times New Roman"/>
          <w:kern w:val="0"/>
          <w:sz w:val="24"/>
          <w:szCs w:val="24"/>
          <w14:ligatures w14:val="none"/>
        </w:rPr>
        <w:t xml:space="preserve">and support </w:t>
      </w:r>
      <w:r w:rsidRPr="00163681">
        <w:rPr>
          <w:rFonts w:ascii="Barlow" w:eastAsia="Times New Roman" w:hAnsi="Barlow" w:cs="Times New Roman"/>
          <w:kern w:val="0"/>
          <w:sz w:val="24"/>
          <w:szCs w:val="24"/>
          <w14:ligatures w14:val="none"/>
        </w:rPr>
        <w:t xml:space="preserve">on </w:t>
      </w:r>
      <w:r w:rsidR="00A501A5" w:rsidRPr="00163681">
        <w:rPr>
          <w:rFonts w:ascii="Barlow" w:eastAsia="Times New Roman" w:hAnsi="Barlow" w:cs="Times New Roman"/>
          <w:kern w:val="0"/>
          <w:sz w:val="24"/>
          <w:szCs w:val="24"/>
          <w14:ligatures w14:val="none"/>
        </w:rPr>
        <w:t>p</w:t>
      </w:r>
      <w:r w:rsidRPr="00163681">
        <w:rPr>
          <w:rFonts w:ascii="Barlow" w:eastAsia="Times New Roman" w:hAnsi="Barlow" w:cs="Times New Roman"/>
          <w:kern w:val="0"/>
          <w:sz w:val="24"/>
          <w:szCs w:val="24"/>
          <w14:ligatures w14:val="none"/>
        </w:rPr>
        <w:t>ersonal income tax</w:t>
      </w:r>
      <w:r w:rsidR="00A501A5" w:rsidRPr="00163681">
        <w:rPr>
          <w:rFonts w:ascii="Barlow" w:eastAsia="Times New Roman" w:hAnsi="Barlow" w:cs="Times New Roman"/>
          <w:kern w:val="0"/>
          <w:sz w:val="24"/>
          <w:szCs w:val="24"/>
          <w14:ligatures w14:val="none"/>
        </w:rPr>
        <w:t xml:space="preserve"> compliance in both KRI and Federal Iraq, including but not limited to legal obligations, deduction calculations, exemptions payments and reporting for both national and foreign workers. </w:t>
      </w:r>
    </w:p>
    <w:p w14:paraId="67F93556" w14:textId="3FD5F50B" w:rsidR="00A501A5"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Provide advice on social security</w:t>
      </w:r>
      <w:r w:rsidR="00A501A5" w:rsidRPr="00163681">
        <w:rPr>
          <w:rFonts w:ascii="Barlow" w:eastAsia="Times New Roman" w:hAnsi="Barlow" w:cs="Times New Roman"/>
          <w:kern w:val="0"/>
          <w:sz w:val="24"/>
          <w:szCs w:val="24"/>
          <w14:ligatures w14:val="none"/>
        </w:rPr>
        <w:t xml:space="preserve"> obligations in both KRI and Federal Iraq</w:t>
      </w:r>
      <w:r w:rsidRPr="00163681">
        <w:rPr>
          <w:rFonts w:ascii="Barlow" w:eastAsia="Times New Roman" w:hAnsi="Barlow" w:cs="Times New Roman"/>
          <w:kern w:val="0"/>
          <w:sz w:val="24"/>
          <w:szCs w:val="24"/>
          <w14:ligatures w14:val="none"/>
        </w:rPr>
        <w:t>,</w:t>
      </w:r>
      <w:r w:rsidR="00A501A5" w:rsidRPr="00163681">
        <w:rPr>
          <w:rFonts w:ascii="Barlow" w:eastAsia="Times New Roman" w:hAnsi="Barlow" w:cs="Times New Roman"/>
          <w:kern w:val="0"/>
          <w:sz w:val="24"/>
          <w:szCs w:val="24"/>
          <w14:ligatures w14:val="none"/>
        </w:rPr>
        <w:t xml:space="preserve"> including but not limited to enrolment, deductions, exemptions, payment and reporting for both national and foreign workers.</w:t>
      </w:r>
    </w:p>
    <w:p w14:paraId="6B81E0D8" w14:textId="771238F0" w:rsidR="00847F21" w:rsidRPr="00163681" w:rsidRDefault="00A501A5"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 xml:space="preserve">Undertake coordination role with national authorities in both KRI and GOI to perform legal and administrative procedures, as requested and required by iMMAP Inc.    </w:t>
      </w:r>
      <w:r w:rsidR="00847F21" w:rsidRPr="00163681">
        <w:rPr>
          <w:rFonts w:ascii="Barlow" w:eastAsia="Times New Roman" w:hAnsi="Barlow" w:cs="Times New Roman"/>
          <w:kern w:val="0"/>
          <w:sz w:val="24"/>
          <w:szCs w:val="24"/>
          <w14:ligatures w14:val="none"/>
        </w:rPr>
        <w:t xml:space="preserve"> </w:t>
      </w:r>
    </w:p>
    <w:p w14:paraId="709BAD23" w14:textId="3F9F0240" w:rsidR="00847F21" w:rsidRPr="00163681" w:rsidRDefault="00A501A5"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P</w:t>
      </w:r>
      <w:r w:rsidR="00847F21" w:rsidRPr="00163681">
        <w:rPr>
          <w:rFonts w:ascii="Barlow" w:eastAsia="Times New Roman" w:hAnsi="Barlow" w:cs="Times New Roman"/>
          <w:kern w:val="0"/>
          <w:sz w:val="24"/>
          <w:szCs w:val="24"/>
          <w14:ligatures w14:val="none"/>
        </w:rPr>
        <w:t xml:space="preserve">rovide advice </w:t>
      </w:r>
      <w:r w:rsidRPr="00163681">
        <w:rPr>
          <w:rFonts w:ascii="Barlow" w:eastAsia="Times New Roman" w:hAnsi="Barlow" w:cs="Times New Roman"/>
          <w:kern w:val="0"/>
          <w:sz w:val="24"/>
          <w:szCs w:val="24"/>
          <w14:ligatures w14:val="none"/>
        </w:rPr>
        <w:t xml:space="preserve">and prepare annual </w:t>
      </w:r>
      <w:r w:rsidR="00847F21" w:rsidRPr="00163681">
        <w:rPr>
          <w:rFonts w:ascii="Barlow" w:eastAsia="Times New Roman" w:hAnsi="Barlow" w:cs="Times New Roman"/>
          <w:kern w:val="0"/>
          <w:sz w:val="24"/>
          <w:szCs w:val="24"/>
          <w14:ligatures w14:val="none"/>
        </w:rPr>
        <w:t>financial report</w:t>
      </w:r>
      <w:r w:rsidRPr="00163681">
        <w:rPr>
          <w:rFonts w:ascii="Barlow" w:eastAsia="Times New Roman" w:hAnsi="Barlow" w:cs="Times New Roman"/>
          <w:kern w:val="0"/>
          <w:sz w:val="24"/>
          <w:szCs w:val="24"/>
          <w14:ligatures w14:val="none"/>
        </w:rPr>
        <w:t xml:space="preserve">ing </w:t>
      </w:r>
      <w:r w:rsidR="00847F21" w:rsidRPr="00163681">
        <w:rPr>
          <w:rFonts w:ascii="Barlow" w:eastAsia="Times New Roman" w:hAnsi="Barlow" w:cs="Times New Roman"/>
          <w:kern w:val="0"/>
          <w:sz w:val="24"/>
          <w:szCs w:val="24"/>
          <w14:ligatures w14:val="none"/>
        </w:rPr>
        <w:t>to KR</w:t>
      </w:r>
      <w:r w:rsidRPr="00163681">
        <w:rPr>
          <w:rFonts w:ascii="Barlow" w:eastAsia="Times New Roman" w:hAnsi="Barlow" w:cs="Times New Roman"/>
          <w:kern w:val="0"/>
          <w:sz w:val="24"/>
          <w:szCs w:val="24"/>
          <w14:ligatures w14:val="none"/>
        </w:rPr>
        <w:t>G</w:t>
      </w:r>
      <w:r w:rsidR="00847F21" w:rsidRPr="00163681">
        <w:rPr>
          <w:rFonts w:ascii="Barlow" w:eastAsia="Times New Roman" w:hAnsi="Barlow" w:cs="Times New Roman"/>
          <w:kern w:val="0"/>
          <w:sz w:val="24"/>
          <w:szCs w:val="24"/>
          <w14:ligatures w14:val="none"/>
        </w:rPr>
        <w:t xml:space="preserve"> and GO</w:t>
      </w:r>
      <w:r w:rsidRPr="00163681">
        <w:rPr>
          <w:rFonts w:ascii="Barlow" w:eastAsia="Times New Roman" w:hAnsi="Barlow" w:cs="Times New Roman"/>
          <w:kern w:val="0"/>
          <w:sz w:val="24"/>
          <w:szCs w:val="24"/>
          <w14:ligatures w14:val="none"/>
        </w:rPr>
        <w:t>I, according to</w:t>
      </w:r>
      <w:r w:rsidR="00847F21" w:rsidRPr="00163681">
        <w:rPr>
          <w:rFonts w:ascii="Barlow" w:eastAsia="Times New Roman" w:hAnsi="Barlow" w:cs="Times New Roman"/>
          <w:kern w:val="0"/>
          <w:sz w:val="24"/>
          <w:szCs w:val="24"/>
          <w14:ligatures w14:val="none"/>
        </w:rPr>
        <w:t xml:space="preserve"> standard</w:t>
      </w:r>
      <w:r w:rsidRPr="00163681">
        <w:rPr>
          <w:rFonts w:ascii="Barlow" w:eastAsia="Times New Roman" w:hAnsi="Barlow" w:cs="Times New Roman"/>
          <w:kern w:val="0"/>
          <w:sz w:val="24"/>
          <w:szCs w:val="24"/>
          <w14:ligatures w14:val="none"/>
        </w:rPr>
        <w:t>s</w:t>
      </w:r>
      <w:r w:rsidR="00847F21" w:rsidRPr="00163681">
        <w:rPr>
          <w:rFonts w:ascii="Barlow" w:eastAsia="Times New Roman" w:hAnsi="Barlow" w:cs="Times New Roman"/>
          <w:kern w:val="0"/>
          <w:sz w:val="24"/>
          <w:szCs w:val="24"/>
          <w14:ligatures w14:val="none"/>
        </w:rPr>
        <w:t xml:space="preserve"> and regulations.</w:t>
      </w:r>
    </w:p>
    <w:p w14:paraId="1F4DFC7F" w14:textId="3DF44DC4" w:rsidR="00847F21" w:rsidRPr="00163681" w:rsidRDefault="00A501A5"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Conduct p</w:t>
      </w:r>
      <w:r w:rsidR="00847F21" w:rsidRPr="00163681">
        <w:rPr>
          <w:rFonts w:ascii="Barlow" w:eastAsia="Times New Roman" w:hAnsi="Barlow" w:cs="Times New Roman"/>
          <w:kern w:val="0"/>
          <w:sz w:val="24"/>
          <w:szCs w:val="24"/>
          <w14:ligatures w14:val="none"/>
        </w:rPr>
        <w:t xml:space="preserve">ayroll reviews </w:t>
      </w:r>
      <w:r w:rsidRPr="00163681">
        <w:rPr>
          <w:rFonts w:ascii="Barlow" w:eastAsia="Times New Roman" w:hAnsi="Barlow" w:cs="Times New Roman"/>
          <w:kern w:val="0"/>
          <w:sz w:val="24"/>
          <w:szCs w:val="24"/>
          <w14:ligatures w14:val="none"/>
        </w:rPr>
        <w:t>to ensure</w:t>
      </w:r>
      <w:r w:rsidR="00847F21" w:rsidRPr="00163681">
        <w:rPr>
          <w:rFonts w:ascii="Barlow" w:eastAsia="Times New Roman" w:hAnsi="Barlow" w:cs="Times New Roman"/>
          <w:kern w:val="0"/>
          <w:sz w:val="24"/>
          <w:szCs w:val="24"/>
          <w14:ligatures w14:val="none"/>
        </w:rPr>
        <w:t xml:space="preserve"> </w:t>
      </w:r>
      <w:r w:rsidRPr="00163681">
        <w:rPr>
          <w:rFonts w:ascii="Barlow" w:eastAsia="Times New Roman" w:hAnsi="Barlow" w:cs="Times New Roman"/>
          <w:kern w:val="0"/>
          <w:sz w:val="24"/>
          <w:szCs w:val="24"/>
          <w14:ligatures w14:val="none"/>
        </w:rPr>
        <w:t xml:space="preserve">personal income </w:t>
      </w:r>
      <w:r w:rsidR="00847F21" w:rsidRPr="00163681">
        <w:rPr>
          <w:rFonts w:ascii="Barlow" w:eastAsia="Times New Roman" w:hAnsi="Barlow" w:cs="Times New Roman"/>
          <w:kern w:val="0"/>
          <w:sz w:val="24"/>
          <w:szCs w:val="24"/>
          <w14:ligatures w14:val="none"/>
        </w:rPr>
        <w:t>tax compliance.</w:t>
      </w:r>
    </w:p>
    <w:p w14:paraId="0DDC5374" w14:textId="60583AE2" w:rsidR="00847F21"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 xml:space="preserve">Provide </w:t>
      </w:r>
      <w:r w:rsidR="00A501A5" w:rsidRPr="00163681">
        <w:rPr>
          <w:rFonts w:ascii="Barlow" w:eastAsia="Times New Roman" w:hAnsi="Barlow" w:cs="Times New Roman"/>
          <w:kern w:val="0"/>
          <w:sz w:val="24"/>
          <w:szCs w:val="24"/>
          <w14:ligatures w14:val="none"/>
        </w:rPr>
        <w:t>consultation and g</w:t>
      </w:r>
      <w:r w:rsidRPr="00163681">
        <w:rPr>
          <w:rFonts w:ascii="Barlow" w:eastAsia="Times New Roman" w:hAnsi="Barlow" w:cs="Times New Roman"/>
          <w:kern w:val="0"/>
          <w:sz w:val="24"/>
          <w:szCs w:val="24"/>
          <w14:ligatures w14:val="none"/>
        </w:rPr>
        <w:t>uidance on labor law compliance and dispute resolution.</w:t>
      </w:r>
    </w:p>
    <w:p w14:paraId="587A4F46" w14:textId="77777777" w:rsidR="00847F21"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Legal representation and advocacy in case of legal disputes or litigation.</w:t>
      </w:r>
    </w:p>
    <w:p w14:paraId="67400ADE" w14:textId="79AFC59B" w:rsidR="00847F21"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Drafting and reviewing agreements, contracts, instruments, negotiations memos</w:t>
      </w:r>
      <w:r w:rsidR="00A501A5" w:rsidRPr="00163681">
        <w:rPr>
          <w:rFonts w:ascii="Barlow" w:eastAsia="Times New Roman" w:hAnsi="Barlow" w:cs="Times New Roman"/>
          <w:kern w:val="0"/>
          <w:sz w:val="24"/>
          <w:szCs w:val="24"/>
          <w14:ligatures w14:val="none"/>
        </w:rPr>
        <w:t>,</w:t>
      </w:r>
      <w:r w:rsidRPr="00163681">
        <w:rPr>
          <w:rFonts w:ascii="Barlow" w:eastAsia="Times New Roman" w:hAnsi="Barlow" w:cs="Times New Roman"/>
          <w:kern w:val="0"/>
          <w:sz w:val="24"/>
          <w:szCs w:val="24"/>
          <w14:ligatures w14:val="none"/>
        </w:rPr>
        <w:t xml:space="preserve"> etc</w:t>
      </w:r>
      <w:r w:rsidR="00A501A5" w:rsidRPr="00163681">
        <w:rPr>
          <w:rFonts w:ascii="Barlow" w:eastAsia="Times New Roman" w:hAnsi="Barlow" w:cs="Times New Roman"/>
          <w:kern w:val="0"/>
          <w:sz w:val="24"/>
          <w:szCs w:val="24"/>
          <w14:ligatures w14:val="none"/>
        </w:rPr>
        <w:t xml:space="preserve">. </w:t>
      </w:r>
      <w:r w:rsidRPr="00163681">
        <w:rPr>
          <w:rFonts w:ascii="Barlow" w:eastAsia="Times New Roman" w:hAnsi="Barlow" w:cs="Times New Roman"/>
          <w:kern w:val="0"/>
          <w:sz w:val="24"/>
          <w:szCs w:val="24"/>
          <w14:ligatures w14:val="none"/>
        </w:rPr>
        <w:t>in Kurdish, Arabic and English</w:t>
      </w:r>
      <w:r w:rsidR="00A501A5" w:rsidRPr="00163681">
        <w:rPr>
          <w:rFonts w:ascii="Barlow" w:eastAsia="Times New Roman" w:hAnsi="Barlow" w:cs="Times New Roman"/>
          <w:kern w:val="0"/>
          <w:sz w:val="24"/>
          <w:szCs w:val="24"/>
          <w14:ligatures w14:val="none"/>
        </w:rPr>
        <w:t xml:space="preserve"> language. </w:t>
      </w:r>
    </w:p>
    <w:p w14:paraId="1EEDC9B5" w14:textId="217ADC5F" w:rsidR="00847F21"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Advising on organization</w:t>
      </w:r>
      <w:r w:rsidR="00A501A5" w:rsidRPr="00163681">
        <w:rPr>
          <w:rFonts w:ascii="Barlow" w:eastAsia="Times New Roman" w:hAnsi="Barlow" w:cs="Times New Roman"/>
          <w:kern w:val="0"/>
          <w:sz w:val="24"/>
          <w:szCs w:val="24"/>
          <w14:ligatures w14:val="none"/>
        </w:rPr>
        <w:t>al</w:t>
      </w:r>
      <w:r w:rsidRPr="00163681">
        <w:rPr>
          <w:rFonts w:ascii="Barlow" w:eastAsia="Times New Roman" w:hAnsi="Barlow" w:cs="Times New Roman"/>
          <w:kern w:val="0"/>
          <w:sz w:val="24"/>
          <w:szCs w:val="24"/>
          <w14:ligatures w14:val="none"/>
        </w:rPr>
        <w:t xml:space="preserve"> </w:t>
      </w:r>
      <w:r w:rsidR="00A501A5" w:rsidRPr="00163681">
        <w:rPr>
          <w:rFonts w:ascii="Barlow" w:eastAsia="Times New Roman" w:hAnsi="Barlow" w:cs="Times New Roman"/>
          <w:kern w:val="0"/>
          <w:sz w:val="24"/>
          <w:szCs w:val="24"/>
          <w14:ligatures w14:val="none"/>
        </w:rPr>
        <w:t>g</w:t>
      </w:r>
      <w:r w:rsidRPr="00163681">
        <w:rPr>
          <w:rFonts w:ascii="Barlow" w:eastAsia="Times New Roman" w:hAnsi="Barlow" w:cs="Times New Roman"/>
          <w:kern w:val="0"/>
          <w:sz w:val="24"/>
          <w:szCs w:val="24"/>
          <w14:ligatures w14:val="none"/>
        </w:rPr>
        <w:t xml:space="preserve">overnance issues and </w:t>
      </w:r>
      <w:r w:rsidR="00A501A5" w:rsidRPr="00163681">
        <w:rPr>
          <w:rFonts w:ascii="Barlow" w:eastAsia="Times New Roman" w:hAnsi="Barlow" w:cs="Times New Roman"/>
          <w:kern w:val="0"/>
          <w:sz w:val="24"/>
          <w:szCs w:val="24"/>
          <w14:ligatures w14:val="none"/>
        </w:rPr>
        <w:t>g</w:t>
      </w:r>
      <w:r w:rsidRPr="00163681">
        <w:rPr>
          <w:rFonts w:ascii="Barlow" w:eastAsia="Times New Roman" w:hAnsi="Barlow" w:cs="Times New Roman"/>
          <w:kern w:val="0"/>
          <w:sz w:val="24"/>
          <w:szCs w:val="24"/>
          <w14:ligatures w14:val="none"/>
        </w:rPr>
        <w:t>overnmental relations.</w:t>
      </w:r>
    </w:p>
    <w:p w14:paraId="235FDD2D" w14:textId="0164F3E5" w:rsidR="00847F21"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 xml:space="preserve">Drafting and attending execution of documents, litigation, </w:t>
      </w:r>
      <w:proofErr w:type="gramStart"/>
      <w:r w:rsidRPr="00163681">
        <w:rPr>
          <w:rFonts w:ascii="Barlow" w:eastAsia="Times New Roman" w:hAnsi="Barlow" w:cs="Times New Roman"/>
          <w:kern w:val="0"/>
          <w:sz w:val="24"/>
          <w:szCs w:val="24"/>
          <w14:ligatures w14:val="none"/>
        </w:rPr>
        <w:t>mediation</w:t>
      </w:r>
      <w:proofErr w:type="gramEnd"/>
      <w:r w:rsidRPr="00163681">
        <w:rPr>
          <w:rFonts w:ascii="Barlow" w:eastAsia="Times New Roman" w:hAnsi="Barlow" w:cs="Times New Roman"/>
          <w:kern w:val="0"/>
          <w:sz w:val="24"/>
          <w:szCs w:val="24"/>
          <w14:ligatures w14:val="none"/>
        </w:rPr>
        <w:t xml:space="preserve"> and arbitration.</w:t>
      </w:r>
    </w:p>
    <w:p w14:paraId="2FB4D892" w14:textId="52744E25" w:rsidR="00847F21"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 xml:space="preserve">Drafting and advising on all legal issues relating to </w:t>
      </w:r>
      <w:r w:rsidR="00A501A5" w:rsidRPr="00163681">
        <w:rPr>
          <w:rFonts w:ascii="Barlow" w:eastAsia="Times New Roman" w:hAnsi="Barlow" w:cs="Times New Roman"/>
          <w:kern w:val="0"/>
          <w:sz w:val="24"/>
          <w:szCs w:val="24"/>
          <w14:ligatures w14:val="none"/>
        </w:rPr>
        <w:t>h</w:t>
      </w:r>
      <w:r w:rsidRPr="00163681">
        <w:rPr>
          <w:rFonts w:ascii="Barlow" w:eastAsia="Times New Roman" w:hAnsi="Barlow" w:cs="Times New Roman"/>
          <w:kern w:val="0"/>
          <w:sz w:val="24"/>
          <w:szCs w:val="24"/>
          <w14:ligatures w14:val="none"/>
        </w:rPr>
        <w:t xml:space="preserve">uman </w:t>
      </w:r>
      <w:r w:rsidR="00A501A5" w:rsidRPr="00163681">
        <w:rPr>
          <w:rFonts w:ascii="Barlow" w:eastAsia="Times New Roman" w:hAnsi="Barlow" w:cs="Times New Roman"/>
          <w:kern w:val="0"/>
          <w:sz w:val="24"/>
          <w:szCs w:val="24"/>
          <w14:ligatures w14:val="none"/>
        </w:rPr>
        <w:t>r</w:t>
      </w:r>
      <w:r w:rsidRPr="00163681">
        <w:rPr>
          <w:rFonts w:ascii="Barlow" w:eastAsia="Times New Roman" w:hAnsi="Barlow" w:cs="Times New Roman"/>
          <w:kern w:val="0"/>
          <w:sz w:val="24"/>
          <w:szCs w:val="24"/>
          <w14:ligatures w14:val="none"/>
        </w:rPr>
        <w:t xml:space="preserve">esources and </w:t>
      </w:r>
      <w:r w:rsidR="00A501A5" w:rsidRPr="00163681">
        <w:rPr>
          <w:rFonts w:ascii="Barlow" w:eastAsia="Times New Roman" w:hAnsi="Barlow" w:cs="Times New Roman"/>
          <w:kern w:val="0"/>
          <w:sz w:val="24"/>
          <w:szCs w:val="24"/>
          <w14:ligatures w14:val="none"/>
        </w:rPr>
        <w:t>f</w:t>
      </w:r>
      <w:r w:rsidRPr="00163681">
        <w:rPr>
          <w:rFonts w:ascii="Barlow" w:eastAsia="Times New Roman" w:hAnsi="Barlow" w:cs="Times New Roman"/>
          <w:kern w:val="0"/>
          <w:sz w:val="24"/>
          <w:szCs w:val="24"/>
          <w14:ligatures w14:val="none"/>
        </w:rPr>
        <w:t>inanc</w:t>
      </w:r>
      <w:r w:rsidR="00A501A5" w:rsidRPr="00163681">
        <w:rPr>
          <w:rFonts w:ascii="Barlow" w:eastAsia="Times New Roman" w:hAnsi="Barlow" w:cs="Times New Roman"/>
          <w:kern w:val="0"/>
          <w:sz w:val="24"/>
          <w:szCs w:val="24"/>
          <w14:ligatures w14:val="none"/>
        </w:rPr>
        <w:t>ial compliance</w:t>
      </w:r>
      <w:r w:rsidRPr="00163681">
        <w:rPr>
          <w:rFonts w:ascii="Barlow" w:eastAsia="Times New Roman" w:hAnsi="Barlow" w:cs="Times New Roman"/>
          <w:kern w:val="0"/>
          <w:sz w:val="24"/>
          <w:szCs w:val="24"/>
          <w14:ligatures w14:val="none"/>
        </w:rPr>
        <w:t>.</w:t>
      </w:r>
    </w:p>
    <w:p w14:paraId="47E52EFB" w14:textId="52E6B7AF" w:rsidR="00847F21"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Follow up and notarize power of attorney</w:t>
      </w:r>
      <w:r w:rsidR="00A501A5" w:rsidRPr="00163681">
        <w:rPr>
          <w:rFonts w:ascii="Barlow" w:eastAsia="Times New Roman" w:hAnsi="Barlow" w:cs="Times New Roman"/>
          <w:kern w:val="0"/>
          <w:sz w:val="24"/>
          <w:szCs w:val="24"/>
          <w14:ligatures w14:val="none"/>
        </w:rPr>
        <w:t xml:space="preserve">, in </w:t>
      </w:r>
      <w:r w:rsidRPr="00163681">
        <w:rPr>
          <w:rFonts w:ascii="Barlow" w:eastAsia="Times New Roman" w:hAnsi="Barlow" w:cs="Times New Roman"/>
          <w:kern w:val="0"/>
          <w:sz w:val="24"/>
          <w:szCs w:val="24"/>
          <w14:ligatures w14:val="none"/>
        </w:rPr>
        <w:t>cases</w:t>
      </w:r>
      <w:r w:rsidR="00A501A5" w:rsidRPr="00163681">
        <w:rPr>
          <w:rFonts w:ascii="Barlow" w:eastAsia="Times New Roman" w:hAnsi="Barlow" w:cs="Times New Roman"/>
          <w:kern w:val="0"/>
          <w:sz w:val="24"/>
          <w:szCs w:val="24"/>
          <w14:ligatures w14:val="none"/>
        </w:rPr>
        <w:t xml:space="preserve"> requiring legal representative</w:t>
      </w:r>
      <w:r w:rsidRPr="00163681">
        <w:rPr>
          <w:rFonts w:ascii="Barlow" w:eastAsia="Times New Roman" w:hAnsi="Barlow" w:cs="Times New Roman"/>
          <w:kern w:val="0"/>
          <w:sz w:val="24"/>
          <w:szCs w:val="24"/>
          <w14:ligatures w14:val="none"/>
        </w:rPr>
        <w:t>.</w:t>
      </w:r>
    </w:p>
    <w:p w14:paraId="3E483A23" w14:textId="2E5673FB" w:rsidR="00847F21" w:rsidRPr="00163681" w:rsidRDefault="00847F21" w:rsidP="47A44235">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Following up and assisting in issuing work permits</w:t>
      </w:r>
      <w:r w:rsidR="00A501A5" w:rsidRPr="00163681">
        <w:rPr>
          <w:rFonts w:ascii="Barlow" w:eastAsia="Times New Roman" w:hAnsi="Barlow" w:cs="Times New Roman"/>
          <w:kern w:val="0"/>
          <w:sz w:val="24"/>
          <w:szCs w:val="24"/>
          <w14:ligatures w14:val="none"/>
        </w:rPr>
        <w:t xml:space="preserve">, </w:t>
      </w:r>
      <w:r w:rsidRPr="00163681">
        <w:rPr>
          <w:rFonts w:ascii="Barlow" w:eastAsia="Times New Roman" w:hAnsi="Barlow" w:cs="Times New Roman"/>
          <w:kern w:val="0"/>
          <w:sz w:val="24"/>
          <w:szCs w:val="24"/>
          <w14:ligatures w14:val="none"/>
        </w:rPr>
        <w:t>residencies</w:t>
      </w:r>
      <w:r w:rsidR="00A501A5" w:rsidRPr="00163681">
        <w:rPr>
          <w:rFonts w:ascii="Barlow" w:eastAsia="Times New Roman" w:hAnsi="Barlow" w:cs="Times New Roman"/>
          <w:kern w:val="0"/>
          <w:sz w:val="24"/>
          <w:szCs w:val="24"/>
          <w14:ligatures w14:val="none"/>
        </w:rPr>
        <w:t xml:space="preserve">, </w:t>
      </w:r>
      <w:proofErr w:type="gramStart"/>
      <w:r w:rsidR="00A501A5" w:rsidRPr="00163681">
        <w:rPr>
          <w:rFonts w:ascii="Barlow" w:eastAsia="Times New Roman" w:hAnsi="Barlow" w:cs="Times New Roman"/>
          <w:kern w:val="0"/>
          <w:sz w:val="24"/>
          <w:szCs w:val="24"/>
          <w14:ligatures w14:val="none"/>
        </w:rPr>
        <w:t>visas</w:t>
      </w:r>
      <w:proofErr w:type="gramEnd"/>
      <w:r w:rsidR="00A501A5" w:rsidRPr="00163681">
        <w:rPr>
          <w:rFonts w:ascii="Barlow" w:eastAsia="Times New Roman" w:hAnsi="Barlow" w:cs="Times New Roman"/>
          <w:kern w:val="0"/>
          <w:sz w:val="24"/>
          <w:szCs w:val="24"/>
          <w14:ligatures w14:val="none"/>
        </w:rPr>
        <w:t xml:space="preserve"> and other work-related permits </w:t>
      </w:r>
      <w:r w:rsidRPr="00163681">
        <w:rPr>
          <w:rFonts w:ascii="Barlow" w:eastAsia="Times New Roman" w:hAnsi="Barlow" w:cs="Times New Roman"/>
          <w:kern w:val="0"/>
          <w:sz w:val="24"/>
          <w:szCs w:val="24"/>
          <w14:ligatures w14:val="none"/>
        </w:rPr>
        <w:t>for iMMAP</w:t>
      </w:r>
      <w:r w:rsidR="00A501A5" w:rsidRPr="00163681">
        <w:rPr>
          <w:rFonts w:ascii="Barlow" w:eastAsia="Times New Roman" w:hAnsi="Barlow" w:cs="Times New Roman"/>
          <w:kern w:val="0"/>
          <w:sz w:val="24"/>
          <w:szCs w:val="24"/>
          <w14:ligatures w14:val="none"/>
        </w:rPr>
        <w:t xml:space="preserve"> Inc</w:t>
      </w:r>
      <w:r w:rsidR="45D3389F" w:rsidRPr="00163681">
        <w:rPr>
          <w:rFonts w:ascii="Barlow" w:eastAsia="Times New Roman" w:hAnsi="Barlow" w:cs="Times New Roman"/>
          <w:kern w:val="0"/>
          <w:sz w:val="24"/>
          <w:szCs w:val="24"/>
          <w14:ligatures w14:val="none"/>
        </w:rPr>
        <w:t>.</w:t>
      </w:r>
      <w:r w:rsidR="00A501A5" w:rsidRPr="00163681">
        <w:rPr>
          <w:rFonts w:ascii="Barlow" w:eastAsia="Times New Roman" w:hAnsi="Barlow" w:cs="Times New Roman"/>
          <w:kern w:val="0"/>
          <w:sz w:val="24"/>
          <w:szCs w:val="24"/>
          <w14:ligatures w14:val="none"/>
        </w:rPr>
        <w:t>’s</w:t>
      </w:r>
      <w:r w:rsidRPr="00163681">
        <w:rPr>
          <w:rFonts w:ascii="Barlow" w:eastAsia="Times New Roman" w:hAnsi="Barlow" w:cs="Times New Roman"/>
          <w:kern w:val="0"/>
          <w:sz w:val="24"/>
          <w:szCs w:val="24"/>
          <w14:ligatures w14:val="none"/>
        </w:rPr>
        <w:t xml:space="preserve"> employees </w:t>
      </w:r>
      <w:r w:rsidR="00A501A5" w:rsidRPr="00163681">
        <w:rPr>
          <w:rFonts w:ascii="Barlow" w:eastAsia="Times New Roman" w:hAnsi="Barlow" w:cs="Times New Roman"/>
          <w:kern w:val="0"/>
          <w:sz w:val="24"/>
          <w:szCs w:val="24"/>
          <w14:ligatures w14:val="none"/>
        </w:rPr>
        <w:t xml:space="preserve">in both the </w:t>
      </w:r>
      <w:r w:rsidRPr="00163681">
        <w:rPr>
          <w:rFonts w:ascii="Barlow" w:eastAsia="Times New Roman" w:hAnsi="Barlow" w:cs="Times New Roman"/>
          <w:kern w:val="0"/>
          <w:sz w:val="24"/>
          <w:szCs w:val="24"/>
          <w14:ligatures w14:val="none"/>
        </w:rPr>
        <w:t xml:space="preserve">Kurdistan </w:t>
      </w:r>
      <w:r w:rsidR="00A501A5" w:rsidRPr="00163681">
        <w:rPr>
          <w:rFonts w:ascii="Barlow" w:eastAsia="Times New Roman" w:hAnsi="Barlow" w:cs="Times New Roman"/>
          <w:kern w:val="0"/>
          <w:sz w:val="24"/>
          <w:szCs w:val="24"/>
          <w14:ligatures w14:val="none"/>
        </w:rPr>
        <w:t>R</w:t>
      </w:r>
      <w:r w:rsidRPr="00163681">
        <w:rPr>
          <w:rFonts w:ascii="Barlow" w:eastAsia="Times New Roman" w:hAnsi="Barlow" w:cs="Times New Roman"/>
          <w:kern w:val="0"/>
          <w:sz w:val="24"/>
          <w:szCs w:val="24"/>
          <w14:ligatures w14:val="none"/>
        </w:rPr>
        <w:t xml:space="preserve">egion and </w:t>
      </w:r>
      <w:r w:rsidR="00A501A5" w:rsidRPr="00163681">
        <w:rPr>
          <w:rFonts w:ascii="Barlow" w:eastAsia="Times New Roman" w:hAnsi="Barlow" w:cs="Times New Roman"/>
          <w:kern w:val="0"/>
          <w:sz w:val="24"/>
          <w:szCs w:val="24"/>
          <w14:ligatures w14:val="none"/>
        </w:rPr>
        <w:t xml:space="preserve">Federal Iraq. </w:t>
      </w:r>
    </w:p>
    <w:p w14:paraId="73EB1A37" w14:textId="27504428" w:rsidR="00847F21" w:rsidRPr="00163681" w:rsidRDefault="00847F21" w:rsidP="00847F21">
      <w:pPr>
        <w:numPr>
          <w:ilvl w:val="0"/>
          <w:numId w:val="1"/>
        </w:numPr>
        <w:spacing w:before="100" w:beforeAutospacing="1" w:after="100" w:afterAutospacing="1"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 xml:space="preserve">Any other legal services requested by </w:t>
      </w:r>
      <w:r w:rsidR="00A501A5" w:rsidRPr="00163681">
        <w:rPr>
          <w:rFonts w:ascii="Barlow" w:eastAsia="Times New Roman" w:hAnsi="Barlow" w:cs="Times New Roman"/>
          <w:kern w:val="0"/>
          <w:sz w:val="24"/>
          <w:szCs w:val="24"/>
          <w14:ligatures w14:val="none"/>
        </w:rPr>
        <w:t>i</w:t>
      </w:r>
      <w:r w:rsidRPr="00163681">
        <w:rPr>
          <w:rFonts w:ascii="Barlow" w:eastAsia="Times New Roman" w:hAnsi="Barlow" w:cs="Times New Roman"/>
          <w:kern w:val="0"/>
          <w:sz w:val="24"/>
          <w:szCs w:val="24"/>
          <w14:ligatures w14:val="none"/>
        </w:rPr>
        <w:t xml:space="preserve">MMAP </w:t>
      </w:r>
      <w:r w:rsidR="00A501A5" w:rsidRPr="00163681">
        <w:rPr>
          <w:rFonts w:ascii="Barlow" w:eastAsia="Times New Roman" w:hAnsi="Barlow" w:cs="Times New Roman"/>
          <w:kern w:val="0"/>
          <w:sz w:val="24"/>
          <w:szCs w:val="24"/>
          <w14:ligatures w14:val="none"/>
        </w:rPr>
        <w:t>Inc</w:t>
      </w:r>
      <w:r w:rsidR="000E3EAD" w:rsidRPr="00163681">
        <w:rPr>
          <w:rFonts w:ascii="Barlow" w:eastAsia="Times New Roman" w:hAnsi="Barlow" w:cs="Times New Roman"/>
          <w:kern w:val="0"/>
          <w:sz w:val="24"/>
          <w:szCs w:val="24"/>
          <w14:ligatures w14:val="none"/>
        </w:rPr>
        <w:t>.</w:t>
      </w:r>
      <w:r w:rsidR="00A501A5" w:rsidRPr="00163681">
        <w:rPr>
          <w:rFonts w:ascii="Barlow" w:eastAsia="Times New Roman" w:hAnsi="Barlow" w:cs="Times New Roman"/>
          <w:kern w:val="0"/>
          <w:sz w:val="24"/>
          <w:szCs w:val="24"/>
          <w14:ligatures w14:val="none"/>
        </w:rPr>
        <w:t xml:space="preserve"> </w:t>
      </w:r>
      <w:r w:rsidRPr="00163681">
        <w:rPr>
          <w:rFonts w:ascii="Barlow" w:eastAsia="Times New Roman" w:hAnsi="Barlow" w:cs="Times New Roman"/>
          <w:kern w:val="0"/>
          <w:sz w:val="24"/>
          <w:szCs w:val="24"/>
          <w14:ligatures w14:val="none"/>
        </w:rPr>
        <w:t xml:space="preserve">to be provided by the legal service </w:t>
      </w:r>
      <w:r w:rsidR="00A501A5" w:rsidRPr="00163681">
        <w:rPr>
          <w:rFonts w:ascii="Barlow" w:eastAsia="Times New Roman" w:hAnsi="Barlow" w:cs="Times New Roman"/>
          <w:kern w:val="0"/>
          <w:sz w:val="24"/>
          <w:szCs w:val="24"/>
          <w14:ligatures w14:val="none"/>
        </w:rPr>
        <w:t xml:space="preserve">provider. </w:t>
      </w:r>
      <w:r w:rsidRPr="00163681">
        <w:rPr>
          <w:rFonts w:ascii="Barlow" w:eastAsia="Times New Roman" w:hAnsi="Barlow" w:cs="Times New Roman"/>
          <w:kern w:val="0"/>
          <w:sz w:val="24"/>
          <w:szCs w:val="24"/>
          <w14:ligatures w14:val="none"/>
        </w:rPr>
        <w:t> </w:t>
      </w:r>
    </w:p>
    <w:p w14:paraId="6BA06454" w14:textId="77777777" w:rsidR="004D199D" w:rsidRPr="00163681" w:rsidRDefault="004D199D">
      <w:pPr>
        <w:rPr>
          <w:rFonts w:ascii="Barlow" w:hAnsi="Barlow"/>
        </w:rPr>
      </w:pPr>
    </w:p>
    <w:p w14:paraId="515D128B" w14:textId="77777777" w:rsidR="006909B5" w:rsidRPr="00163681" w:rsidRDefault="006909B5">
      <w:pPr>
        <w:rPr>
          <w:rFonts w:ascii="Barlow" w:hAnsi="Barlow"/>
        </w:rPr>
      </w:pPr>
    </w:p>
    <w:p w14:paraId="1F0A36D4" w14:textId="3C2FDBBD" w:rsidR="4EC38743" w:rsidRPr="00163681" w:rsidRDefault="4EC38743" w:rsidP="4EC38743">
      <w:pPr>
        <w:rPr>
          <w:rFonts w:ascii="Barlow" w:hAnsi="Barlow"/>
        </w:rPr>
      </w:pPr>
    </w:p>
    <w:p w14:paraId="7D7D0EC8" w14:textId="5E0A9D75" w:rsidR="006909B5" w:rsidRPr="00163681" w:rsidRDefault="002914C5" w:rsidP="002914C5">
      <w:pPr>
        <w:spacing w:before="100" w:beforeAutospacing="1" w:after="100" w:afterAutospacing="1" w:line="240" w:lineRule="auto"/>
        <w:rPr>
          <w:rFonts w:ascii="Barlow" w:eastAsia="Times New Roman" w:hAnsi="Barlow" w:cs="Times New Roman"/>
          <w:b/>
          <w:bCs/>
          <w:kern w:val="0"/>
          <w:sz w:val="24"/>
          <w:szCs w:val="24"/>
          <w14:ligatures w14:val="none"/>
        </w:rPr>
      </w:pPr>
      <w:r w:rsidRPr="00163681">
        <w:rPr>
          <w:rFonts w:ascii="Barlow" w:eastAsia="Times New Roman" w:hAnsi="Barlow" w:cs="Times New Roman"/>
          <w:b/>
          <w:bCs/>
          <w:kern w:val="0"/>
          <w:sz w:val="24"/>
          <w:szCs w:val="24"/>
          <w14:ligatures w14:val="none"/>
        </w:rPr>
        <w:t>Part II: Financial Proposal</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387"/>
        <w:gridCol w:w="4394"/>
        <w:gridCol w:w="2607"/>
      </w:tblGrid>
      <w:tr w:rsidR="00F47771" w:rsidRPr="00163681" w14:paraId="0ADDA6D6" w14:textId="7B774F27" w:rsidTr="00F47771">
        <w:trPr>
          <w:trHeight w:val="274"/>
        </w:trPr>
        <w:tc>
          <w:tcPr>
            <w:tcW w:w="562" w:type="dxa"/>
            <w:shd w:val="clear" w:color="auto" w:fill="auto"/>
            <w:vAlign w:val="center"/>
          </w:tcPr>
          <w:p w14:paraId="3F3851B5" w14:textId="7F51A7EC" w:rsidR="00FA1AE1" w:rsidRPr="00163681" w:rsidRDefault="00B55D7A" w:rsidP="00B55D7A">
            <w:pPr>
              <w:spacing w:after="0" w:line="240" w:lineRule="auto"/>
              <w:jc w:val="center"/>
              <w:rPr>
                <w:rFonts w:ascii="Barlow" w:eastAsia="Times New Roman" w:hAnsi="Barlow" w:cs="Times New Roman"/>
                <w:b/>
                <w:bCs/>
                <w:kern w:val="0"/>
                <w:sz w:val="24"/>
                <w:szCs w:val="24"/>
                <w:shd w:val="clear" w:color="auto" w:fill="E6E6E6"/>
                <w14:ligatures w14:val="none"/>
              </w:rPr>
            </w:pPr>
            <w:r w:rsidRPr="00163681">
              <w:rPr>
                <w:rFonts w:ascii="Barlow" w:eastAsia="Times New Roman" w:hAnsi="Barlow" w:cs="Times New Roman"/>
                <w:b/>
                <w:bCs/>
                <w:kern w:val="0"/>
                <w:sz w:val="24"/>
                <w:szCs w:val="24"/>
                <w:shd w:val="clear" w:color="auto" w:fill="E6E6E6"/>
                <w14:ligatures w14:val="none"/>
              </w:rPr>
              <w:t>#</w:t>
            </w:r>
          </w:p>
        </w:tc>
        <w:tc>
          <w:tcPr>
            <w:tcW w:w="5387" w:type="dxa"/>
            <w:shd w:val="clear" w:color="auto" w:fill="auto"/>
          </w:tcPr>
          <w:p w14:paraId="1DAF7883" w14:textId="155D080E" w:rsidR="00FA1AE1" w:rsidRPr="00163681" w:rsidRDefault="00B55D7A" w:rsidP="00B55D7A">
            <w:pPr>
              <w:spacing w:after="0" w:line="240" w:lineRule="auto"/>
              <w:jc w:val="center"/>
              <w:rPr>
                <w:rFonts w:ascii="Barlow" w:eastAsia="Times New Roman" w:hAnsi="Barlow" w:cs="Times New Roman"/>
                <w:b/>
                <w:bCs/>
                <w:kern w:val="0"/>
                <w:sz w:val="24"/>
                <w:szCs w:val="24"/>
                <w:shd w:val="clear" w:color="auto" w:fill="E6E6E6"/>
                <w14:ligatures w14:val="none"/>
              </w:rPr>
            </w:pPr>
            <w:r w:rsidRPr="00163681">
              <w:rPr>
                <w:rFonts w:ascii="Barlow" w:eastAsia="Times New Roman" w:hAnsi="Barlow" w:cs="Times New Roman"/>
                <w:b/>
                <w:bCs/>
                <w:kern w:val="0"/>
                <w:sz w:val="24"/>
                <w:szCs w:val="24"/>
                <w:shd w:val="clear" w:color="auto" w:fill="E6E6E6"/>
                <w14:ligatures w14:val="none"/>
              </w:rPr>
              <w:t>Service</w:t>
            </w:r>
          </w:p>
        </w:tc>
        <w:tc>
          <w:tcPr>
            <w:tcW w:w="4394" w:type="dxa"/>
            <w:shd w:val="clear" w:color="auto" w:fill="auto"/>
            <w:noWrap/>
            <w:vAlign w:val="center"/>
          </w:tcPr>
          <w:p w14:paraId="6EA35415" w14:textId="5A30D02F" w:rsidR="00FA1AE1" w:rsidRPr="00163681" w:rsidRDefault="00FA1AE1" w:rsidP="00B55D7A">
            <w:pPr>
              <w:spacing w:after="0" w:line="240" w:lineRule="auto"/>
              <w:jc w:val="center"/>
              <w:rPr>
                <w:rFonts w:ascii="Barlow" w:eastAsia="Times New Roman" w:hAnsi="Barlow" w:cs="Times New Roman"/>
                <w:b/>
                <w:bCs/>
                <w:kern w:val="0"/>
                <w:sz w:val="24"/>
                <w:szCs w:val="24"/>
                <w:shd w:val="clear" w:color="auto" w:fill="E6E6E6"/>
                <w14:ligatures w14:val="none"/>
              </w:rPr>
            </w:pPr>
            <w:r w:rsidRPr="00163681">
              <w:rPr>
                <w:rFonts w:ascii="Barlow" w:eastAsia="Times New Roman" w:hAnsi="Barlow" w:cs="Times New Roman"/>
                <w:b/>
                <w:bCs/>
                <w:kern w:val="0"/>
                <w:sz w:val="24"/>
                <w:szCs w:val="24"/>
                <w:shd w:val="clear" w:color="auto" w:fill="E6E6E6"/>
                <w14:ligatures w14:val="none"/>
              </w:rPr>
              <w:t>Unit</w:t>
            </w:r>
          </w:p>
        </w:tc>
        <w:tc>
          <w:tcPr>
            <w:tcW w:w="2607" w:type="dxa"/>
            <w:shd w:val="clear" w:color="auto" w:fill="auto"/>
          </w:tcPr>
          <w:p w14:paraId="2B2484C7" w14:textId="0D08C136" w:rsidR="00FA1AE1" w:rsidRPr="00163681" w:rsidRDefault="00FA1AE1" w:rsidP="00B55D7A">
            <w:pPr>
              <w:spacing w:after="0" w:line="240" w:lineRule="auto"/>
              <w:jc w:val="center"/>
              <w:rPr>
                <w:rFonts w:ascii="Barlow" w:eastAsia="Times New Roman" w:hAnsi="Barlow" w:cs="Times New Roman"/>
                <w:b/>
                <w:bCs/>
                <w:kern w:val="0"/>
                <w:sz w:val="24"/>
                <w:szCs w:val="24"/>
                <w:shd w:val="clear" w:color="auto" w:fill="E6E6E6"/>
                <w14:ligatures w14:val="none"/>
              </w:rPr>
            </w:pPr>
            <w:r w:rsidRPr="00163681">
              <w:rPr>
                <w:rFonts w:ascii="Barlow" w:eastAsia="Times New Roman" w:hAnsi="Barlow" w:cs="Times New Roman"/>
                <w:b/>
                <w:bCs/>
                <w:kern w:val="0"/>
                <w:sz w:val="24"/>
                <w:szCs w:val="24"/>
                <w:shd w:val="clear" w:color="auto" w:fill="E6E6E6"/>
                <w14:ligatures w14:val="none"/>
              </w:rPr>
              <w:t>Unit Cost</w:t>
            </w:r>
          </w:p>
        </w:tc>
      </w:tr>
      <w:tr w:rsidR="00F47771" w:rsidRPr="00163681" w14:paraId="3AD9B00E" w14:textId="330698A4" w:rsidTr="00F47771">
        <w:trPr>
          <w:trHeight w:val="798"/>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40AB8359" w14:textId="0C854CE5"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7B1F55B" w14:textId="02ED7E16"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Review and assessment of iMMAP Inc’s legal status and compliance with KRI and GOI regulations.</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AB32B" w14:textId="6FAF0078"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Hourly consultation rate</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1F1A96F5"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6CFCE083" w14:textId="5A1E0480" w:rsidTr="00F47771">
        <w:trPr>
          <w:trHeight w:val="1869"/>
        </w:trPr>
        <w:tc>
          <w:tcPr>
            <w:tcW w:w="562" w:type="dxa"/>
            <w:vMerge w:val="restart"/>
            <w:tcBorders>
              <w:top w:val="single" w:sz="4" w:space="0" w:color="auto"/>
              <w:left w:val="single" w:sz="4" w:space="0" w:color="auto"/>
              <w:right w:val="single" w:sz="4" w:space="0" w:color="auto"/>
            </w:tcBorders>
            <w:shd w:val="clear" w:color="auto" w:fill="auto"/>
            <w:vAlign w:val="center"/>
          </w:tcPr>
          <w:p w14:paraId="7709F99C" w14:textId="70E398F2"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2</w:t>
            </w:r>
          </w:p>
        </w:tc>
        <w:tc>
          <w:tcPr>
            <w:tcW w:w="5387" w:type="dxa"/>
            <w:vMerge w:val="restart"/>
            <w:tcBorders>
              <w:top w:val="single" w:sz="4" w:space="0" w:color="auto"/>
              <w:left w:val="single" w:sz="4" w:space="0" w:color="auto"/>
              <w:right w:val="single" w:sz="4" w:space="0" w:color="auto"/>
            </w:tcBorders>
            <w:shd w:val="clear" w:color="auto" w:fill="auto"/>
            <w:vAlign w:val="center"/>
          </w:tcPr>
          <w:p w14:paraId="35082952" w14:textId="6C0ACCE2"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 xml:space="preserve">Provide advice and support on personal income tax compliance in both KRI and Federal Iraq, including but not limited to legal obligations, deduction calculations, exemptions payments and reporting for both national and foreign workers. </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9D978" w14:textId="711E5DFA"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Hourly consultation rate</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4C9F97FD"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45CB85A7" w14:textId="77777777" w:rsidTr="00F47771">
        <w:trPr>
          <w:trHeight w:val="1869"/>
        </w:trPr>
        <w:tc>
          <w:tcPr>
            <w:tcW w:w="562" w:type="dxa"/>
            <w:vMerge/>
            <w:tcBorders>
              <w:left w:val="single" w:sz="4" w:space="0" w:color="auto"/>
              <w:right w:val="single" w:sz="4" w:space="0" w:color="auto"/>
            </w:tcBorders>
            <w:shd w:val="clear" w:color="auto" w:fill="auto"/>
            <w:vAlign w:val="center"/>
          </w:tcPr>
          <w:p w14:paraId="2EB5B050"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right w:val="single" w:sz="4" w:space="0" w:color="auto"/>
            </w:tcBorders>
            <w:shd w:val="clear" w:color="auto" w:fill="auto"/>
            <w:vAlign w:val="center"/>
          </w:tcPr>
          <w:p w14:paraId="6DB5EAB6"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9ADF4" w14:textId="1525FF0A"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Preparation and payment of personal income tax for 2</w:t>
            </w:r>
            <w:r w:rsidRPr="00163681">
              <w:rPr>
                <w:rFonts w:ascii="Barlow" w:eastAsia="Times New Roman" w:hAnsi="Barlow" w:cs="Times New Roman"/>
                <w:kern w:val="0"/>
                <w:sz w:val="24"/>
                <w:szCs w:val="24"/>
                <w14:ligatures w14:val="none"/>
              </w:rPr>
              <w:t>0</w:t>
            </w:r>
            <w:r w:rsidRPr="00163681">
              <w:rPr>
                <w:rFonts w:ascii="Barlow" w:eastAsia="Times New Roman" w:hAnsi="Barlow" w:cs="Times New Roman"/>
                <w:kern w:val="0"/>
                <w:sz w:val="24"/>
                <w:szCs w:val="24"/>
                <w:shd w:val="clear" w:color="auto" w:fill="E6E6E6"/>
                <w14:ligatures w14:val="none"/>
              </w:rPr>
              <w:t xml:space="preserve"> employees (Baghdad)</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3ED328A8"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790C33E0" w14:textId="77777777" w:rsidTr="00F47771">
        <w:trPr>
          <w:trHeight w:val="1869"/>
        </w:trPr>
        <w:tc>
          <w:tcPr>
            <w:tcW w:w="562" w:type="dxa"/>
            <w:vMerge/>
            <w:tcBorders>
              <w:left w:val="single" w:sz="4" w:space="0" w:color="auto"/>
              <w:bottom w:val="single" w:sz="4" w:space="0" w:color="auto"/>
              <w:right w:val="single" w:sz="4" w:space="0" w:color="auto"/>
            </w:tcBorders>
            <w:shd w:val="clear" w:color="auto" w:fill="auto"/>
            <w:vAlign w:val="center"/>
          </w:tcPr>
          <w:p w14:paraId="5543CA99"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bottom w:val="single" w:sz="4" w:space="0" w:color="auto"/>
              <w:right w:val="single" w:sz="4" w:space="0" w:color="auto"/>
            </w:tcBorders>
            <w:shd w:val="clear" w:color="auto" w:fill="auto"/>
            <w:vAlign w:val="center"/>
          </w:tcPr>
          <w:p w14:paraId="793414DD"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C03231" w14:textId="76FA3E4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Preparation and submission of annual personal income tax report and obtaining tax clearance (Federal Iraq)</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7C5236C6"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44F96807" w14:textId="2196978F" w:rsidTr="00F47771">
        <w:trPr>
          <w:trHeight w:val="1810"/>
        </w:trPr>
        <w:tc>
          <w:tcPr>
            <w:tcW w:w="562" w:type="dxa"/>
            <w:vMerge w:val="restart"/>
            <w:tcBorders>
              <w:top w:val="single" w:sz="4" w:space="0" w:color="auto"/>
              <w:left w:val="single" w:sz="4" w:space="0" w:color="auto"/>
              <w:right w:val="single" w:sz="4" w:space="0" w:color="auto"/>
            </w:tcBorders>
            <w:shd w:val="clear" w:color="auto" w:fill="auto"/>
            <w:vAlign w:val="center"/>
          </w:tcPr>
          <w:p w14:paraId="2DFA945F" w14:textId="666F7F1D"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lastRenderedPageBreak/>
              <w:t>3</w:t>
            </w:r>
          </w:p>
        </w:tc>
        <w:tc>
          <w:tcPr>
            <w:tcW w:w="5387" w:type="dxa"/>
            <w:vMerge w:val="restart"/>
            <w:tcBorders>
              <w:top w:val="single" w:sz="4" w:space="0" w:color="auto"/>
              <w:left w:val="single" w:sz="4" w:space="0" w:color="auto"/>
              <w:right w:val="single" w:sz="4" w:space="0" w:color="auto"/>
            </w:tcBorders>
            <w:shd w:val="clear" w:color="auto" w:fill="auto"/>
            <w:vAlign w:val="center"/>
          </w:tcPr>
          <w:p w14:paraId="597E03DE" w14:textId="7562F176"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Provide advice on social security obligations in both KRI and Federal Iraq, including but not limited to enrolment, deductions, exemptions, payment and reporting for both national and foreign workers.</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ADCC1" w14:textId="5E1151DA"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Hourly consultation rate</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294109D7"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7F061AE8" w14:textId="77777777" w:rsidTr="00F47771">
        <w:trPr>
          <w:trHeight w:val="1810"/>
        </w:trPr>
        <w:tc>
          <w:tcPr>
            <w:tcW w:w="562" w:type="dxa"/>
            <w:vMerge/>
            <w:tcBorders>
              <w:left w:val="single" w:sz="4" w:space="0" w:color="auto"/>
              <w:right w:val="single" w:sz="4" w:space="0" w:color="auto"/>
            </w:tcBorders>
            <w:shd w:val="clear" w:color="auto" w:fill="auto"/>
            <w:vAlign w:val="center"/>
          </w:tcPr>
          <w:p w14:paraId="4D04E983"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right w:val="single" w:sz="4" w:space="0" w:color="auto"/>
            </w:tcBorders>
            <w:shd w:val="clear" w:color="auto" w:fill="auto"/>
            <w:vAlign w:val="center"/>
          </w:tcPr>
          <w:p w14:paraId="5C95ACEB"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F37F5" w14:textId="52673629"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Preparation and payment of monthly social security payments for 2</w:t>
            </w:r>
            <w:r w:rsidRPr="00163681">
              <w:rPr>
                <w:rFonts w:ascii="Barlow" w:eastAsia="Times New Roman" w:hAnsi="Barlow" w:cs="Times New Roman"/>
                <w:kern w:val="0"/>
                <w:sz w:val="24"/>
                <w:szCs w:val="24"/>
                <w14:ligatures w14:val="none"/>
              </w:rPr>
              <w:t>0</w:t>
            </w:r>
            <w:r w:rsidRPr="00163681">
              <w:rPr>
                <w:rFonts w:ascii="Barlow" w:eastAsia="Times New Roman" w:hAnsi="Barlow" w:cs="Times New Roman"/>
                <w:kern w:val="0"/>
                <w:sz w:val="24"/>
                <w:szCs w:val="24"/>
                <w:shd w:val="clear" w:color="auto" w:fill="E6E6E6"/>
                <w14:ligatures w14:val="none"/>
              </w:rPr>
              <w:t xml:space="preserve"> employees (Baghdad)</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3B928506"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3E4DC6A3" w14:textId="77777777" w:rsidTr="00F47771">
        <w:trPr>
          <w:trHeight w:val="1810"/>
        </w:trPr>
        <w:tc>
          <w:tcPr>
            <w:tcW w:w="562" w:type="dxa"/>
            <w:vMerge/>
            <w:tcBorders>
              <w:left w:val="single" w:sz="4" w:space="0" w:color="auto"/>
              <w:bottom w:val="single" w:sz="4" w:space="0" w:color="auto"/>
              <w:right w:val="single" w:sz="4" w:space="0" w:color="auto"/>
            </w:tcBorders>
            <w:shd w:val="clear" w:color="auto" w:fill="auto"/>
            <w:vAlign w:val="center"/>
          </w:tcPr>
          <w:p w14:paraId="7569BD00"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bottom w:val="single" w:sz="4" w:space="0" w:color="auto"/>
              <w:right w:val="single" w:sz="4" w:space="0" w:color="auto"/>
            </w:tcBorders>
            <w:shd w:val="clear" w:color="auto" w:fill="auto"/>
            <w:vAlign w:val="center"/>
          </w:tcPr>
          <w:p w14:paraId="23B0C0DE"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49605" w14:textId="75178E08"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Preparation and submission of annual social security report and obtaining social security clearance (</w:t>
            </w:r>
            <w:r w:rsidRPr="00163681">
              <w:rPr>
                <w:rFonts w:ascii="Barlow" w:eastAsia="Times New Roman" w:hAnsi="Barlow" w:cs="Times New Roman"/>
                <w:kern w:val="0"/>
                <w:sz w:val="24"/>
                <w:szCs w:val="24"/>
                <w14:ligatures w14:val="none"/>
              </w:rPr>
              <w:t>Baghdad</w:t>
            </w:r>
            <w:r w:rsidRPr="00163681">
              <w:rPr>
                <w:rFonts w:ascii="Barlow" w:eastAsia="Times New Roman" w:hAnsi="Barlow" w:cs="Times New Roman"/>
                <w:kern w:val="0"/>
                <w:sz w:val="24"/>
                <w:szCs w:val="24"/>
                <w:shd w:val="clear" w:color="auto" w:fill="E6E6E6"/>
                <w14:ligatures w14:val="none"/>
              </w:rPr>
              <w:t>)</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1D7C22BF"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0DD3979C" w14:textId="3F233C1F" w:rsidTr="00F47771">
        <w:trPr>
          <w:trHeight w:val="1269"/>
        </w:trPr>
        <w:tc>
          <w:tcPr>
            <w:tcW w:w="562" w:type="dxa"/>
            <w:vMerge w:val="restart"/>
            <w:tcBorders>
              <w:top w:val="single" w:sz="4" w:space="0" w:color="auto"/>
              <w:left w:val="single" w:sz="4" w:space="0" w:color="auto"/>
              <w:right w:val="single" w:sz="4" w:space="0" w:color="auto"/>
            </w:tcBorders>
            <w:shd w:val="clear" w:color="auto" w:fill="auto"/>
            <w:vAlign w:val="center"/>
          </w:tcPr>
          <w:p w14:paraId="7B11AC09" w14:textId="170F3A27"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4</w:t>
            </w:r>
          </w:p>
        </w:tc>
        <w:tc>
          <w:tcPr>
            <w:tcW w:w="5387" w:type="dxa"/>
            <w:vMerge w:val="restart"/>
            <w:tcBorders>
              <w:top w:val="single" w:sz="4" w:space="0" w:color="auto"/>
              <w:left w:val="single" w:sz="4" w:space="0" w:color="auto"/>
              <w:right w:val="single" w:sz="4" w:space="0" w:color="auto"/>
            </w:tcBorders>
            <w:shd w:val="clear" w:color="auto" w:fill="auto"/>
            <w:vAlign w:val="center"/>
          </w:tcPr>
          <w:p w14:paraId="15C17FC2" w14:textId="6FD63A45"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 xml:space="preserve">Undertake coordination role with national authorities in both KRI and GOI to perform legal and administrative procedures, as requested by iMMAP Inc.     </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1E175" w14:textId="4EE3D725"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 xml:space="preserve">Prepare report and </w:t>
            </w:r>
            <w:r w:rsidRPr="00163681">
              <w:rPr>
                <w:rFonts w:ascii="Barlow" w:eastAsia="Times New Roman" w:hAnsi="Barlow" w:cs="Times New Roman"/>
                <w:kern w:val="0"/>
                <w:sz w:val="24"/>
                <w:szCs w:val="24"/>
                <w:shd w:val="clear" w:color="auto" w:fill="E6E6E6"/>
                <w14:ligatures w14:val="none"/>
              </w:rPr>
              <w:t xml:space="preserve">undertake monthly social security </w:t>
            </w:r>
            <w:r w:rsidRPr="00163681">
              <w:rPr>
                <w:rFonts w:ascii="Barlow" w:eastAsia="Times New Roman" w:hAnsi="Barlow" w:cs="Times New Roman"/>
                <w:kern w:val="0"/>
                <w:sz w:val="24"/>
                <w:szCs w:val="24"/>
                <w14:ligatures w14:val="none"/>
              </w:rPr>
              <w:t>payments for 20 employees in Baghdad</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45C641E2" w14:textId="77777777" w:rsidR="00B55D7A" w:rsidRPr="00163681" w:rsidRDefault="00B55D7A" w:rsidP="00B55D7A">
            <w:pPr>
              <w:spacing w:after="0" w:line="240" w:lineRule="auto"/>
              <w:rPr>
                <w:rFonts w:ascii="Barlow" w:eastAsia="Times New Roman" w:hAnsi="Barlow" w:cs="Times New Roman"/>
                <w:kern w:val="0"/>
                <w:sz w:val="24"/>
                <w:szCs w:val="24"/>
                <w14:ligatures w14:val="none"/>
              </w:rPr>
            </w:pPr>
          </w:p>
        </w:tc>
      </w:tr>
      <w:tr w:rsidR="00F47771" w:rsidRPr="00163681" w14:paraId="66B62DB1" w14:textId="77777777" w:rsidTr="00F47771">
        <w:trPr>
          <w:trHeight w:val="1269"/>
        </w:trPr>
        <w:tc>
          <w:tcPr>
            <w:tcW w:w="562" w:type="dxa"/>
            <w:vMerge/>
            <w:tcBorders>
              <w:left w:val="single" w:sz="4" w:space="0" w:color="auto"/>
              <w:bottom w:val="single" w:sz="4" w:space="0" w:color="auto"/>
              <w:right w:val="single" w:sz="4" w:space="0" w:color="auto"/>
            </w:tcBorders>
            <w:shd w:val="clear" w:color="auto" w:fill="auto"/>
            <w:vAlign w:val="center"/>
          </w:tcPr>
          <w:p w14:paraId="18FFB949" w14:textId="77777777" w:rsidR="00B55D7A" w:rsidRPr="00163681" w:rsidRDefault="00B55D7A" w:rsidP="00B55D7A">
            <w:pPr>
              <w:pStyle w:val="ListParagraph"/>
              <w:numPr>
                <w:ilvl w:val="0"/>
                <w:numId w:val="3"/>
              </w:num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bottom w:val="single" w:sz="4" w:space="0" w:color="auto"/>
              <w:right w:val="single" w:sz="4" w:space="0" w:color="auto"/>
            </w:tcBorders>
            <w:shd w:val="clear" w:color="auto" w:fill="auto"/>
            <w:vAlign w:val="center"/>
          </w:tcPr>
          <w:p w14:paraId="6042882B" w14:textId="77777777" w:rsidR="00B55D7A" w:rsidRPr="00163681" w:rsidRDefault="00B55D7A" w:rsidP="00B55D7A">
            <w:pPr>
              <w:spacing w:after="0" w:line="240" w:lineRule="auto"/>
              <w:rPr>
                <w:rFonts w:ascii="Barlow" w:eastAsia="Times New Roman" w:hAnsi="Barlow" w:cs="Times New Roman"/>
                <w:kern w:val="0"/>
                <w:sz w:val="24"/>
                <w:szCs w:val="24"/>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3EDD4" w14:textId="3B4EFCBC"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 xml:space="preserve">Prepare report and undertake </w:t>
            </w:r>
            <w:r w:rsidRPr="00163681">
              <w:rPr>
                <w:rFonts w:ascii="Barlow" w:eastAsia="Times New Roman" w:hAnsi="Barlow" w:cs="Times New Roman"/>
                <w:kern w:val="0"/>
                <w:sz w:val="24"/>
                <w:szCs w:val="24"/>
                <w:shd w:val="clear" w:color="auto" w:fill="E6E6E6"/>
                <w14:ligatures w14:val="none"/>
              </w:rPr>
              <w:t xml:space="preserve">income tax payments </w:t>
            </w:r>
            <w:r w:rsidRPr="00163681">
              <w:rPr>
                <w:rFonts w:ascii="Barlow" w:eastAsia="Times New Roman" w:hAnsi="Barlow" w:cs="Times New Roman"/>
                <w:kern w:val="0"/>
                <w:sz w:val="24"/>
                <w:szCs w:val="24"/>
                <w14:ligatures w14:val="none"/>
              </w:rPr>
              <w:t>for 20 employees (</w:t>
            </w:r>
            <w:r w:rsidRPr="00163681">
              <w:rPr>
                <w:rFonts w:ascii="Barlow" w:eastAsia="Times New Roman" w:hAnsi="Barlow" w:cs="Times New Roman"/>
                <w:kern w:val="0"/>
                <w:sz w:val="24"/>
                <w:szCs w:val="24"/>
                <w:shd w:val="clear" w:color="auto" w:fill="E6E6E6"/>
                <w14:ligatures w14:val="none"/>
              </w:rPr>
              <w:t>Baghdad</w:t>
            </w:r>
            <w:r w:rsidRPr="00163681">
              <w:rPr>
                <w:rFonts w:ascii="Barlow" w:eastAsia="Times New Roman" w:hAnsi="Barlow" w:cs="Times New Roman"/>
                <w:kern w:val="0"/>
                <w:sz w:val="24"/>
                <w:szCs w:val="24"/>
                <w14:ligatures w14:val="none"/>
              </w:rPr>
              <w:t>)</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6B779C5B" w14:textId="77777777" w:rsidR="00B55D7A" w:rsidRPr="00163681" w:rsidRDefault="00B55D7A" w:rsidP="00B55D7A">
            <w:pPr>
              <w:spacing w:after="0" w:line="240" w:lineRule="auto"/>
              <w:rPr>
                <w:rFonts w:ascii="Barlow" w:eastAsia="Times New Roman" w:hAnsi="Barlow" w:cs="Times New Roman"/>
                <w:kern w:val="0"/>
                <w:sz w:val="24"/>
                <w:szCs w:val="24"/>
                <w14:ligatures w14:val="none"/>
              </w:rPr>
            </w:pPr>
          </w:p>
        </w:tc>
      </w:tr>
      <w:tr w:rsidR="00F47771" w:rsidRPr="00163681" w14:paraId="43CF5792" w14:textId="61DA6606" w:rsidTr="00F47771">
        <w:trPr>
          <w:trHeight w:val="1556"/>
        </w:trPr>
        <w:tc>
          <w:tcPr>
            <w:tcW w:w="562" w:type="dxa"/>
            <w:vMerge w:val="restart"/>
            <w:tcBorders>
              <w:top w:val="single" w:sz="4" w:space="0" w:color="auto"/>
              <w:left w:val="single" w:sz="4" w:space="0" w:color="auto"/>
              <w:right w:val="single" w:sz="4" w:space="0" w:color="auto"/>
            </w:tcBorders>
            <w:shd w:val="clear" w:color="auto" w:fill="auto"/>
            <w:vAlign w:val="center"/>
          </w:tcPr>
          <w:p w14:paraId="302B8C55" w14:textId="3E36B326"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lastRenderedPageBreak/>
              <w:t>5</w:t>
            </w:r>
          </w:p>
        </w:tc>
        <w:tc>
          <w:tcPr>
            <w:tcW w:w="5387" w:type="dxa"/>
            <w:vMerge w:val="restart"/>
            <w:tcBorders>
              <w:top w:val="single" w:sz="4" w:space="0" w:color="auto"/>
              <w:left w:val="single" w:sz="4" w:space="0" w:color="auto"/>
              <w:right w:val="single" w:sz="4" w:space="0" w:color="auto"/>
            </w:tcBorders>
            <w:shd w:val="clear" w:color="auto" w:fill="auto"/>
            <w:vAlign w:val="center"/>
          </w:tcPr>
          <w:p w14:paraId="7C851DE5" w14:textId="08865365" w:rsidR="00B55D7A" w:rsidRPr="00163681" w:rsidRDefault="00B55D7A" w:rsidP="00B55D7A">
            <w:pPr>
              <w:spacing w:after="0" w:line="240" w:lineRule="auto"/>
              <w:rPr>
                <w:rFonts w:ascii="Barlow" w:eastAsia="Times New Roman" w:hAnsi="Barlow" w:cs="Times New Roman"/>
                <w:sz w:val="24"/>
                <w:szCs w:val="24"/>
              </w:rPr>
            </w:pPr>
            <w:r w:rsidRPr="00163681">
              <w:rPr>
                <w:rFonts w:ascii="Barlow" w:eastAsia="Times New Roman" w:hAnsi="Barlow" w:cs="Times New Roman"/>
                <w:kern w:val="0"/>
                <w:sz w:val="24"/>
                <w:szCs w:val="24"/>
                <w:shd w:val="clear" w:color="auto" w:fill="E6E6E6"/>
                <w14:ligatures w14:val="none"/>
              </w:rPr>
              <w:t>Provide advice and prepare annual financial reporting to KRG and GOI, according to standards and regulations.</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3592C" w14:textId="736ECB96"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sz w:val="24"/>
                <w:szCs w:val="24"/>
              </w:rPr>
              <w:t xml:space="preserve">Preparation and submission of financial statements and annual report for Federal Iraq (DNGO) – 6 projects, IQD </w:t>
            </w:r>
            <w:proofErr w:type="gramStart"/>
            <w:r w:rsidRPr="00163681">
              <w:rPr>
                <w:rFonts w:ascii="Barlow" w:eastAsia="Times New Roman" w:hAnsi="Barlow" w:cs="Times New Roman"/>
                <w:sz w:val="24"/>
                <w:szCs w:val="24"/>
              </w:rPr>
              <w:t>3,377,716,320  estimated</w:t>
            </w:r>
            <w:proofErr w:type="gramEnd"/>
            <w:r w:rsidRPr="00163681">
              <w:rPr>
                <w:rFonts w:ascii="Barlow" w:eastAsia="Times New Roman" w:hAnsi="Barlow" w:cs="Times New Roman"/>
                <w:sz w:val="24"/>
                <w:szCs w:val="24"/>
              </w:rPr>
              <w:t xml:space="preserve"> funds received</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1288D5BD" w14:textId="77777777" w:rsidR="00B55D7A" w:rsidRPr="00163681" w:rsidRDefault="00B55D7A" w:rsidP="00B55D7A">
            <w:pPr>
              <w:spacing w:after="0" w:line="240" w:lineRule="auto"/>
              <w:rPr>
                <w:rFonts w:ascii="Barlow" w:eastAsia="Times New Roman" w:hAnsi="Barlow" w:cs="Times New Roman"/>
                <w:sz w:val="24"/>
                <w:szCs w:val="24"/>
              </w:rPr>
            </w:pPr>
          </w:p>
        </w:tc>
      </w:tr>
      <w:tr w:rsidR="00F47771" w:rsidRPr="00163681" w14:paraId="485DAE6C" w14:textId="77777777" w:rsidTr="00F47771">
        <w:trPr>
          <w:trHeight w:val="1556"/>
        </w:trPr>
        <w:tc>
          <w:tcPr>
            <w:tcW w:w="562" w:type="dxa"/>
            <w:vMerge/>
            <w:tcBorders>
              <w:left w:val="single" w:sz="4" w:space="0" w:color="auto"/>
              <w:bottom w:val="single" w:sz="4" w:space="0" w:color="auto"/>
              <w:right w:val="single" w:sz="4" w:space="0" w:color="auto"/>
            </w:tcBorders>
            <w:shd w:val="clear" w:color="auto" w:fill="auto"/>
            <w:vAlign w:val="center"/>
          </w:tcPr>
          <w:p w14:paraId="2A324162"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bottom w:val="single" w:sz="4" w:space="0" w:color="auto"/>
              <w:right w:val="single" w:sz="4" w:space="0" w:color="auto"/>
            </w:tcBorders>
            <w:shd w:val="clear" w:color="auto" w:fill="auto"/>
            <w:vAlign w:val="center"/>
          </w:tcPr>
          <w:p w14:paraId="2BC9CE46" w14:textId="77777777" w:rsidR="00B55D7A" w:rsidRPr="00163681" w:rsidRDefault="00B55D7A" w:rsidP="00B55D7A">
            <w:pPr>
              <w:spacing w:after="0" w:line="240" w:lineRule="auto"/>
              <w:rPr>
                <w:rFonts w:ascii="Barlow" w:eastAsia="Times New Roman" w:hAnsi="Barlow"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50323D1" w14:textId="7DA06055" w:rsidR="00B55D7A" w:rsidRPr="00163681" w:rsidRDefault="00B55D7A" w:rsidP="00B55D7A">
            <w:pPr>
              <w:spacing w:after="0" w:line="240" w:lineRule="auto"/>
              <w:rPr>
                <w:rFonts w:ascii="Barlow" w:eastAsia="Times New Roman" w:hAnsi="Barlow" w:cs="Times New Roman"/>
                <w:sz w:val="24"/>
                <w:szCs w:val="24"/>
              </w:rPr>
            </w:pPr>
            <w:r w:rsidRPr="00163681">
              <w:rPr>
                <w:rFonts w:ascii="Barlow" w:eastAsia="Times New Roman" w:hAnsi="Barlow" w:cs="Times New Roman"/>
                <w:sz w:val="24"/>
                <w:szCs w:val="24"/>
              </w:rPr>
              <w:t>Preparation and submission of annual report for KRG (DNGO) – 6 projects, IQD 3,377,716,320 estimated funds received</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4481F340" w14:textId="77777777" w:rsidR="00B55D7A" w:rsidRPr="00163681" w:rsidRDefault="00B55D7A" w:rsidP="00B55D7A">
            <w:pPr>
              <w:spacing w:after="0" w:line="240" w:lineRule="auto"/>
              <w:rPr>
                <w:rFonts w:ascii="Barlow" w:eastAsia="Times New Roman" w:hAnsi="Barlow" w:cs="Times New Roman"/>
                <w:sz w:val="24"/>
                <w:szCs w:val="24"/>
              </w:rPr>
            </w:pPr>
          </w:p>
        </w:tc>
      </w:tr>
      <w:tr w:rsidR="00F47771" w:rsidRPr="00163681" w14:paraId="3CF1D1C6" w14:textId="267C7A2B" w:rsidTr="00F47771">
        <w:trPr>
          <w:trHeight w:val="558"/>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02E86AA1" w14:textId="53838F7F"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6</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5BD5302" w14:textId="2439F394"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Conduct payroll reviews to ensure personal income tax compliance.</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F640D" w14:textId="77FB10B8"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Cost per payroll review</w:t>
            </w:r>
            <w:r w:rsidRPr="00163681">
              <w:rPr>
                <w:rFonts w:ascii="Barlow" w:eastAsia="Times New Roman" w:hAnsi="Barlow" w:cs="Times New Roman"/>
                <w:kern w:val="0"/>
                <w:sz w:val="24"/>
                <w:szCs w:val="24"/>
                <w14:ligatures w14:val="none"/>
              </w:rPr>
              <w:t xml:space="preserve"> (50 employees)</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10679A8B"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0CBEF8C3" w14:textId="71A06E94" w:rsidTr="00F47771">
        <w:trPr>
          <w:trHeight w:val="312"/>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49954141" w14:textId="7924DB0B"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7</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CC188A5" w14:textId="5E423CD8"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Provide consultation and guidance on labor law compliance and dispute resolution.</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53FD7" w14:textId="7B2670C7"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Hourly consultation rate</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32BF2ACA"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61972F73" w14:textId="6AD94725" w:rsidTr="00F47771">
        <w:trPr>
          <w:trHeight w:val="982"/>
        </w:trPr>
        <w:tc>
          <w:tcPr>
            <w:tcW w:w="562" w:type="dxa"/>
            <w:vMerge w:val="restart"/>
            <w:tcBorders>
              <w:top w:val="single" w:sz="4" w:space="0" w:color="auto"/>
              <w:left w:val="single" w:sz="4" w:space="0" w:color="auto"/>
              <w:right w:val="single" w:sz="4" w:space="0" w:color="auto"/>
            </w:tcBorders>
            <w:shd w:val="clear" w:color="auto" w:fill="auto"/>
            <w:vAlign w:val="center"/>
          </w:tcPr>
          <w:p w14:paraId="236F3F7C" w14:textId="15F42205"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8</w:t>
            </w:r>
          </w:p>
        </w:tc>
        <w:tc>
          <w:tcPr>
            <w:tcW w:w="5387" w:type="dxa"/>
            <w:vMerge w:val="restart"/>
            <w:tcBorders>
              <w:top w:val="single" w:sz="4" w:space="0" w:color="auto"/>
              <w:left w:val="single" w:sz="4" w:space="0" w:color="auto"/>
              <w:right w:val="single" w:sz="4" w:space="0" w:color="auto"/>
            </w:tcBorders>
            <w:shd w:val="clear" w:color="auto" w:fill="auto"/>
            <w:vAlign w:val="center"/>
          </w:tcPr>
          <w:p w14:paraId="616D907E" w14:textId="2E2520A2"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Legal representation and advocacy in case of legal disputes or litigation.</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3406D" w14:textId="77A3C947"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Legal representation for one labor dispute case (labor court) in KRI</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2C8B4663"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4945AF04" w14:textId="77777777" w:rsidTr="00F47771">
        <w:trPr>
          <w:trHeight w:val="1280"/>
        </w:trPr>
        <w:tc>
          <w:tcPr>
            <w:tcW w:w="562" w:type="dxa"/>
            <w:vMerge/>
            <w:tcBorders>
              <w:left w:val="single" w:sz="4" w:space="0" w:color="auto"/>
              <w:right w:val="single" w:sz="4" w:space="0" w:color="auto"/>
            </w:tcBorders>
            <w:shd w:val="clear" w:color="auto" w:fill="auto"/>
            <w:vAlign w:val="center"/>
          </w:tcPr>
          <w:p w14:paraId="3FEC0515" w14:textId="77777777" w:rsidR="00B55D7A" w:rsidRPr="00163681" w:rsidRDefault="00B55D7A" w:rsidP="00B55D7A">
            <w:pPr>
              <w:pStyle w:val="ListParagraph"/>
              <w:spacing w:after="0" w:line="240" w:lineRule="auto"/>
              <w:ind w:left="360"/>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right w:val="single" w:sz="4" w:space="0" w:color="auto"/>
            </w:tcBorders>
            <w:shd w:val="clear" w:color="auto" w:fill="auto"/>
            <w:vAlign w:val="center"/>
          </w:tcPr>
          <w:p w14:paraId="00023DD9"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C8BD1E4" w14:textId="434D1A99"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Legal representation for one labor dispute case (labor court) in Federal Iraq</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7AFFFACE"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0C6FFB57" w14:textId="77777777" w:rsidTr="00F47771">
        <w:trPr>
          <w:trHeight w:val="1114"/>
        </w:trPr>
        <w:tc>
          <w:tcPr>
            <w:tcW w:w="562" w:type="dxa"/>
            <w:vMerge/>
            <w:tcBorders>
              <w:left w:val="single" w:sz="4" w:space="0" w:color="auto"/>
              <w:bottom w:val="single" w:sz="4" w:space="0" w:color="auto"/>
              <w:right w:val="single" w:sz="4" w:space="0" w:color="auto"/>
            </w:tcBorders>
            <w:shd w:val="clear" w:color="auto" w:fill="auto"/>
            <w:vAlign w:val="center"/>
          </w:tcPr>
          <w:p w14:paraId="2BA326A2" w14:textId="77777777" w:rsidR="00B55D7A" w:rsidRPr="00163681" w:rsidRDefault="00B55D7A" w:rsidP="00B55D7A">
            <w:pPr>
              <w:pStyle w:val="ListParagraph"/>
              <w:spacing w:after="0" w:line="240" w:lineRule="auto"/>
              <w:ind w:left="360"/>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bottom w:val="single" w:sz="4" w:space="0" w:color="auto"/>
              <w:right w:val="single" w:sz="4" w:space="0" w:color="auto"/>
            </w:tcBorders>
            <w:shd w:val="clear" w:color="auto" w:fill="auto"/>
            <w:vAlign w:val="center"/>
          </w:tcPr>
          <w:p w14:paraId="59C6C638"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D0DDDE8" w14:textId="710B4E46"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Legal representation for one case (criminal court) in Federal Iraq</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0806EAF2"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0BFDA3BB" w14:textId="761805D3" w:rsidTr="00F47771">
        <w:trPr>
          <w:trHeight w:val="680"/>
        </w:trPr>
        <w:tc>
          <w:tcPr>
            <w:tcW w:w="562" w:type="dxa"/>
            <w:vMerge w:val="restart"/>
            <w:tcBorders>
              <w:top w:val="single" w:sz="4" w:space="0" w:color="auto"/>
              <w:left w:val="single" w:sz="4" w:space="0" w:color="auto"/>
              <w:right w:val="single" w:sz="4" w:space="0" w:color="auto"/>
            </w:tcBorders>
            <w:shd w:val="clear" w:color="auto" w:fill="auto"/>
            <w:vAlign w:val="center"/>
          </w:tcPr>
          <w:p w14:paraId="2A0B0EA8" w14:textId="51C9D861"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9</w:t>
            </w:r>
          </w:p>
        </w:tc>
        <w:tc>
          <w:tcPr>
            <w:tcW w:w="5387" w:type="dxa"/>
            <w:vMerge w:val="restart"/>
            <w:tcBorders>
              <w:top w:val="single" w:sz="4" w:space="0" w:color="auto"/>
              <w:left w:val="single" w:sz="4" w:space="0" w:color="auto"/>
              <w:right w:val="single" w:sz="4" w:space="0" w:color="auto"/>
            </w:tcBorders>
            <w:shd w:val="clear" w:color="auto" w:fill="auto"/>
            <w:vAlign w:val="center"/>
          </w:tcPr>
          <w:p w14:paraId="13E7EE97" w14:textId="6161AB7C"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 xml:space="preserve">Drafting and reviewing agreements, contracts, instruments, negotiations memos, etc. in Kurdish, Arabic and English language.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E0DAA" w14:textId="39AF449C"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Draft service agreement (</w:t>
            </w:r>
            <w:r w:rsidRPr="00163681">
              <w:rPr>
                <w:rFonts w:ascii="Barlow" w:eastAsia="Times New Roman" w:hAnsi="Barlow" w:cs="Times New Roman"/>
                <w:i/>
                <w:iCs/>
                <w:kern w:val="0"/>
                <w:sz w:val="24"/>
                <w:szCs w:val="24"/>
                <w:shd w:val="clear" w:color="auto" w:fill="E6E6E6"/>
                <w14:ligatures w14:val="none"/>
              </w:rPr>
              <w:t>as example</w:t>
            </w:r>
            <w:r w:rsidRPr="00163681">
              <w:rPr>
                <w:rFonts w:ascii="Barlow" w:eastAsia="Times New Roman" w:hAnsi="Barlow" w:cs="Times New Roman"/>
                <w:kern w:val="0"/>
                <w:sz w:val="24"/>
                <w:szCs w:val="24"/>
                <w:shd w:val="clear" w:color="auto" w:fill="E6E6E6"/>
                <w14:ligatures w14:val="none"/>
              </w:rPr>
              <w:t>)</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12A462E5"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49E84F94" w14:textId="77777777" w:rsidTr="00F47771">
        <w:trPr>
          <w:trHeight w:val="680"/>
        </w:trPr>
        <w:tc>
          <w:tcPr>
            <w:tcW w:w="562" w:type="dxa"/>
            <w:vMerge/>
            <w:tcBorders>
              <w:left w:val="single" w:sz="4" w:space="0" w:color="auto"/>
              <w:bottom w:val="single" w:sz="4" w:space="0" w:color="auto"/>
              <w:right w:val="single" w:sz="4" w:space="0" w:color="auto"/>
            </w:tcBorders>
            <w:shd w:val="clear" w:color="auto" w:fill="auto"/>
            <w:vAlign w:val="center"/>
          </w:tcPr>
          <w:p w14:paraId="328C38F5"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bottom w:val="single" w:sz="4" w:space="0" w:color="auto"/>
              <w:right w:val="single" w:sz="4" w:space="0" w:color="auto"/>
            </w:tcBorders>
            <w:shd w:val="clear" w:color="auto" w:fill="auto"/>
            <w:vAlign w:val="center"/>
          </w:tcPr>
          <w:p w14:paraId="2308F29F"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871CCAB" w14:textId="43B8C922"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Review employment contract (</w:t>
            </w:r>
            <w:r w:rsidRPr="00163681">
              <w:rPr>
                <w:rFonts w:ascii="Barlow" w:eastAsia="Times New Roman" w:hAnsi="Barlow" w:cs="Times New Roman"/>
                <w:i/>
                <w:iCs/>
                <w:kern w:val="0"/>
                <w:sz w:val="24"/>
                <w:szCs w:val="24"/>
                <w:shd w:val="clear" w:color="auto" w:fill="E6E6E6"/>
                <w14:ligatures w14:val="none"/>
              </w:rPr>
              <w:t>as example</w:t>
            </w:r>
            <w:r w:rsidRPr="00163681">
              <w:rPr>
                <w:rFonts w:ascii="Barlow" w:eastAsia="Times New Roman" w:hAnsi="Barlow" w:cs="Times New Roman"/>
                <w:kern w:val="0"/>
                <w:sz w:val="24"/>
                <w:szCs w:val="24"/>
                <w:shd w:val="clear" w:color="auto" w:fill="E6E6E6"/>
                <w14:ligatures w14:val="none"/>
              </w:rPr>
              <w:t>)</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50C5A8C4"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75B4FD05" w14:textId="4772ACC1" w:rsidTr="00F47771">
        <w:trPr>
          <w:trHeight w:val="52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4274E329" w14:textId="6C815394"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lastRenderedPageBreak/>
              <w:t>10</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2259405" w14:textId="7AFC9C92"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Advising on organizational governance issues and governmental relations.</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B6ACC" w14:textId="29508C5D"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Hourly consultation rate</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155A3F7C"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11C2B922" w14:textId="42422395" w:rsidTr="00F47771">
        <w:trPr>
          <w:trHeight w:val="936"/>
        </w:trPr>
        <w:tc>
          <w:tcPr>
            <w:tcW w:w="562" w:type="dxa"/>
            <w:vMerge w:val="restart"/>
            <w:tcBorders>
              <w:top w:val="single" w:sz="4" w:space="0" w:color="auto"/>
              <w:left w:val="single" w:sz="4" w:space="0" w:color="auto"/>
              <w:right w:val="single" w:sz="4" w:space="0" w:color="auto"/>
            </w:tcBorders>
            <w:shd w:val="clear" w:color="auto" w:fill="auto"/>
            <w:vAlign w:val="center"/>
          </w:tcPr>
          <w:p w14:paraId="2A8B6573" w14:textId="438A988A"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11</w:t>
            </w:r>
          </w:p>
        </w:tc>
        <w:tc>
          <w:tcPr>
            <w:tcW w:w="5387" w:type="dxa"/>
            <w:vMerge w:val="restart"/>
            <w:tcBorders>
              <w:top w:val="single" w:sz="4" w:space="0" w:color="auto"/>
              <w:left w:val="single" w:sz="4" w:space="0" w:color="auto"/>
              <w:right w:val="single" w:sz="4" w:space="0" w:color="auto"/>
            </w:tcBorders>
            <w:shd w:val="clear" w:color="auto" w:fill="auto"/>
            <w:vAlign w:val="center"/>
          </w:tcPr>
          <w:p w14:paraId="58678331" w14:textId="480F75CA"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 xml:space="preserve">Drafting and attending execution of documents, litigation, </w:t>
            </w:r>
            <w:proofErr w:type="gramStart"/>
            <w:r w:rsidRPr="00163681">
              <w:rPr>
                <w:rFonts w:ascii="Barlow" w:eastAsia="Times New Roman" w:hAnsi="Barlow" w:cs="Times New Roman"/>
                <w:kern w:val="0"/>
                <w:sz w:val="24"/>
                <w:szCs w:val="24"/>
                <w:shd w:val="clear" w:color="auto" w:fill="E6E6E6"/>
                <w14:ligatures w14:val="none"/>
              </w:rPr>
              <w:t>mediation</w:t>
            </w:r>
            <w:proofErr w:type="gramEnd"/>
            <w:r w:rsidRPr="00163681">
              <w:rPr>
                <w:rFonts w:ascii="Barlow" w:eastAsia="Times New Roman" w:hAnsi="Barlow" w:cs="Times New Roman"/>
                <w:kern w:val="0"/>
                <w:sz w:val="24"/>
                <w:szCs w:val="24"/>
                <w:shd w:val="clear" w:color="auto" w:fill="E6E6E6"/>
                <w14:ligatures w14:val="none"/>
              </w:rPr>
              <w:t xml:space="preserve"> and arbitration.</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FAAAB" w14:textId="46AC3B30"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Draft mediation document (</w:t>
            </w:r>
            <w:r w:rsidRPr="00163681">
              <w:rPr>
                <w:rFonts w:ascii="Barlow" w:eastAsia="Times New Roman" w:hAnsi="Barlow" w:cs="Times New Roman"/>
                <w:i/>
                <w:iCs/>
                <w:kern w:val="0"/>
                <w:sz w:val="24"/>
                <w:szCs w:val="24"/>
                <w:shd w:val="clear" w:color="auto" w:fill="E6E6E6"/>
                <w14:ligatures w14:val="none"/>
              </w:rPr>
              <w:t>as example</w:t>
            </w:r>
            <w:r w:rsidRPr="00163681">
              <w:rPr>
                <w:rFonts w:ascii="Barlow" w:eastAsia="Times New Roman" w:hAnsi="Barlow" w:cs="Times New Roman"/>
                <w:kern w:val="0"/>
                <w:sz w:val="24"/>
                <w:szCs w:val="24"/>
                <w:shd w:val="clear" w:color="auto" w:fill="E6E6E6"/>
                <w14:ligatures w14:val="none"/>
              </w:rPr>
              <w:t>)</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7E5BD30E"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38A141B9" w14:textId="77777777" w:rsidTr="00F47771">
        <w:trPr>
          <w:trHeight w:val="936"/>
        </w:trPr>
        <w:tc>
          <w:tcPr>
            <w:tcW w:w="562" w:type="dxa"/>
            <w:vMerge/>
            <w:tcBorders>
              <w:left w:val="single" w:sz="4" w:space="0" w:color="auto"/>
              <w:bottom w:val="single" w:sz="4" w:space="0" w:color="auto"/>
              <w:right w:val="single" w:sz="4" w:space="0" w:color="auto"/>
            </w:tcBorders>
            <w:shd w:val="clear" w:color="auto" w:fill="auto"/>
            <w:vAlign w:val="center"/>
          </w:tcPr>
          <w:p w14:paraId="46B30C8D"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bottom w:val="single" w:sz="4" w:space="0" w:color="auto"/>
              <w:right w:val="single" w:sz="4" w:space="0" w:color="auto"/>
            </w:tcBorders>
            <w:shd w:val="clear" w:color="auto" w:fill="auto"/>
            <w:vAlign w:val="center"/>
          </w:tcPr>
          <w:p w14:paraId="050E329D"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DF55E67" w14:textId="1620D814"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Witnessing execution of mediation agreement (</w:t>
            </w:r>
            <w:r w:rsidRPr="00163681">
              <w:rPr>
                <w:rFonts w:ascii="Barlow" w:eastAsia="Times New Roman" w:hAnsi="Barlow" w:cs="Times New Roman"/>
                <w:i/>
                <w:iCs/>
                <w:kern w:val="0"/>
                <w:sz w:val="24"/>
                <w:szCs w:val="24"/>
                <w:shd w:val="clear" w:color="auto" w:fill="E6E6E6"/>
                <w14:ligatures w14:val="none"/>
              </w:rPr>
              <w:t>as example</w:t>
            </w:r>
            <w:r w:rsidRPr="00163681">
              <w:rPr>
                <w:rFonts w:ascii="Barlow" w:eastAsia="Times New Roman" w:hAnsi="Barlow" w:cs="Times New Roman"/>
                <w:kern w:val="0"/>
                <w:sz w:val="24"/>
                <w:szCs w:val="24"/>
                <w:shd w:val="clear" w:color="auto" w:fill="E6E6E6"/>
                <w14:ligatures w14:val="none"/>
              </w:rPr>
              <w:t>)</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293385D0"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5DB2B2CB" w14:textId="23BCCEAD" w:rsidTr="00F47771">
        <w:trPr>
          <w:trHeight w:val="784"/>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5B53DBB6" w14:textId="334B1B6E"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12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825D093" w14:textId="14269DD4"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 xml:space="preserve">Advising on all legal issues relating to human resources and financial compliance and supporting draft of related documentation. </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0B10E" w14:textId="0CB85F1F"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Hourly consultation rate</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1D518FCD"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40E05AD3" w14:textId="5D0673DA" w:rsidTr="00F47771">
        <w:trPr>
          <w:trHeight w:val="722"/>
        </w:trPr>
        <w:tc>
          <w:tcPr>
            <w:tcW w:w="562" w:type="dxa"/>
            <w:vMerge w:val="restart"/>
            <w:tcBorders>
              <w:top w:val="single" w:sz="4" w:space="0" w:color="auto"/>
              <w:left w:val="single" w:sz="4" w:space="0" w:color="auto"/>
              <w:right w:val="single" w:sz="4" w:space="0" w:color="auto"/>
            </w:tcBorders>
            <w:shd w:val="clear" w:color="auto" w:fill="auto"/>
            <w:vAlign w:val="center"/>
          </w:tcPr>
          <w:p w14:paraId="4527612D" w14:textId="2CF402AC"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13</w:t>
            </w:r>
          </w:p>
        </w:tc>
        <w:tc>
          <w:tcPr>
            <w:tcW w:w="5387" w:type="dxa"/>
            <w:vMerge w:val="restart"/>
            <w:tcBorders>
              <w:top w:val="single" w:sz="4" w:space="0" w:color="auto"/>
              <w:left w:val="single" w:sz="4" w:space="0" w:color="auto"/>
              <w:right w:val="single" w:sz="4" w:space="0" w:color="auto"/>
            </w:tcBorders>
            <w:shd w:val="clear" w:color="auto" w:fill="auto"/>
            <w:vAlign w:val="center"/>
          </w:tcPr>
          <w:p w14:paraId="32CFFB90" w14:textId="28818085"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Follow up and notarize power of attorney, in cases requiring legal representative.</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D424" w14:textId="7DBF6699"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 xml:space="preserve">Draft Power of Attorney document </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5B975DDE"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3A5FC6FF" w14:textId="77777777" w:rsidTr="00F47771">
        <w:trPr>
          <w:trHeight w:val="722"/>
        </w:trPr>
        <w:tc>
          <w:tcPr>
            <w:tcW w:w="562" w:type="dxa"/>
            <w:vMerge/>
            <w:tcBorders>
              <w:left w:val="single" w:sz="4" w:space="0" w:color="auto"/>
              <w:bottom w:val="single" w:sz="4" w:space="0" w:color="auto"/>
              <w:right w:val="single" w:sz="4" w:space="0" w:color="auto"/>
            </w:tcBorders>
            <w:shd w:val="clear" w:color="auto" w:fill="auto"/>
            <w:vAlign w:val="center"/>
          </w:tcPr>
          <w:p w14:paraId="79EE3175"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bottom w:val="single" w:sz="4" w:space="0" w:color="auto"/>
              <w:right w:val="single" w:sz="4" w:space="0" w:color="auto"/>
            </w:tcBorders>
            <w:shd w:val="clear" w:color="auto" w:fill="auto"/>
            <w:vAlign w:val="center"/>
          </w:tcPr>
          <w:p w14:paraId="45286505"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C47FF" w14:textId="6FF28014"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Notarizing Power of Attorney</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2092CA18"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7E18CAC1" w14:textId="58F8E829" w:rsidTr="00F47771">
        <w:trPr>
          <w:trHeight w:val="1248"/>
        </w:trPr>
        <w:tc>
          <w:tcPr>
            <w:tcW w:w="562" w:type="dxa"/>
            <w:vMerge w:val="restart"/>
            <w:tcBorders>
              <w:top w:val="single" w:sz="4" w:space="0" w:color="auto"/>
              <w:left w:val="single" w:sz="4" w:space="0" w:color="auto"/>
              <w:right w:val="single" w:sz="4" w:space="0" w:color="auto"/>
            </w:tcBorders>
            <w:shd w:val="clear" w:color="auto" w:fill="auto"/>
            <w:vAlign w:val="center"/>
          </w:tcPr>
          <w:p w14:paraId="14159518" w14:textId="217E2482"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14</w:t>
            </w:r>
          </w:p>
        </w:tc>
        <w:tc>
          <w:tcPr>
            <w:tcW w:w="5387" w:type="dxa"/>
            <w:vMerge w:val="restart"/>
            <w:tcBorders>
              <w:top w:val="single" w:sz="4" w:space="0" w:color="auto"/>
              <w:left w:val="single" w:sz="4" w:space="0" w:color="auto"/>
              <w:right w:val="single" w:sz="4" w:space="0" w:color="auto"/>
            </w:tcBorders>
            <w:shd w:val="clear" w:color="auto" w:fill="auto"/>
            <w:vAlign w:val="center"/>
          </w:tcPr>
          <w:p w14:paraId="6C31F66D" w14:textId="0B2C3221"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 xml:space="preserve">Following up and assisting in issuing work permits, residencies, </w:t>
            </w:r>
            <w:proofErr w:type="gramStart"/>
            <w:r w:rsidRPr="00163681">
              <w:rPr>
                <w:rFonts w:ascii="Barlow" w:eastAsia="Times New Roman" w:hAnsi="Barlow" w:cs="Times New Roman"/>
                <w:kern w:val="0"/>
                <w:sz w:val="24"/>
                <w:szCs w:val="24"/>
                <w:shd w:val="clear" w:color="auto" w:fill="E6E6E6"/>
                <w14:ligatures w14:val="none"/>
              </w:rPr>
              <w:t>visas</w:t>
            </w:r>
            <w:proofErr w:type="gramEnd"/>
            <w:r w:rsidRPr="00163681">
              <w:rPr>
                <w:rFonts w:ascii="Barlow" w:eastAsia="Times New Roman" w:hAnsi="Barlow" w:cs="Times New Roman"/>
                <w:kern w:val="0"/>
                <w:sz w:val="24"/>
                <w:szCs w:val="24"/>
                <w:shd w:val="clear" w:color="auto" w:fill="E6E6E6"/>
                <w14:ligatures w14:val="none"/>
              </w:rPr>
              <w:t xml:space="preserve"> and other work-related permits for iMMAP Inc’s employees in both the Kurdistan Region and Federal Iraq.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582B4" w14:textId="39B83E11"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Processing one-year multi-entry visa (Federal Iraq)</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5FEF56EB"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5DCE96EB" w14:textId="77777777" w:rsidTr="00F47771">
        <w:trPr>
          <w:trHeight w:val="1248"/>
        </w:trPr>
        <w:tc>
          <w:tcPr>
            <w:tcW w:w="562" w:type="dxa"/>
            <w:vMerge/>
            <w:tcBorders>
              <w:left w:val="single" w:sz="4" w:space="0" w:color="auto"/>
              <w:right w:val="single" w:sz="4" w:space="0" w:color="auto"/>
            </w:tcBorders>
            <w:shd w:val="clear" w:color="auto" w:fill="auto"/>
            <w:vAlign w:val="center"/>
          </w:tcPr>
          <w:p w14:paraId="0D74DAEA"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right w:val="single" w:sz="4" w:space="0" w:color="auto"/>
            </w:tcBorders>
            <w:shd w:val="clear" w:color="auto" w:fill="auto"/>
            <w:vAlign w:val="center"/>
          </w:tcPr>
          <w:p w14:paraId="2F7D4EE5"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EF762" w14:textId="53C7B526"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Processing one-year residency (KRI)</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0E65432C"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091DB314" w14:textId="77777777" w:rsidTr="00F47771">
        <w:trPr>
          <w:trHeight w:val="1248"/>
        </w:trPr>
        <w:tc>
          <w:tcPr>
            <w:tcW w:w="562" w:type="dxa"/>
            <w:vMerge/>
            <w:tcBorders>
              <w:left w:val="single" w:sz="4" w:space="0" w:color="auto"/>
              <w:bottom w:val="single" w:sz="4" w:space="0" w:color="auto"/>
              <w:right w:val="single" w:sz="4" w:space="0" w:color="auto"/>
            </w:tcBorders>
            <w:shd w:val="clear" w:color="auto" w:fill="auto"/>
            <w:vAlign w:val="center"/>
          </w:tcPr>
          <w:p w14:paraId="724EC73E"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5387" w:type="dxa"/>
            <w:vMerge/>
            <w:tcBorders>
              <w:left w:val="single" w:sz="4" w:space="0" w:color="auto"/>
              <w:bottom w:val="single" w:sz="4" w:space="0" w:color="auto"/>
              <w:right w:val="single" w:sz="4" w:space="0" w:color="auto"/>
            </w:tcBorders>
            <w:shd w:val="clear" w:color="auto" w:fill="auto"/>
            <w:vAlign w:val="center"/>
          </w:tcPr>
          <w:p w14:paraId="7526F424"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33E81F2" w14:textId="754863BB"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Processing foreigner work permit (Ministry of Labor and Social Affairs, Federal Iraq)</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200C0B64"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r w:rsidR="00F47771" w:rsidRPr="00163681" w14:paraId="549A3FE4" w14:textId="7BE65008" w:rsidTr="00F47771">
        <w:trPr>
          <w:trHeight w:val="722"/>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1F3E9C1" w14:textId="0A276D11"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14:ligatures w14:val="none"/>
              </w:rPr>
              <w:t>15</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572616B" w14:textId="398BDE3A"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r w:rsidRPr="00163681">
              <w:rPr>
                <w:rFonts w:ascii="Barlow" w:eastAsia="Times New Roman" w:hAnsi="Barlow" w:cs="Times New Roman"/>
                <w:kern w:val="0"/>
                <w:sz w:val="24"/>
                <w:szCs w:val="24"/>
                <w:shd w:val="clear" w:color="auto" w:fill="E6E6E6"/>
                <w14:ligatures w14:val="none"/>
              </w:rPr>
              <w:t>Any other legal services requested by iMMAP Inc to be provided by the legal service provider.  </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B57C6" w14:textId="727108FA" w:rsidR="00B55D7A" w:rsidRPr="00163681" w:rsidRDefault="00B55D7A" w:rsidP="00B55D7A">
            <w:pPr>
              <w:spacing w:after="0" w:line="240" w:lineRule="auto"/>
              <w:rPr>
                <w:rFonts w:ascii="Barlow" w:eastAsia="Times New Roman" w:hAnsi="Barlow" w:cs="Times New Roman"/>
                <w:kern w:val="0"/>
                <w:sz w:val="24"/>
                <w:szCs w:val="24"/>
                <w14:ligatures w14:val="none"/>
              </w:rPr>
            </w:pPr>
            <w:r w:rsidRPr="00163681">
              <w:rPr>
                <w:rFonts w:ascii="Barlow" w:eastAsia="Times New Roman" w:hAnsi="Barlow" w:cs="Times New Roman"/>
                <w:kern w:val="0"/>
                <w:sz w:val="24"/>
                <w:szCs w:val="24"/>
                <w:shd w:val="clear" w:color="auto" w:fill="E6E6E6"/>
                <w14:ligatures w14:val="none"/>
              </w:rPr>
              <w:t>Hourly consultation rate</w:t>
            </w:r>
          </w:p>
        </w:tc>
        <w:tc>
          <w:tcPr>
            <w:tcW w:w="2607" w:type="dxa"/>
            <w:tcBorders>
              <w:top w:val="single" w:sz="4" w:space="0" w:color="auto"/>
              <w:left w:val="single" w:sz="4" w:space="0" w:color="auto"/>
              <w:bottom w:val="single" w:sz="4" w:space="0" w:color="auto"/>
              <w:right w:val="single" w:sz="4" w:space="0" w:color="auto"/>
            </w:tcBorders>
            <w:shd w:val="clear" w:color="auto" w:fill="auto"/>
          </w:tcPr>
          <w:p w14:paraId="4D993ADE" w14:textId="77777777" w:rsidR="00B55D7A" w:rsidRPr="00163681" w:rsidRDefault="00B55D7A" w:rsidP="00B55D7A">
            <w:pPr>
              <w:spacing w:after="0" w:line="240" w:lineRule="auto"/>
              <w:rPr>
                <w:rFonts w:ascii="Barlow" w:eastAsia="Times New Roman" w:hAnsi="Barlow" w:cs="Times New Roman"/>
                <w:kern w:val="0"/>
                <w:sz w:val="24"/>
                <w:szCs w:val="24"/>
                <w:shd w:val="clear" w:color="auto" w:fill="E6E6E6"/>
                <w14:ligatures w14:val="none"/>
              </w:rPr>
            </w:pPr>
          </w:p>
        </w:tc>
      </w:tr>
    </w:tbl>
    <w:p w14:paraId="2109678B" w14:textId="41D57A6C" w:rsidR="2BDD0CB9" w:rsidRPr="00163681" w:rsidRDefault="00163681" w:rsidP="4EC38743">
      <w:pPr>
        <w:rPr>
          <w:rFonts w:ascii="Barlow" w:eastAsia="Times New Roman" w:hAnsi="Barlow" w:cs="Times New Roman"/>
          <w:sz w:val="24"/>
          <w:szCs w:val="24"/>
        </w:rPr>
      </w:pPr>
      <w:r w:rsidRPr="00163681">
        <w:rPr>
          <w:rFonts w:ascii="Barlow" w:eastAsia="Times New Roman" w:hAnsi="Barlow" w:cs="Times New Roman"/>
          <w:sz w:val="24"/>
          <w:szCs w:val="24"/>
        </w:rPr>
        <w:lastRenderedPageBreak/>
        <w:t>Authorized Signature</w:t>
      </w:r>
      <w:r w:rsidR="051C73C7" w:rsidRPr="00163681">
        <w:rPr>
          <w:rFonts w:ascii="Barlow" w:eastAsia="Times New Roman" w:hAnsi="Barlow" w:cs="Times New Roman"/>
          <w:sz w:val="24"/>
          <w:szCs w:val="24"/>
        </w:rPr>
        <w:t xml:space="preserve"> and stamp</w:t>
      </w:r>
      <w:r w:rsidR="2BDD0CB9" w:rsidRPr="00163681">
        <w:rPr>
          <w:rFonts w:ascii="Barlow" w:eastAsia="Times New Roman" w:hAnsi="Barlow" w:cs="Times New Roman"/>
          <w:sz w:val="24"/>
          <w:szCs w:val="24"/>
        </w:rPr>
        <w:t xml:space="preserve">: </w:t>
      </w:r>
      <w:r w:rsidR="2BDD0CB9" w:rsidRPr="00163681">
        <w:rPr>
          <w:rFonts w:ascii="Barlow" w:hAnsi="Barlow"/>
        </w:rPr>
        <w:tab/>
      </w:r>
      <w:r w:rsidR="2BDD0CB9" w:rsidRPr="00163681">
        <w:rPr>
          <w:rFonts w:ascii="Barlow" w:eastAsia="Times New Roman" w:hAnsi="Barlow" w:cs="Times New Roman"/>
          <w:sz w:val="24"/>
          <w:szCs w:val="24"/>
        </w:rPr>
        <w:t xml:space="preserve"> </w:t>
      </w:r>
    </w:p>
    <w:p w14:paraId="473C6E66" w14:textId="1D96EB52" w:rsidR="2BDD0CB9" w:rsidRPr="00163681" w:rsidRDefault="2BDD0CB9" w:rsidP="4EC38743">
      <w:pPr>
        <w:rPr>
          <w:rFonts w:ascii="Barlow" w:eastAsia="Times New Roman" w:hAnsi="Barlow" w:cs="Times New Roman"/>
          <w:sz w:val="24"/>
          <w:szCs w:val="24"/>
        </w:rPr>
      </w:pPr>
      <w:r w:rsidRPr="00163681">
        <w:rPr>
          <w:rFonts w:ascii="Barlow" w:eastAsia="Times New Roman" w:hAnsi="Barlow" w:cs="Times New Roman"/>
          <w:sz w:val="24"/>
          <w:szCs w:val="24"/>
        </w:rPr>
        <w:t xml:space="preserve"> </w:t>
      </w:r>
    </w:p>
    <w:p w14:paraId="470C07A1" w14:textId="1ED08D58" w:rsidR="2BDD0CB9" w:rsidRPr="00163681" w:rsidRDefault="2BDD0CB9" w:rsidP="4EC38743">
      <w:pPr>
        <w:rPr>
          <w:rFonts w:ascii="Barlow" w:eastAsia="Times New Roman" w:hAnsi="Barlow" w:cs="Times New Roman"/>
          <w:sz w:val="24"/>
          <w:szCs w:val="24"/>
        </w:rPr>
      </w:pPr>
      <w:r w:rsidRPr="00163681">
        <w:rPr>
          <w:rFonts w:ascii="Barlow" w:eastAsia="Times New Roman" w:hAnsi="Barlow" w:cs="Times New Roman"/>
          <w:sz w:val="24"/>
          <w:szCs w:val="24"/>
        </w:rPr>
        <w:t xml:space="preserve">Typed or Printed Name:  </w:t>
      </w:r>
      <w:r w:rsidRPr="00163681">
        <w:rPr>
          <w:rFonts w:ascii="Barlow" w:hAnsi="Barlow"/>
        </w:rPr>
        <w:tab/>
      </w:r>
      <w:r w:rsidRPr="00163681">
        <w:rPr>
          <w:rFonts w:ascii="Barlow" w:eastAsia="Times New Roman" w:hAnsi="Barlow" w:cs="Times New Roman"/>
          <w:sz w:val="24"/>
          <w:szCs w:val="24"/>
        </w:rPr>
        <w:t xml:space="preserve"> </w:t>
      </w:r>
    </w:p>
    <w:p w14:paraId="2BD84A1D" w14:textId="511D1277" w:rsidR="2BDD0CB9" w:rsidRPr="00163681" w:rsidRDefault="2BDD0CB9" w:rsidP="4EC38743">
      <w:pPr>
        <w:rPr>
          <w:rFonts w:ascii="Barlow" w:eastAsia="Times New Roman" w:hAnsi="Barlow" w:cs="Times New Roman"/>
          <w:sz w:val="24"/>
          <w:szCs w:val="24"/>
        </w:rPr>
      </w:pPr>
      <w:r w:rsidRPr="00163681">
        <w:rPr>
          <w:rFonts w:ascii="Barlow" w:eastAsia="Times New Roman" w:hAnsi="Barlow" w:cs="Times New Roman"/>
          <w:sz w:val="24"/>
          <w:szCs w:val="24"/>
        </w:rPr>
        <w:t xml:space="preserve"> </w:t>
      </w:r>
    </w:p>
    <w:p w14:paraId="1A4FE811" w14:textId="182254B7" w:rsidR="2BDD0CB9" w:rsidRPr="00163681" w:rsidRDefault="2BDD0CB9" w:rsidP="4EC38743">
      <w:pPr>
        <w:rPr>
          <w:rFonts w:ascii="Barlow" w:eastAsia="Times New Roman" w:hAnsi="Barlow" w:cs="Times New Roman"/>
          <w:sz w:val="24"/>
          <w:szCs w:val="24"/>
        </w:rPr>
      </w:pPr>
      <w:r w:rsidRPr="00163681">
        <w:rPr>
          <w:rFonts w:ascii="Barlow" w:eastAsia="Times New Roman" w:hAnsi="Barlow" w:cs="Times New Roman"/>
          <w:sz w:val="24"/>
          <w:szCs w:val="24"/>
        </w:rPr>
        <w:t xml:space="preserve">Title:  </w:t>
      </w:r>
      <w:r w:rsidRPr="00163681">
        <w:rPr>
          <w:rFonts w:ascii="Barlow" w:hAnsi="Barlow"/>
        </w:rPr>
        <w:tab/>
      </w:r>
      <w:r w:rsidRPr="00163681">
        <w:rPr>
          <w:rFonts w:ascii="Barlow" w:eastAsia="Times New Roman" w:hAnsi="Barlow" w:cs="Times New Roman"/>
          <w:sz w:val="24"/>
          <w:szCs w:val="24"/>
        </w:rPr>
        <w:t xml:space="preserve"> </w:t>
      </w:r>
    </w:p>
    <w:p w14:paraId="44945895" w14:textId="0D2BB429" w:rsidR="2BDD0CB9" w:rsidRPr="00163681" w:rsidRDefault="2BDD0CB9" w:rsidP="4EC38743">
      <w:pPr>
        <w:rPr>
          <w:rFonts w:ascii="Barlow" w:eastAsia="Times New Roman" w:hAnsi="Barlow" w:cs="Times New Roman"/>
          <w:sz w:val="24"/>
          <w:szCs w:val="24"/>
        </w:rPr>
      </w:pPr>
      <w:r w:rsidRPr="00163681">
        <w:rPr>
          <w:rFonts w:ascii="Barlow" w:eastAsia="Times New Roman" w:hAnsi="Barlow" w:cs="Times New Roman"/>
          <w:sz w:val="24"/>
          <w:szCs w:val="24"/>
        </w:rPr>
        <w:t xml:space="preserve"> </w:t>
      </w:r>
    </w:p>
    <w:p w14:paraId="49526648" w14:textId="5264DBC4" w:rsidR="2BDD0CB9" w:rsidRPr="00163681" w:rsidRDefault="2BDD0CB9" w:rsidP="4EC38743">
      <w:pPr>
        <w:rPr>
          <w:rFonts w:ascii="Barlow" w:eastAsia="Times New Roman" w:hAnsi="Barlow" w:cs="Times New Roman"/>
          <w:sz w:val="24"/>
          <w:szCs w:val="24"/>
        </w:rPr>
      </w:pPr>
      <w:r w:rsidRPr="00163681">
        <w:rPr>
          <w:rFonts w:ascii="Barlow" w:eastAsia="Times New Roman" w:hAnsi="Barlow" w:cs="Times New Roman"/>
          <w:sz w:val="24"/>
          <w:szCs w:val="24"/>
        </w:rPr>
        <w:t xml:space="preserve">Company Name: </w:t>
      </w:r>
      <w:r w:rsidRPr="00163681">
        <w:rPr>
          <w:rFonts w:ascii="Barlow" w:hAnsi="Barlow"/>
        </w:rPr>
        <w:tab/>
      </w:r>
      <w:r w:rsidRPr="00163681">
        <w:rPr>
          <w:rFonts w:ascii="Barlow" w:eastAsia="Times New Roman" w:hAnsi="Barlow" w:cs="Times New Roman"/>
          <w:sz w:val="24"/>
          <w:szCs w:val="24"/>
        </w:rPr>
        <w:t xml:space="preserve"> </w:t>
      </w:r>
    </w:p>
    <w:p w14:paraId="61FE1EFE" w14:textId="04C71374" w:rsidR="2BDD0CB9" w:rsidRPr="00163681" w:rsidRDefault="2BDD0CB9" w:rsidP="4EC38743">
      <w:pPr>
        <w:rPr>
          <w:rFonts w:ascii="Barlow" w:eastAsia="Times New Roman" w:hAnsi="Barlow" w:cs="Times New Roman"/>
          <w:sz w:val="24"/>
          <w:szCs w:val="24"/>
        </w:rPr>
      </w:pPr>
      <w:r w:rsidRPr="00163681">
        <w:rPr>
          <w:rFonts w:ascii="Barlow" w:eastAsia="Times New Roman" w:hAnsi="Barlow" w:cs="Times New Roman"/>
          <w:sz w:val="24"/>
          <w:szCs w:val="24"/>
        </w:rPr>
        <w:t xml:space="preserve"> </w:t>
      </w:r>
    </w:p>
    <w:p w14:paraId="00C23898" w14:textId="42BED8B2" w:rsidR="2BDD0CB9" w:rsidRPr="00163681" w:rsidRDefault="2BDD0CB9" w:rsidP="4EC38743">
      <w:pPr>
        <w:rPr>
          <w:rFonts w:ascii="Barlow" w:eastAsia="Times New Roman" w:hAnsi="Barlow" w:cs="Times New Roman"/>
          <w:sz w:val="24"/>
          <w:szCs w:val="24"/>
        </w:rPr>
      </w:pPr>
      <w:r w:rsidRPr="00163681">
        <w:rPr>
          <w:rFonts w:ascii="Barlow" w:eastAsia="Times New Roman" w:hAnsi="Barlow" w:cs="Times New Roman"/>
          <w:sz w:val="24"/>
          <w:szCs w:val="24"/>
        </w:rPr>
        <w:t>Address:</w:t>
      </w:r>
    </w:p>
    <w:sectPr w:rsidR="2BDD0CB9" w:rsidRPr="00163681" w:rsidSect="000721C1">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0A2E4" w14:textId="77777777" w:rsidR="00A64EDE" w:rsidRDefault="00A64EDE" w:rsidP="00945931">
      <w:pPr>
        <w:spacing w:after="0" w:line="240" w:lineRule="auto"/>
      </w:pPr>
      <w:r>
        <w:separator/>
      </w:r>
    </w:p>
  </w:endnote>
  <w:endnote w:type="continuationSeparator" w:id="0">
    <w:p w14:paraId="49CFF4D3" w14:textId="77777777" w:rsidR="00A64EDE" w:rsidRDefault="00A64EDE" w:rsidP="00945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263964"/>
      <w:docPartObj>
        <w:docPartGallery w:val="Page Numbers (Bottom of Page)"/>
        <w:docPartUnique/>
      </w:docPartObj>
    </w:sdtPr>
    <w:sdtContent>
      <w:sdt>
        <w:sdtPr>
          <w:id w:val="-1769616900"/>
          <w:docPartObj>
            <w:docPartGallery w:val="Page Numbers (Top of Page)"/>
            <w:docPartUnique/>
          </w:docPartObj>
        </w:sdtPr>
        <w:sdtContent>
          <w:p w14:paraId="35DC5363" w14:textId="79DD8BD1" w:rsidR="00945931" w:rsidRDefault="0094593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0E0AE6" w14:textId="77777777" w:rsidR="00945931" w:rsidRDefault="00945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72E04" w14:textId="77777777" w:rsidR="00A64EDE" w:rsidRDefault="00A64EDE" w:rsidP="00945931">
      <w:pPr>
        <w:spacing w:after="0" w:line="240" w:lineRule="auto"/>
      </w:pPr>
      <w:r>
        <w:separator/>
      </w:r>
    </w:p>
  </w:footnote>
  <w:footnote w:type="continuationSeparator" w:id="0">
    <w:p w14:paraId="2CB4892F" w14:textId="77777777" w:rsidR="00A64EDE" w:rsidRDefault="00A64EDE" w:rsidP="00945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6486C"/>
    <w:multiLevelType w:val="hybridMultilevel"/>
    <w:tmpl w:val="143C9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7B0837"/>
    <w:multiLevelType w:val="multilevel"/>
    <w:tmpl w:val="BF60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437A50"/>
    <w:multiLevelType w:val="hybridMultilevel"/>
    <w:tmpl w:val="3FAC3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92377567">
    <w:abstractNumId w:val="1"/>
  </w:num>
  <w:num w:numId="2" w16cid:durableId="109278433">
    <w:abstractNumId w:val="0"/>
  </w:num>
  <w:num w:numId="3" w16cid:durableId="1181090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21"/>
    <w:rsid w:val="00021FAA"/>
    <w:rsid w:val="000721C1"/>
    <w:rsid w:val="000E3EAD"/>
    <w:rsid w:val="00106314"/>
    <w:rsid w:val="00163681"/>
    <w:rsid w:val="001D5B67"/>
    <w:rsid w:val="002914C5"/>
    <w:rsid w:val="002E7FC5"/>
    <w:rsid w:val="00362E12"/>
    <w:rsid w:val="00382F2C"/>
    <w:rsid w:val="003E724D"/>
    <w:rsid w:val="004938B8"/>
    <w:rsid w:val="004D199D"/>
    <w:rsid w:val="004F4D69"/>
    <w:rsid w:val="00567A65"/>
    <w:rsid w:val="00595EDF"/>
    <w:rsid w:val="005C6676"/>
    <w:rsid w:val="005F2BC5"/>
    <w:rsid w:val="006909B5"/>
    <w:rsid w:val="00696673"/>
    <w:rsid w:val="00703FBC"/>
    <w:rsid w:val="00713406"/>
    <w:rsid w:val="007564A5"/>
    <w:rsid w:val="00765F66"/>
    <w:rsid w:val="007E2092"/>
    <w:rsid w:val="007F5989"/>
    <w:rsid w:val="0081671E"/>
    <w:rsid w:val="008176A3"/>
    <w:rsid w:val="00847F21"/>
    <w:rsid w:val="009237FC"/>
    <w:rsid w:val="00945931"/>
    <w:rsid w:val="00945AD2"/>
    <w:rsid w:val="00A501A5"/>
    <w:rsid w:val="00A64EDE"/>
    <w:rsid w:val="00A652AD"/>
    <w:rsid w:val="00A80E6C"/>
    <w:rsid w:val="00A86FF5"/>
    <w:rsid w:val="00AE69DA"/>
    <w:rsid w:val="00AF7F6A"/>
    <w:rsid w:val="00B0254F"/>
    <w:rsid w:val="00B101F2"/>
    <w:rsid w:val="00B201E5"/>
    <w:rsid w:val="00B55D7A"/>
    <w:rsid w:val="00B873ED"/>
    <w:rsid w:val="00BE6DBB"/>
    <w:rsid w:val="00C12E7C"/>
    <w:rsid w:val="00DA470E"/>
    <w:rsid w:val="00DC7188"/>
    <w:rsid w:val="00DF7F72"/>
    <w:rsid w:val="00E35BF8"/>
    <w:rsid w:val="00E9324A"/>
    <w:rsid w:val="00F47771"/>
    <w:rsid w:val="00F74AD4"/>
    <w:rsid w:val="00FA1AE1"/>
    <w:rsid w:val="051C73C7"/>
    <w:rsid w:val="08E74F96"/>
    <w:rsid w:val="0E0D264D"/>
    <w:rsid w:val="2849EBDC"/>
    <w:rsid w:val="2BDD0CB9"/>
    <w:rsid w:val="2D47F74F"/>
    <w:rsid w:val="447D5CE3"/>
    <w:rsid w:val="45D3389F"/>
    <w:rsid w:val="47A44235"/>
    <w:rsid w:val="4EC38743"/>
    <w:rsid w:val="6480BDC4"/>
    <w:rsid w:val="65C8070C"/>
    <w:rsid w:val="67A54467"/>
    <w:rsid w:val="6F5C9497"/>
    <w:rsid w:val="70CEDF3A"/>
    <w:rsid w:val="731579CF"/>
    <w:rsid w:val="797C1033"/>
    <w:rsid w:val="7FA02B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4244"/>
  <w15:chartTrackingRefBased/>
  <w15:docId w15:val="{74BA2F58-5A24-468D-AED8-51B30D608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501A5"/>
    <w:pPr>
      <w:spacing w:after="0" w:line="240" w:lineRule="auto"/>
    </w:pPr>
  </w:style>
  <w:style w:type="paragraph" w:styleId="ListParagraph">
    <w:name w:val="List Paragraph"/>
    <w:basedOn w:val="Normal"/>
    <w:uiPriority w:val="34"/>
    <w:qFormat/>
    <w:rsid w:val="00E9324A"/>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45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931"/>
  </w:style>
  <w:style w:type="paragraph" w:styleId="Footer">
    <w:name w:val="footer"/>
    <w:basedOn w:val="Normal"/>
    <w:link w:val="FooterChar"/>
    <w:uiPriority w:val="99"/>
    <w:unhideWhenUsed/>
    <w:rsid w:val="009459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6891">
      <w:bodyDiv w:val="1"/>
      <w:marLeft w:val="0"/>
      <w:marRight w:val="0"/>
      <w:marTop w:val="0"/>
      <w:marBottom w:val="0"/>
      <w:divBdr>
        <w:top w:val="none" w:sz="0" w:space="0" w:color="auto"/>
        <w:left w:val="none" w:sz="0" w:space="0" w:color="auto"/>
        <w:bottom w:val="none" w:sz="0" w:space="0" w:color="auto"/>
        <w:right w:val="none" w:sz="0" w:space="0" w:color="auto"/>
      </w:divBdr>
    </w:div>
    <w:div w:id="135734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Q2MVX2FZQV4Z-2056982821-978796</_dlc_DocId>
    <_dlc_DocIdUrl xmlns="8191d9bf-ca0c-4a62-8b81-2353895a4152">
      <Url>https://immap.sharepoint.com/sites/MENA/_layouts/15/DocIdRedir.aspx?ID=Q2MVX2FZQV4Z-2056982821-978796</Url>
      <Description>Q2MVX2FZQV4Z-2056982821-978796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8D717-0C1C-4265-AE91-6A8D26FFF54B}">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2.xml><?xml version="1.0" encoding="utf-8"?>
<ds:datastoreItem xmlns:ds="http://schemas.openxmlformats.org/officeDocument/2006/customXml" ds:itemID="{9FEC02B6-3AEF-4AC2-8715-0A5460D3710F}">
  <ds:schemaRefs>
    <ds:schemaRef ds:uri="http://schemas.microsoft.com/sharepoint/v3/contenttype/forms"/>
  </ds:schemaRefs>
</ds:datastoreItem>
</file>

<file path=customXml/itemProps3.xml><?xml version="1.0" encoding="utf-8"?>
<ds:datastoreItem xmlns:ds="http://schemas.openxmlformats.org/officeDocument/2006/customXml" ds:itemID="{1BD67986-11ED-441A-B5B9-7A484DF05850}">
  <ds:schemaRefs>
    <ds:schemaRef ds:uri="http://schemas.microsoft.com/sharepoint/events"/>
  </ds:schemaRefs>
</ds:datastoreItem>
</file>

<file path=customXml/itemProps4.xml><?xml version="1.0" encoding="utf-8"?>
<ds:datastoreItem xmlns:ds="http://schemas.openxmlformats.org/officeDocument/2006/customXml" ds:itemID="{35821556-8EEB-47D5-943D-2AE8DF365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27</cp:revision>
  <dcterms:created xsi:type="dcterms:W3CDTF">2024-01-03T07:52:00Z</dcterms:created>
  <dcterms:modified xsi:type="dcterms:W3CDTF">2024-01-04T09:57:00Z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e4a30c46-cbcc-4b25-ba56-cbc254cdf333</vt:lpwstr>
  </property>
  <property fmtid="{D5CDD505-2E9C-101B-9397-08002B2CF9AE}" pid="4" name="TaxKeyword">
    <vt:lpwstr/>
  </property>
  <property fmtid="{D5CDD505-2E9C-101B-9397-08002B2CF9AE}" pid="5" name="MediaServiceImageTags">
    <vt:lpwstr/>
  </property>
</Properties>
</file>