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184301E1" w:rsidR="00504383" w:rsidRPr="00256C8D" w:rsidRDefault="00504383" w:rsidP="00504383">
      <w:pPr>
        <w:pStyle w:val="Heading1"/>
        <w:jc w:val="both"/>
        <w:rPr>
          <w:rFonts w:eastAsiaTheme="minorHAnsi"/>
          <w:color w:val="auto"/>
          <w:sz w:val="24"/>
          <w:szCs w:val="24"/>
        </w:rPr>
      </w:pPr>
      <w:r w:rsidRPr="00256C8D">
        <w:rPr>
          <w:rFonts w:eastAsiaTheme="minorHAnsi"/>
          <w:color w:val="auto"/>
          <w:sz w:val="24"/>
          <w:szCs w:val="24"/>
        </w:rPr>
        <w:t>Mines Advisory Group (MAG) has received grants from various international donors for the implementation of its humanitarian aid operation in Iraq. MAG requires provision</w:t>
      </w:r>
      <w:r w:rsidR="00415E55" w:rsidRPr="00256C8D">
        <w:rPr>
          <w:rFonts w:eastAsiaTheme="minorHAnsi"/>
          <w:color w:val="auto"/>
          <w:sz w:val="24"/>
          <w:szCs w:val="24"/>
        </w:rPr>
        <w:t xml:space="preserve"> of vehicles rental services with driver in </w:t>
      </w:r>
      <w:proofErr w:type="spellStart"/>
      <w:r w:rsidR="00423E62" w:rsidRPr="00423E62">
        <w:rPr>
          <w:rFonts w:eastAsiaTheme="minorHAnsi"/>
          <w:color w:val="auto"/>
          <w:sz w:val="24"/>
          <w:szCs w:val="24"/>
        </w:rPr>
        <w:t>Chamchamal</w:t>
      </w:r>
      <w:proofErr w:type="spellEnd"/>
      <w:r w:rsidR="00423E62" w:rsidRPr="00423E62">
        <w:rPr>
          <w:rFonts w:eastAsiaTheme="minorHAnsi"/>
          <w:color w:val="auto"/>
          <w:sz w:val="24"/>
          <w:szCs w:val="24"/>
        </w:rPr>
        <w:t>/Sulaymaniyah</w:t>
      </w:r>
      <w:r w:rsidRPr="00256C8D">
        <w:rPr>
          <w:rFonts w:eastAsiaTheme="minorHAnsi"/>
          <w:color w:val="auto"/>
          <w:sz w:val="24"/>
          <w:szCs w:val="24"/>
        </w:rPr>
        <w:t xml:space="preserve">. MAG requests you to submit price bid(s) for the items detailed on the attached MAG Bid Form (Annex 3). </w:t>
      </w:r>
      <w:r w:rsidR="000E1B8D">
        <w:rPr>
          <w:rFonts w:eastAsiaTheme="minorHAnsi"/>
          <w:color w:val="auto"/>
          <w:sz w:val="24"/>
          <w:szCs w:val="24"/>
        </w:rPr>
        <w:t>MAG will sign a Framework agreement with the successful bidder(s).</w:t>
      </w:r>
    </w:p>
    <w:p w14:paraId="3AE50DCB" w14:textId="77777777" w:rsidR="00690734" w:rsidRPr="00BF151A" w:rsidRDefault="00690734">
      <w:pPr>
        <w:rPr>
          <w:rFonts w:asciiTheme="majorHAnsi" w:hAnsiTheme="majorHAnsi" w:cstheme="majorHAnsi"/>
        </w:rPr>
      </w:pPr>
    </w:p>
    <w:p w14:paraId="63C44CDA" w14:textId="5E503840" w:rsidR="00340E49" w:rsidRPr="00BF151A" w:rsidRDefault="00690734" w:rsidP="3066B2D3">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rsidR="001D49F2">
        <w:tab/>
      </w:r>
      <w:r w:rsidR="00415E55" w:rsidRPr="00415E55">
        <w:rPr>
          <w:b/>
          <w:bCs/>
        </w:rPr>
        <w:t xml:space="preserve">Vehicle Rental </w:t>
      </w:r>
      <w:r w:rsidR="00415E55">
        <w:rPr>
          <w:b/>
          <w:bCs/>
        </w:rPr>
        <w:t xml:space="preserve">with Driver </w:t>
      </w:r>
      <w:r w:rsidR="00415E55" w:rsidRPr="00415E55">
        <w:rPr>
          <w:b/>
          <w:bCs/>
        </w:rPr>
        <w:t xml:space="preserve">Services in: </w:t>
      </w:r>
      <w:proofErr w:type="spellStart"/>
      <w:r w:rsidR="000E4A7D" w:rsidRPr="00EC609F">
        <w:rPr>
          <w:rFonts w:ascii="Proxima Nova Rg" w:hAnsi="Proxima Nova Rg" w:cs="Calibri Light"/>
          <w:b/>
          <w:bCs/>
          <w:color w:val="000000" w:themeColor="text1"/>
          <w:sz w:val="22"/>
          <w:szCs w:val="22"/>
        </w:rPr>
        <w:t>Chamchamal</w:t>
      </w:r>
      <w:proofErr w:type="spellEnd"/>
      <w:r w:rsidR="000E4A7D" w:rsidRPr="00EC609F">
        <w:rPr>
          <w:rFonts w:ascii="Proxima Nova Rg" w:hAnsi="Proxima Nova Rg" w:cs="Calibri Light"/>
          <w:b/>
          <w:bCs/>
          <w:color w:val="000000" w:themeColor="text1"/>
          <w:sz w:val="22"/>
          <w:szCs w:val="22"/>
        </w:rPr>
        <w:t>/Sulaymaniyah</w:t>
      </w:r>
      <w:r w:rsidR="000E4A7D" w:rsidRPr="00D4173B">
        <w:rPr>
          <w:b/>
          <w:bCs/>
        </w:rPr>
        <w:t xml:space="preserve"> </w:t>
      </w:r>
      <w:r w:rsidR="00504383" w:rsidRPr="00D4173B">
        <w:rPr>
          <w:b/>
          <w:bCs/>
        </w:rPr>
        <w:t>-</w:t>
      </w:r>
      <w:r w:rsidR="00504383">
        <w:rPr>
          <w:rFonts w:asciiTheme="majorHAnsi" w:hAnsiTheme="majorHAnsi" w:cstheme="majorBidi"/>
          <w:b/>
          <w:bCs/>
        </w:rPr>
        <w:t xml:space="preserve"> </w:t>
      </w:r>
      <w:r w:rsidR="00B20E6E">
        <w:rPr>
          <w:b/>
          <w:bCs/>
        </w:rPr>
        <w:t>SD2</w:t>
      </w:r>
      <w:r w:rsidR="00393314">
        <w:rPr>
          <w:b/>
          <w:bCs/>
        </w:rPr>
        <w:t>4</w:t>
      </w:r>
      <w:r w:rsidR="00B20E6E">
        <w:rPr>
          <w:b/>
          <w:bCs/>
        </w:rPr>
        <w:t>-IQ-</w:t>
      </w:r>
      <w:r w:rsidR="00393314">
        <w:rPr>
          <w:b/>
          <w:bCs/>
        </w:rPr>
        <w:t>CHM</w:t>
      </w:r>
      <w:r w:rsidR="00B20E6E">
        <w:rPr>
          <w:b/>
          <w:bCs/>
        </w:rPr>
        <w:t>-0</w:t>
      </w:r>
      <w:r w:rsidR="00393314">
        <w:rPr>
          <w:b/>
          <w:bCs/>
        </w:rPr>
        <w:t>01</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765B8708" w:rsidR="00690734"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30583A83" w14:textId="77777777" w:rsidR="00CC2E33" w:rsidRPr="00BF151A" w:rsidRDefault="00CC2E33" w:rsidP="2900462E">
      <w:pPr>
        <w:spacing w:after="120"/>
        <w:rPr>
          <w:rFonts w:asciiTheme="majorHAnsi" w:hAnsiTheme="majorHAnsi" w:cstheme="majorBidi"/>
        </w:rPr>
      </w:pPr>
    </w:p>
    <w:p w14:paraId="20A057CE" w14:textId="43C99020" w:rsidR="00690734" w:rsidRPr="00BF151A" w:rsidRDefault="23DC3E3E" w:rsidP="3066B2D3">
      <w:pPr>
        <w:spacing w:after="120"/>
        <w:ind w:left="2160" w:hanging="2160"/>
        <w:rPr>
          <w:rFonts w:asciiTheme="majorHAnsi" w:hAnsiTheme="majorHAnsi" w:cstheme="majorBidi"/>
        </w:rPr>
      </w:pPr>
      <w:r w:rsidRPr="3066B2D3">
        <w:rPr>
          <w:rFonts w:asciiTheme="majorHAnsi" w:hAnsiTheme="majorHAnsi" w:cstheme="majorBidi"/>
        </w:rPr>
        <w:t>MAG</w:t>
      </w:r>
      <w:r w:rsidR="00CC2E33">
        <w:rPr>
          <w:rFonts w:asciiTheme="majorHAnsi" w:hAnsiTheme="majorHAnsi" w:cstheme="majorBidi"/>
        </w:rPr>
        <w:t xml:space="preserve"> </w:t>
      </w:r>
      <w:r w:rsidR="00690734" w:rsidRPr="3066B2D3">
        <w:rPr>
          <w:rFonts w:asciiTheme="majorHAnsi" w:hAnsiTheme="majorHAnsi" w:cstheme="majorBidi"/>
        </w:rPr>
        <w:t>shall not be liable for any costs incurred in the submission of any proposal.</w:t>
      </w:r>
    </w:p>
    <w:p w14:paraId="6ADD00A0" w14:textId="0A891368" w:rsidR="00690734" w:rsidRPr="00BF151A" w:rsidRDefault="00415E55">
      <w:pPr>
        <w:rPr>
          <w:rFonts w:asciiTheme="majorHAnsi" w:hAnsiTheme="majorHAnsi" w:cstheme="majorHAnsi"/>
        </w:rPr>
      </w:pPr>
      <w:r>
        <w:rPr>
          <w:rFonts w:asciiTheme="majorHAnsi" w:hAnsiTheme="majorHAnsi" w:cstheme="majorHAnsi"/>
        </w:rPr>
        <w:t xml:space="preserve">This tender is open only for vehicle rental companies. </w:t>
      </w: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604D2906" w14:textId="6DB2931A" w:rsidR="00415E55" w:rsidRDefault="0076745E" w:rsidP="00415E55">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6C2509E" w14:textId="77777777" w:rsidR="00415E55" w:rsidRPr="00517265" w:rsidRDefault="00415E55" w:rsidP="00517265">
      <w:pPr>
        <w:jc w:val="both"/>
        <w:rPr>
          <w:rFonts w:asciiTheme="majorHAnsi" w:hAnsiTheme="majorHAnsi" w:cstheme="majorHAnsi"/>
          <w:bCs/>
        </w:rPr>
      </w:pP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8C73C0" w:rsidRPr="00BF151A" w14:paraId="4BE1755B" w14:textId="77777777" w:rsidTr="00D4173B">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bookmarkStart w:id="0" w:name="_Hlk158628487"/>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393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D4173B">
        <w:tc>
          <w:tcPr>
            <w:tcW w:w="421" w:type="dxa"/>
          </w:tcPr>
          <w:p w14:paraId="235FFBE0" w14:textId="2204C0AE" w:rsidR="00B238CE" w:rsidRPr="00BF151A" w:rsidRDefault="00B238CE" w:rsidP="00B238CE">
            <w:pPr>
              <w:rPr>
                <w:rFonts w:asciiTheme="majorHAnsi" w:hAnsiTheme="majorHAnsi" w:cstheme="majorHAnsi"/>
              </w:rPr>
            </w:pPr>
            <w:bookmarkStart w:id="1" w:name="_Hlk158110009"/>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2" w:name="_Int_yjZ7tJ74"/>
            <w:r w:rsidRPr="4D6C1F9F">
              <w:rPr>
                <w:rFonts w:asciiTheme="majorHAnsi" w:hAnsiTheme="majorHAnsi" w:cstheme="majorBidi"/>
              </w:rPr>
              <w:t xml:space="preserve">.  </w:t>
            </w:r>
            <w:bookmarkEnd w:id="2"/>
          </w:p>
        </w:tc>
        <w:tc>
          <w:tcPr>
            <w:tcW w:w="3930" w:type="dxa"/>
            <w:shd w:val="clear" w:color="auto" w:fill="auto"/>
          </w:tcPr>
          <w:p w14:paraId="344E95B8" w14:textId="7C2A2A7F" w:rsidR="00B238CE" w:rsidRPr="00FF144D" w:rsidRDefault="00393314" w:rsidP="3066B2D3">
            <w:pPr>
              <w:rPr>
                <w:rFonts w:asciiTheme="majorHAnsi" w:hAnsiTheme="majorHAnsi" w:cstheme="majorBidi"/>
                <w:color w:val="000000" w:themeColor="text1"/>
              </w:rPr>
            </w:pPr>
            <w:r w:rsidRPr="00FF144D">
              <w:rPr>
                <w:rFonts w:asciiTheme="majorHAnsi" w:hAnsiTheme="majorHAnsi" w:cstheme="majorBidi"/>
                <w:color w:val="000000" w:themeColor="text1"/>
              </w:rPr>
              <w:t>1</w:t>
            </w:r>
            <w:r w:rsidR="000E1B8D">
              <w:rPr>
                <w:rFonts w:asciiTheme="majorHAnsi" w:hAnsiTheme="majorHAnsi" w:cstheme="majorBidi"/>
                <w:color w:val="000000" w:themeColor="text1"/>
              </w:rPr>
              <w:t>3</w:t>
            </w:r>
            <w:r w:rsidRPr="00FF144D">
              <w:rPr>
                <w:rFonts w:asciiTheme="majorHAnsi" w:hAnsiTheme="majorHAnsi" w:cstheme="majorBidi"/>
                <w:color w:val="000000" w:themeColor="text1"/>
              </w:rPr>
              <w:t>-Feb-2024</w:t>
            </w:r>
          </w:p>
        </w:tc>
      </w:tr>
      <w:tr w:rsidR="00B238CE" w:rsidRPr="00BF151A" w14:paraId="5B59E7E3" w14:textId="77777777" w:rsidTr="00D4173B">
        <w:tc>
          <w:tcPr>
            <w:tcW w:w="421" w:type="dxa"/>
          </w:tcPr>
          <w:p w14:paraId="0FFEDB41" w14:textId="50A8FBDC" w:rsidR="00B238CE" w:rsidRPr="00BF151A" w:rsidRDefault="00B238CE" w:rsidP="00B238CE">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B238CE" w:rsidRPr="00BF151A" w:rsidRDefault="00B238CE" w:rsidP="00B238CE">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63309F3E" w14:textId="741F20F0" w:rsidR="00B238CE" w:rsidRPr="00FF144D" w:rsidRDefault="00393314" w:rsidP="00393314">
            <w:pPr>
              <w:rPr>
                <w:rFonts w:asciiTheme="majorHAnsi" w:hAnsiTheme="majorHAnsi" w:cstheme="majorBidi"/>
                <w:color w:val="000000" w:themeColor="text1"/>
              </w:rPr>
            </w:pPr>
            <w:r w:rsidRPr="00FF144D">
              <w:rPr>
                <w:rFonts w:asciiTheme="majorHAnsi" w:hAnsiTheme="majorHAnsi" w:cstheme="majorBidi"/>
                <w:color w:val="000000" w:themeColor="text1"/>
              </w:rPr>
              <w:t>2</w:t>
            </w:r>
            <w:r w:rsidR="000E1B8D">
              <w:rPr>
                <w:rFonts w:asciiTheme="majorHAnsi" w:hAnsiTheme="majorHAnsi" w:cstheme="majorBidi"/>
                <w:color w:val="000000" w:themeColor="text1"/>
              </w:rPr>
              <w:t>5</w:t>
            </w:r>
            <w:r w:rsidRPr="00FF144D">
              <w:rPr>
                <w:rFonts w:asciiTheme="majorHAnsi" w:hAnsiTheme="majorHAnsi" w:cstheme="majorBidi"/>
                <w:color w:val="000000" w:themeColor="text1"/>
              </w:rPr>
              <w:t>-Feb-2024</w:t>
            </w:r>
          </w:p>
        </w:tc>
      </w:tr>
      <w:tr w:rsidR="00B238CE" w:rsidRPr="00BF151A" w14:paraId="7139DC75" w14:textId="77777777" w:rsidTr="00345D3E">
        <w:trPr>
          <w:trHeight w:val="70"/>
        </w:trPr>
        <w:tc>
          <w:tcPr>
            <w:tcW w:w="421" w:type="dxa"/>
          </w:tcPr>
          <w:p w14:paraId="38EE6B9E" w14:textId="4BBFF5E5" w:rsidR="00B238CE" w:rsidRPr="00BF151A" w:rsidRDefault="00B238CE" w:rsidP="00B238CE">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AA66A6" w:rsidRPr="00BF151A" w:rsidRDefault="00B238CE" w:rsidP="00B238CE">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DA36A83" w14:textId="29159F65" w:rsidR="00B238CE" w:rsidRPr="00FF144D" w:rsidRDefault="00393314" w:rsidP="00393314">
            <w:pPr>
              <w:rPr>
                <w:rFonts w:asciiTheme="majorHAnsi" w:hAnsiTheme="majorHAnsi" w:cstheme="majorBidi"/>
                <w:color w:val="000000" w:themeColor="text1"/>
              </w:rPr>
            </w:pPr>
            <w:r w:rsidRPr="00FF144D">
              <w:rPr>
                <w:rFonts w:asciiTheme="majorHAnsi" w:hAnsiTheme="majorHAnsi" w:cstheme="majorBidi"/>
                <w:color w:val="000000" w:themeColor="text1"/>
              </w:rPr>
              <w:t>2</w:t>
            </w:r>
            <w:r w:rsidR="000E1B8D">
              <w:rPr>
                <w:rFonts w:asciiTheme="majorHAnsi" w:hAnsiTheme="majorHAnsi" w:cstheme="majorBidi"/>
                <w:color w:val="000000" w:themeColor="text1"/>
              </w:rPr>
              <w:t>6</w:t>
            </w:r>
            <w:r w:rsidRPr="00FF144D">
              <w:rPr>
                <w:rFonts w:asciiTheme="majorHAnsi" w:hAnsiTheme="majorHAnsi" w:cstheme="majorBidi"/>
                <w:color w:val="000000" w:themeColor="text1"/>
              </w:rPr>
              <w:t>-Feb-2024</w:t>
            </w:r>
            <w:r w:rsidR="00256C8D" w:rsidRPr="00FF144D">
              <w:rPr>
                <w:rFonts w:asciiTheme="majorHAnsi" w:hAnsiTheme="majorHAnsi" w:cstheme="majorBidi"/>
                <w:color w:val="000000" w:themeColor="text1"/>
              </w:rPr>
              <w:t xml:space="preserve"> /</w:t>
            </w:r>
            <w:r w:rsidR="00504383" w:rsidRPr="00FF144D">
              <w:rPr>
                <w:rFonts w:asciiTheme="majorHAnsi" w:hAnsiTheme="majorHAnsi" w:cstheme="majorBidi"/>
                <w:color w:val="000000" w:themeColor="text1"/>
              </w:rPr>
              <w:t xml:space="preserve">16:00 Iraq time </w:t>
            </w:r>
          </w:p>
        </w:tc>
      </w:tr>
      <w:bookmarkEnd w:id="0"/>
      <w:bookmarkEnd w:id="1"/>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726484"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726484"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77777777" w:rsidR="001A7219" w:rsidRDefault="001A7219" w:rsidP="00A867D6">
      <w:pPr>
        <w:rPr>
          <w:rFonts w:eastAsia="Cambria" w:cs="DaunPenh"/>
        </w:rPr>
      </w:pPr>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1B6977EA" w14:textId="18152EB2" w:rsidR="0055705A" w:rsidRPr="00C572A7" w:rsidRDefault="0055705A" w:rsidP="4D6C1F9F">
      <w:pPr>
        <w:pStyle w:val="ListParagraph"/>
        <w:numPr>
          <w:ilvl w:val="0"/>
          <w:numId w:val="4"/>
        </w:numPr>
        <w:rPr>
          <w:rFonts w:asciiTheme="majorHAnsi" w:hAnsiTheme="majorHAnsi" w:cstheme="majorBidi"/>
        </w:rPr>
      </w:pPr>
      <w:r w:rsidRPr="08F7C9AA">
        <w:rPr>
          <w:rFonts w:asciiTheme="majorHAnsi" w:hAnsiTheme="majorHAnsi" w:cstheme="majorBidi"/>
        </w:rPr>
        <w:t>Allow a visit from the committee members to bidder’s premises</w:t>
      </w:r>
      <w:r w:rsidR="001B1121" w:rsidRPr="08F7C9AA">
        <w:rPr>
          <w:rFonts w:asciiTheme="majorHAnsi" w:hAnsiTheme="majorHAnsi" w:cstheme="majorBidi"/>
        </w:rPr>
        <w:t xml:space="preserve"> </w:t>
      </w:r>
      <w:r w:rsidR="008773D1">
        <w:rPr>
          <w:rFonts w:asciiTheme="majorHAnsi" w:hAnsiTheme="majorHAnsi" w:cstheme="majorBidi"/>
        </w:rPr>
        <w:t>if/</w:t>
      </w:r>
      <w:r w:rsidR="001B1121" w:rsidRPr="08F7C9AA">
        <w:rPr>
          <w:rFonts w:asciiTheme="majorHAnsi" w:hAnsiTheme="majorHAnsi" w:cstheme="majorBidi"/>
        </w:rPr>
        <w:t>when required.</w:t>
      </w: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207D7C" w:rsidRPr="00AC37C1" w14:paraId="182ADE19" w14:textId="77777777" w:rsidTr="08F7C9AA">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619"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8F7C9AA">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4619"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B9AEB60" w14:textId="53A65B1A" w:rsidR="00207D7C" w:rsidRPr="00AC37C1" w:rsidRDefault="00207D7C" w:rsidP="003D426E">
            <w:pPr>
              <w:rPr>
                <w:rFonts w:asciiTheme="majorHAnsi" w:hAnsiTheme="majorHAnsi" w:cstheme="majorHAnsi"/>
                <w:bCs/>
              </w:rPr>
            </w:pPr>
          </w:p>
        </w:tc>
      </w:tr>
      <w:tr w:rsidR="00207D7C" w14:paraId="4578E2F6" w14:textId="77777777" w:rsidTr="08F7C9AA">
        <w:trPr>
          <w:jc w:val="center"/>
        </w:trPr>
        <w:tc>
          <w:tcPr>
            <w:tcW w:w="338" w:type="dxa"/>
          </w:tcPr>
          <w:p w14:paraId="6961BC53" w14:textId="4D410F05" w:rsidR="00207D7C" w:rsidRPr="00207D7C" w:rsidRDefault="00D4173B" w:rsidP="003D426E">
            <w:pPr>
              <w:rPr>
                <w:rFonts w:asciiTheme="majorHAnsi" w:hAnsiTheme="majorHAnsi" w:cstheme="majorHAnsi"/>
                <w:bCs/>
              </w:rPr>
            </w:pPr>
            <w:r>
              <w:rPr>
                <w:rFonts w:asciiTheme="majorHAnsi" w:hAnsiTheme="majorHAnsi" w:cstheme="majorHAnsi"/>
                <w:bCs/>
              </w:rPr>
              <w:t>2</w:t>
            </w:r>
          </w:p>
        </w:tc>
        <w:tc>
          <w:tcPr>
            <w:tcW w:w="4619" w:type="dxa"/>
          </w:tcPr>
          <w:p w14:paraId="4EE0B903" w14:textId="4AE27E44" w:rsidR="00207D7C" w:rsidRPr="00207D7C" w:rsidRDefault="00207D7C" w:rsidP="003D426E">
            <w:pPr>
              <w:rPr>
                <w:rFonts w:asciiTheme="majorHAnsi" w:hAnsiTheme="majorHAnsi" w:cstheme="majorHAnsi"/>
                <w:bCs/>
              </w:rPr>
            </w:pPr>
            <w:r w:rsidRPr="00207D7C">
              <w:rPr>
                <w:rFonts w:asciiTheme="majorHAnsi" w:hAnsiTheme="majorHAnsi" w:cstheme="majorHAnsi"/>
                <w:bCs/>
              </w:rPr>
              <w:t>Annex4 - Supplier Registration Form</w:t>
            </w:r>
          </w:p>
        </w:tc>
        <w:tc>
          <w:tcPr>
            <w:tcW w:w="4665" w:type="dxa"/>
          </w:tcPr>
          <w:p w14:paraId="1E267C3D" w14:textId="3E7F3DF2" w:rsidR="00207D7C" w:rsidRDefault="00207D7C" w:rsidP="003D426E">
            <w:pPr>
              <w:rPr>
                <w:rFonts w:asciiTheme="majorHAnsi" w:hAnsiTheme="majorHAnsi" w:cstheme="majorHAnsi"/>
                <w:bCs/>
              </w:rPr>
            </w:pPr>
          </w:p>
        </w:tc>
      </w:tr>
      <w:tr w:rsidR="00207D7C" w:rsidRPr="00D61F2E" w14:paraId="0189F1C7" w14:textId="77777777" w:rsidTr="08F7C9AA">
        <w:trPr>
          <w:jc w:val="center"/>
        </w:trPr>
        <w:tc>
          <w:tcPr>
            <w:tcW w:w="338" w:type="dxa"/>
          </w:tcPr>
          <w:p w14:paraId="6263B119" w14:textId="53EA18DE" w:rsidR="00207D7C" w:rsidRPr="00207D7C" w:rsidRDefault="00D4173B" w:rsidP="003D426E">
            <w:pPr>
              <w:rPr>
                <w:rFonts w:asciiTheme="majorHAnsi" w:hAnsiTheme="majorHAnsi" w:cstheme="majorHAnsi"/>
                <w:bCs/>
              </w:rPr>
            </w:pPr>
            <w:r>
              <w:rPr>
                <w:rFonts w:asciiTheme="majorHAnsi" w:hAnsiTheme="majorHAnsi" w:cstheme="majorHAnsi"/>
                <w:bCs/>
              </w:rPr>
              <w:t>3</w:t>
            </w:r>
          </w:p>
        </w:tc>
        <w:tc>
          <w:tcPr>
            <w:tcW w:w="4619" w:type="dxa"/>
          </w:tcPr>
          <w:p w14:paraId="49A7D70D" w14:textId="6E12C8BF" w:rsidR="00207D7C" w:rsidRPr="00207D7C" w:rsidRDefault="09FC8A07">
            <w:pPr>
              <w:rPr>
                <w:rFonts w:asciiTheme="majorHAnsi" w:hAnsiTheme="majorHAnsi" w:cstheme="majorBidi"/>
              </w:rPr>
            </w:pPr>
            <w:r w:rsidRPr="08F7C9AA">
              <w:rPr>
                <w:rFonts w:asciiTheme="majorHAnsi" w:hAnsiTheme="majorHAnsi" w:cstheme="majorBidi"/>
              </w:rPr>
              <w:t>Company Registration (Business License).</w:t>
            </w:r>
          </w:p>
          <w:p w14:paraId="22BE7D6C" w14:textId="47163A01" w:rsidR="00207D7C" w:rsidRPr="00207D7C" w:rsidRDefault="00207D7C" w:rsidP="003D426E">
            <w:pPr>
              <w:rPr>
                <w:rFonts w:asciiTheme="majorHAnsi" w:hAnsiTheme="majorHAnsi" w:cstheme="majorHAnsi"/>
                <w:bCs/>
              </w:rPr>
            </w:pPr>
          </w:p>
          <w:p w14:paraId="46F1E5D7" w14:textId="77777777" w:rsidR="00207D7C" w:rsidRPr="00207D7C" w:rsidRDefault="00207D7C" w:rsidP="003D426E">
            <w:pPr>
              <w:rPr>
                <w:rFonts w:asciiTheme="majorHAnsi" w:hAnsiTheme="majorHAnsi" w:cstheme="majorHAnsi"/>
                <w:bCs/>
              </w:rPr>
            </w:pPr>
          </w:p>
          <w:p w14:paraId="490B33F5" w14:textId="77777777" w:rsidR="00207D7C" w:rsidRPr="00207D7C" w:rsidRDefault="00207D7C" w:rsidP="003D426E">
            <w:pPr>
              <w:rPr>
                <w:rFonts w:asciiTheme="majorHAnsi" w:hAnsiTheme="majorHAnsi" w:cstheme="majorHAnsi"/>
                <w:bCs/>
              </w:rPr>
            </w:pPr>
          </w:p>
        </w:tc>
        <w:tc>
          <w:tcPr>
            <w:tcW w:w="4665" w:type="dxa"/>
          </w:tcPr>
          <w:p w14:paraId="4DD52973" w14:textId="77777777" w:rsidR="00207D7C" w:rsidRPr="00207D7C" w:rsidRDefault="00207D7C" w:rsidP="003D426E">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05A40CC1" w14:textId="77777777" w:rsidR="00207D7C" w:rsidRPr="00207D7C" w:rsidRDefault="00207D7C" w:rsidP="003D426E">
            <w:pPr>
              <w:rPr>
                <w:rFonts w:asciiTheme="majorHAnsi" w:hAnsiTheme="majorHAnsi" w:cstheme="majorHAnsi"/>
                <w:bCs/>
              </w:rPr>
            </w:pPr>
          </w:p>
        </w:tc>
      </w:tr>
    </w:tbl>
    <w:p w14:paraId="721C8890" w14:textId="12615F38" w:rsidR="00DE07FA" w:rsidRDefault="00DE07FA" w:rsidP="00E626DE">
      <w:pPr>
        <w:rPr>
          <w:rFonts w:asciiTheme="majorHAnsi" w:hAnsiTheme="majorHAnsi" w:cstheme="majorHAnsi"/>
          <w:bCs/>
        </w:rPr>
      </w:pPr>
    </w:p>
    <w:p w14:paraId="3C8EAB14" w14:textId="519D8ED1" w:rsidR="00DE07FA" w:rsidRDefault="00DE07FA" w:rsidP="00E626DE">
      <w:pPr>
        <w:rPr>
          <w:rFonts w:asciiTheme="majorHAnsi" w:hAnsiTheme="majorHAnsi" w:cstheme="majorHAnsi"/>
          <w:bCs/>
        </w:rPr>
      </w:pPr>
    </w:p>
    <w:p w14:paraId="079CCEE5" w14:textId="77777777" w:rsidR="00B2083C" w:rsidRDefault="00B2083C" w:rsidP="00E626DE">
      <w:pPr>
        <w:rPr>
          <w:rFonts w:asciiTheme="majorHAnsi" w:hAnsiTheme="majorHAnsi" w:cstheme="majorHAnsi"/>
          <w:bCs/>
        </w:rPr>
      </w:pPr>
    </w:p>
    <w:p w14:paraId="2EE24A48" w14:textId="77777777" w:rsidR="00B2083C" w:rsidRDefault="00B2083C" w:rsidP="00B2083C">
      <w:pPr>
        <w:rPr>
          <w:rFonts w:asciiTheme="majorHAnsi" w:hAnsiTheme="majorHAnsi" w:cstheme="majorHAnsi"/>
          <w:bCs/>
        </w:rPr>
      </w:pPr>
    </w:p>
    <w:p w14:paraId="60806DE6" w14:textId="4CADC687" w:rsidR="00E626DE" w:rsidRDefault="00E626DE" w:rsidP="00C572A7">
      <w:pPr>
        <w:rPr>
          <w:rFonts w:asciiTheme="majorHAnsi" w:hAnsiTheme="majorHAnsi" w:cstheme="majorHAnsi"/>
        </w:rPr>
      </w:pPr>
    </w:p>
    <w:p w14:paraId="41A5F851" w14:textId="17341C03" w:rsidR="00D4173B" w:rsidRDefault="00D4173B" w:rsidP="00C572A7">
      <w:pPr>
        <w:rPr>
          <w:rFonts w:asciiTheme="majorHAnsi" w:hAnsiTheme="majorHAnsi" w:cstheme="majorHAnsi"/>
        </w:rPr>
      </w:pPr>
    </w:p>
    <w:p w14:paraId="19A47BDD" w14:textId="0573BE94" w:rsidR="00E626DE" w:rsidRDefault="00E626DE" w:rsidP="00BD33F4">
      <w:pPr>
        <w:rPr>
          <w:rFonts w:asciiTheme="majorHAnsi" w:hAnsiTheme="majorHAnsi" w:cstheme="majorHAnsi"/>
        </w:rPr>
      </w:pPr>
    </w:p>
    <w:p w14:paraId="4462DA47" w14:textId="1F5CBD92" w:rsidR="00D4173B" w:rsidRDefault="00D4173B" w:rsidP="00BD33F4">
      <w:pPr>
        <w:rPr>
          <w:rFonts w:asciiTheme="majorHAnsi" w:hAnsiTheme="majorHAnsi" w:cstheme="majorHAnsi"/>
        </w:rPr>
      </w:pPr>
    </w:p>
    <w:p w14:paraId="43E15378" w14:textId="0423906D" w:rsidR="00D4173B" w:rsidRDefault="00D4173B" w:rsidP="00BD33F4">
      <w:pPr>
        <w:rPr>
          <w:rFonts w:asciiTheme="majorHAnsi" w:hAnsiTheme="majorHAnsi" w:cstheme="majorHAnsi"/>
        </w:rPr>
      </w:pPr>
    </w:p>
    <w:p w14:paraId="636863DC" w14:textId="7663EE2B" w:rsidR="001B36C3" w:rsidRDefault="001B36C3" w:rsidP="00BD33F4">
      <w:pPr>
        <w:rPr>
          <w:rFonts w:asciiTheme="majorHAnsi" w:hAnsiTheme="majorHAnsi" w:cstheme="majorHAnsi"/>
        </w:rPr>
      </w:pPr>
    </w:p>
    <w:p w14:paraId="72B4D158" w14:textId="1DD00233" w:rsidR="001B36C3" w:rsidRDefault="001B36C3" w:rsidP="00BD33F4">
      <w:pPr>
        <w:rPr>
          <w:rFonts w:asciiTheme="majorHAnsi" w:hAnsiTheme="majorHAnsi" w:cstheme="majorHAnsi"/>
        </w:rPr>
      </w:pPr>
    </w:p>
    <w:p w14:paraId="4FF1214A" w14:textId="32783B24" w:rsidR="001B36C3" w:rsidRDefault="001B36C3" w:rsidP="00BD33F4">
      <w:pPr>
        <w:rPr>
          <w:rFonts w:asciiTheme="majorHAnsi" w:hAnsiTheme="majorHAnsi" w:cstheme="majorHAnsi"/>
        </w:rPr>
      </w:pPr>
    </w:p>
    <w:p w14:paraId="49819FD5" w14:textId="77777777" w:rsidR="001A1D4E" w:rsidRDefault="001A1D4E" w:rsidP="00BD33F4">
      <w:pPr>
        <w:rPr>
          <w:rFonts w:asciiTheme="majorHAnsi" w:hAnsiTheme="majorHAnsi" w:cstheme="majorHAnsi"/>
        </w:rPr>
      </w:pPr>
    </w:p>
    <w:p w14:paraId="0330E7AA" w14:textId="77777777" w:rsidR="001B36C3" w:rsidRDefault="001B36C3" w:rsidP="00BD33F4">
      <w:pPr>
        <w:rPr>
          <w:rFonts w:asciiTheme="majorHAnsi" w:hAnsiTheme="majorHAnsi" w:cstheme="majorHAnsi"/>
        </w:rPr>
      </w:pPr>
    </w:p>
    <w:p w14:paraId="1C2B7F7B" w14:textId="37756D23" w:rsidR="00D4173B" w:rsidRDefault="00D4173B" w:rsidP="00BD33F4">
      <w:pPr>
        <w:rPr>
          <w:rFonts w:asciiTheme="majorHAnsi" w:hAnsiTheme="majorHAnsi" w:cstheme="majorHAnsi"/>
        </w:rPr>
      </w:pPr>
    </w:p>
    <w:p w14:paraId="2EE89DB3" w14:textId="2CF6A888" w:rsidR="00CC2E33" w:rsidRDefault="00CC2E33" w:rsidP="00BD33F4">
      <w:pPr>
        <w:rPr>
          <w:rFonts w:asciiTheme="majorHAnsi" w:hAnsiTheme="majorHAnsi" w:cstheme="majorHAnsi"/>
        </w:rPr>
      </w:pPr>
    </w:p>
    <w:p w14:paraId="0DAC2E58" w14:textId="217A9DA5" w:rsidR="00CC2E33" w:rsidRDefault="00CC2E33" w:rsidP="00BD33F4">
      <w:pPr>
        <w:rPr>
          <w:rFonts w:asciiTheme="majorHAnsi" w:hAnsiTheme="majorHAnsi" w:cstheme="majorHAnsi"/>
        </w:rPr>
      </w:pPr>
    </w:p>
    <w:p w14:paraId="77FE74D7" w14:textId="77777777" w:rsidR="00CC2E33" w:rsidRPr="00BD33F4" w:rsidRDefault="00CC2E33" w:rsidP="00BD33F4">
      <w:pPr>
        <w:rPr>
          <w:rFonts w:asciiTheme="majorHAnsi" w:hAnsiTheme="majorHAnsi" w:cstheme="majorHAnsi"/>
        </w:rPr>
      </w:pP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6297CA00" w14:textId="55BFA07E" w:rsidR="00D61F2E" w:rsidRDefault="00384FB4" w:rsidP="001A1D4E">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0582A6DE" w14:textId="62D2C812" w:rsidR="000C3D92" w:rsidRPr="001B36C3" w:rsidRDefault="000C3D92" w:rsidP="001B36C3">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sidR="001B36C3">
              <w:rPr>
                <w:rFonts w:asciiTheme="majorHAnsi" w:hAnsiTheme="majorHAnsi" w:cstheme="majorHAnsi"/>
                <w:i/>
                <w:iCs/>
              </w:rPr>
              <w:t xml:space="preserve">- </w:t>
            </w:r>
            <w:r w:rsidR="00541C4D" w:rsidRPr="00D4173B">
              <w:rPr>
                <w:rFonts w:asciiTheme="majorHAnsi" w:hAnsiTheme="majorHAnsi" w:cstheme="majorHAnsi"/>
                <w:i/>
                <w:iCs/>
                <w:color w:val="000000" w:themeColor="text1"/>
              </w:rPr>
              <w:t>Procurement Department</w:t>
            </w:r>
          </w:p>
          <w:p w14:paraId="623D7472" w14:textId="1C0F3BF3"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r w:rsidR="001B36C3" w:rsidRPr="001B36C3">
              <w:rPr>
                <w:rFonts w:asciiTheme="majorHAnsi" w:hAnsiTheme="majorHAnsi" w:cstheme="majorHAnsi"/>
                <w:i/>
                <w:iCs/>
                <w:color w:val="0070C0"/>
              </w:rPr>
              <w:t>Procurement.IQ@maginternational.org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52C4BB73" w:rsidR="00D4173B" w:rsidRPr="005577B8" w:rsidRDefault="00D4173B" w:rsidP="00D4173B">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sidR="001B36C3">
        <w:rPr>
          <w:rFonts w:asciiTheme="majorHAnsi" w:hAnsiTheme="majorHAnsi" w:cstheme="majorHAnsi"/>
          <w:color w:val="FF0000"/>
          <w:lang w:val="en-US"/>
        </w:rPr>
        <w:t>Vehicle Rental</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sidR="00B20E6E">
        <w:rPr>
          <w:rFonts w:asciiTheme="majorHAnsi" w:hAnsiTheme="majorHAnsi" w:cstheme="majorHAnsi"/>
          <w:color w:val="FF0000"/>
          <w:lang w:val="en-US"/>
        </w:rPr>
        <w:t>SD2</w:t>
      </w:r>
      <w:r w:rsidR="00393314">
        <w:rPr>
          <w:rFonts w:asciiTheme="majorHAnsi" w:hAnsiTheme="majorHAnsi" w:cstheme="majorHAnsi"/>
          <w:color w:val="FF0000"/>
          <w:lang w:val="en-US"/>
        </w:rPr>
        <w:t>4</w:t>
      </w:r>
      <w:r w:rsidR="00B20E6E">
        <w:rPr>
          <w:rFonts w:asciiTheme="majorHAnsi" w:hAnsiTheme="majorHAnsi" w:cstheme="majorHAnsi"/>
          <w:color w:val="FF0000"/>
          <w:lang w:val="en-US"/>
        </w:rPr>
        <w:t>-IQ-</w:t>
      </w:r>
      <w:r w:rsidR="00393314">
        <w:rPr>
          <w:rFonts w:asciiTheme="majorHAnsi" w:hAnsiTheme="majorHAnsi" w:cstheme="majorHAnsi"/>
          <w:color w:val="FF0000"/>
          <w:lang w:val="en-US"/>
        </w:rPr>
        <w:t>CHM</w:t>
      </w:r>
      <w:r w:rsidR="00B20E6E">
        <w:rPr>
          <w:rFonts w:asciiTheme="majorHAnsi" w:hAnsiTheme="majorHAnsi" w:cstheme="majorHAnsi"/>
          <w:color w:val="FF0000"/>
          <w:lang w:val="en-US"/>
        </w:rPr>
        <w:t>-0</w:t>
      </w:r>
      <w:r w:rsidR="00393314">
        <w:rPr>
          <w:rFonts w:asciiTheme="majorHAnsi" w:hAnsiTheme="majorHAnsi" w:cstheme="majorHAnsi"/>
          <w:color w:val="FF0000"/>
          <w:lang w:val="en-US"/>
        </w:rPr>
        <w:t>01</w:t>
      </w:r>
    </w:p>
    <w:p w14:paraId="0BC9E598" w14:textId="351B257A" w:rsidR="00D4173B" w:rsidRPr="005577B8" w:rsidRDefault="00D4173B" w:rsidP="00D4173B">
      <w:pPr>
        <w:pStyle w:val="ListParagraph"/>
        <w:numPr>
          <w:ilvl w:val="1"/>
          <w:numId w:val="2"/>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Provision of </w:t>
      </w:r>
      <w:r w:rsidR="001B36C3">
        <w:rPr>
          <w:rFonts w:asciiTheme="majorHAnsi" w:hAnsiTheme="majorHAnsi" w:cstheme="majorHAnsi"/>
          <w:color w:val="FF0000"/>
          <w:lang w:val="en-US"/>
        </w:rPr>
        <w:t>Vehicle Rental</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w:t>
      </w:r>
      <w:r w:rsidR="00B20E6E">
        <w:rPr>
          <w:rFonts w:asciiTheme="majorHAnsi" w:hAnsiTheme="majorHAnsi" w:cstheme="majorHAnsi"/>
          <w:color w:val="FF0000"/>
          <w:lang w:val="en-US"/>
        </w:rPr>
        <w:t>SD2</w:t>
      </w:r>
      <w:r w:rsidR="00393314">
        <w:rPr>
          <w:rFonts w:asciiTheme="majorHAnsi" w:hAnsiTheme="majorHAnsi" w:cstheme="majorHAnsi"/>
          <w:color w:val="FF0000"/>
          <w:lang w:val="en-US"/>
        </w:rPr>
        <w:t>4</w:t>
      </w:r>
      <w:r w:rsidR="00B20E6E">
        <w:rPr>
          <w:rFonts w:asciiTheme="majorHAnsi" w:hAnsiTheme="majorHAnsi" w:cstheme="majorHAnsi"/>
          <w:color w:val="FF0000"/>
          <w:lang w:val="en-US"/>
        </w:rPr>
        <w:t>-IQ-</w:t>
      </w:r>
      <w:r w:rsidR="00393314">
        <w:rPr>
          <w:rFonts w:asciiTheme="majorHAnsi" w:hAnsiTheme="majorHAnsi" w:cstheme="majorHAnsi"/>
          <w:color w:val="FF0000"/>
          <w:lang w:val="en-US"/>
        </w:rPr>
        <w:t>CHM</w:t>
      </w:r>
      <w:r w:rsidR="00B20E6E">
        <w:rPr>
          <w:rFonts w:asciiTheme="majorHAnsi" w:hAnsiTheme="majorHAnsi" w:cstheme="majorHAnsi"/>
          <w:color w:val="FF0000"/>
          <w:lang w:val="en-US"/>
        </w:rPr>
        <w:t>-0</w:t>
      </w:r>
      <w:r w:rsidR="00393314">
        <w:rPr>
          <w:rFonts w:asciiTheme="majorHAnsi" w:hAnsiTheme="majorHAnsi" w:cstheme="majorHAnsi"/>
          <w:color w:val="FF0000"/>
          <w:lang w:val="en-US"/>
        </w:rPr>
        <w:t>01</w:t>
      </w:r>
    </w:p>
    <w:p w14:paraId="5B799D88" w14:textId="77777777" w:rsidR="00D4173B" w:rsidRDefault="00D4173B" w:rsidP="00D4173B">
      <w:pPr>
        <w:pStyle w:val="ListParagraph"/>
        <w:numPr>
          <w:ilvl w:val="0"/>
          <w:numId w:val="4"/>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tblGrid>
      <w:tr w:rsidR="000E1B8D" w:rsidRPr="00BF151A" w14:paraId="40B82394" w14:textId="77777777" w:rsidTr="000E1B8D">
        <w:trPr>
          <w:trHeight w:val="1910"/>
          <w:jc w:val="center"/>
        </w:trPr>
        <w:tc>
          <w:tcPr>
            <w:tcW w:w="5000" w:type="pct"/>
          </w:tcPr>
          <w:p w14:paraId="1FB0CD1F" w14:textId="77777777" w:rsidR="000E1B8D" w:rsidRPr="00E33062" w:rsidRDefault="000E1B8D" w:rsidP="00A35F99">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5CB9D88E" w14:textId="77777777" w:rsidR="000E1B8D" w:rsidRPr="00BF151A" w:rsidRDefault="000E1B8D" w:rsidP="00A35F99">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0B5A590" w14:textId="77777777" w:rsidR="000E1B8D" w:rsidRPr="00D4173B" w:rsidRDefault="000E1B8D" w:rsidP="00A35F99">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339D6752" w14:textId="77777777" w:rsidR="000E1B8D" w:rsidRDefault="000E1B8D" w:rsidP="00A35F99">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Chamchamal</w:t>
            </w:r>
            <w:proofErr w:type="spellEnd"/>
            <w:r>
              <w:rPr>
                <w:rFonts w:asciiTheme="majorHAnsi" w:hAnsiTheme="majorHAnsi" w:cstheme="majorHAnsi"/>
                <w:color w:val="000000" w:themeColor="text1"/>
                <w:sz w:val="24"/>
                <w:szCs w:val="24"/>
                <w:lang w:val="en-GB"/>
              </w:rPr>
              <w:t xml:space="preserve"> Base</w:t>
            </w:r>
          </w:p>
          <w:p w14:paraId="3C6420E4" w14:textId="2A9776BC" w:rsidR="000E1B8D" w:rsidRDefault="000E1B8D" w:rsidP="00A35F99">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Suly</w:t>
            </w:r>
            <w:proofErr w:type="spellEnd"/>
            <w:r>
              <w:rPr>
                <w:rFonts w:asciiTheme="majorHAnsi" w:hAnsiTheme="majorHAnsi" w:cstheme="majorHAnsi"/>
                <w:color w:val="000000" w:themeColor="text1"/>
                <w:sz w:val="24"/>
                <w:szCs w:val="24"/>
                <w:lang w:val="en-GB"/>
              </w:rPr>
              <w:t xml:space="preserve">/Kirkuk Road - Bani </w:t>
            </w:r>
            <w:proofErr w:type="spellStart"/>
            <w:r>
              <w:rPr>
                <w:rFonts w:asciiTheme="majorHAnsi" w:hAnsiTheme="majorHAnsi" w:cstheme="majorHAnsi"/>
                <w:color w:val="000000" w:themeColor="text1"/>
                <w:sz w:val="24"/>
                <w:szCs w:val="24"/>
                <w:lang w:val="en-GB"/>
              </w:rPr>
              <w:t>Maqan</w:t>
            </w:r>
            <w:proofErr w:type="spellEnd"/>
            <w:r>
              <w:rPr>
                <w:rFonts w:asciiTheme="majorHAnsi" w:hAnsiTheme="majorHAnsi" w:cstheme="majorHAnsi"/>
                <w:color w:val="000000" w:themeColor="text1"/>
                <w:sz w:val="24"/>
                <w:szCs w:val="24"/>
                <w:lang w:val="en-GB"/>
              </w:rPr>
              <w:t>, Sulaymaniyah – Iraq</w:t>
            </w:r>
          </w:p>
          <w:p w14:paraId="38917EBE" w14:textId="1EA380DA" w:rsidR="000E1B8D" w:rsidRPr="0049662E" w:rsidRDefault="000E1B8D" w:rsidP="00A35F99">
            <w:pPr>
              <w:pStyle w:val="NoSpacing"/>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07719907317</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bookmarkStart w:id="3" w:name="_GoBack"/>
      <w:bookmarkEnd w:id="3"/>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02F6651D" w:rsidR="00025DEE" w:rsidRPr="00D4173B" w:rsidRDefault="001B36C3" w:rsidP="00025DEE">
            <w:pPr>
              <w:pStyle w:val="ListParagraph"/>
              <w:ind w:left="0"/>
              <w:jc w:val="center"/>
              <w:rPr>
                <w:rFonts w:asciiTheme="majorHAnsi" w:hAnsiTheme="majorHAnsi" w:cstheme="majorHAnsi"/>
              </w:rPr>
            </w:pPr>
            <w:r w:rsidRPr="00CC2E33">
              <w:rPr>
                <w:rFonts w:asciiTheme="majorHAnsi" w:hAnsiTheme="majorHAnsi" w:cstheme="majorHAnsi"/>
              </w:rPr>
              <w:t xml:space="preserve">Vehicle Rental Services - </w:t>
            </w:r>
            <w:r w:rsidR="00B20E6E" w:rsidRPr="00CC2E33">
              <w:rPr>
                <w:rFonts w:asciiTheme="majorHAnsi" w:hAnsiTheme="majorHAnsi" w:cstheme="majorHAnsi"/>
              </w:rPr>
              <w:t>SD2</w:t>
            </w:r>
            <w:r w:rsidR="00393314" w:rsidRPr="00CC2E33">
              <w:rPr>
                <w:rFonts w:asciiTheme="majorHAnsi" w:hAnsiTheme="majorHAnsi" w:cstheme="majorHAnsi"/>
              </w:rPr>
              <w:t>4</w:t>
            </w:r>
            <w:r w:rsidR="00B20E6E" w:rsidRPr="00CC2E33">
              <w:rPr>
                <w:rFonts w:asciiTheme="majorHAnsi" w:hAnsiTheme="majorHAnsi" w:cstheme="majorHAnsi"/>
              </w:rPr>
              <w:t>-IQ-</w:t>
            </w:r>
            <w:r w:rsidR="00393314" w:rsidRPr="00CC2E33">
              <w:rPr>
                <w:rFonts w:asciiTheme="majorHAnsi" w:hAnsiTheme="majorHAnsi" w:cstheme="majorHAnsi"/>
              </w:rPr>
              <w:t>CHM</w:t>
            </w:r>
            <w:r w:rsidR="00B20E6E" w:rsidRPr="00CC2E33">
              <w:rPr>
                <w:rFonts w:asciiTheme="majorHAnsi" w:hAnsiTheme="majorHAnsi" w:cstheme="majorHAnsi"/>
              </w:rPr>
              <w:t>-0</w:t>
            </w:r>
            <w:r w:rsidR="00E806B2" w:rsidRPr="00CC2E33">
              <w:rPr>
                <w:rFonts w:asciiTheme="majorHAnsi" w:hAnsiTheme="majorHAnsi" w:cstheme="majorHAnsi"/>
              </w:rPr>
              <w:t>01</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025DEE">
            <w:pPr>
              <w:pStyle w:val="ListParagraph"/>
              <w:ind w:left="0"/>
              <w:jc w:val="center"/>
              <w:rPr>
                <w:rFonts w:asciiTheme="majorHAnsi" w:hAnsiTheme="majorHAnsi" w:cstheme="majorHAnsi"/>
              </w:rPr>
            </w:pPr>
          </w:p>
          <w:p w14:paraId="6B5011A3" w14:textId="6119BC5A" w:rsidR="00025DEE" w:rsidRPr="00CC2E33" w:rsidRDefault="001B36C3" w:rsidP="001B36C3">
            <w:pPr>
              <w:pStyle w:val="ListParagraph"/>
              <w:ind w:left="0"/>
              <w:rPr>
                <w:rFonts w:asciiTheme="majorHAnsi" w:hAnsiTheme="majorHAnsi" w:cstheme="majorHAnsi"/>
              </w:rPr>
            </w:pPr>
            <w:r w:rsidRPr="00CC2E33">
              <w:rPr>
                <w:rFonts w:asciiTheme="majorHAnsi" w:hAnsiTheme="majorHAnsi" w:cstheme="majorHAnsi"/>
              </w:rPr>
              <w:t>Vehicle Rental Services</w:t>
            </w:r>
            <w:r w:rsidR="00F62D3A" w:rsidRPr="00CC2E33">
              <w:rPr>
                <w:rFonts w:asciiTheme="majorHAnsi" w:hAnsiTheme="majorHAnsi" w:cstheme="majorHAnsi"/>
              </w:rPr>
              <w:t xml:space="preserve"> - </w:t>
            </w:r>
            <w:r w:rsidR="00B20E6E" w:rsidRPr="00CC2E33">
              <w:rPr>
                <w:rFonts w:asciiTheme="majorHAnsi" w:hAnsiTheme="majorHAnsi" w:cstheme="majorHAnsi"/>
              </w:rPr>
              <w:t>SD2</w:t>
            </w:r>
            <w:r w:rsidR="00E806B2" w:rsidRPr="00CC2E33">
              <w:rPr>
                <w:rFonts w:asciiTheme="majorHAnsi" w:hAnsiTheme="majorHAnsi" w:cstheme="majorHAnsi"/>
              </w:rPr>
              <w:t>4</w:t>
            </w:r>
            <w:r w:rsidR="00B20E6E" w:rsidRPr="00CC2E33">
              <w:rPr>
                <w:rFonts w:asciiTheme="majorHAnsi" w:hAnsiTheme="majorHAnsi" w:cstheme="majorHAnsi"/>
              </w:rPr>
              <w:t>-IQ-</w:t>
            </w:r>
            <w:r w:rsidR="00E806B2" w:rsidRPr="00CC2E33">
              <w:rPr>
                <w:rFonts w:asciiTheme="majorHAnsi" w:hAnsiTheme="majorHAnsi" w:cstheme="majorHAnsi"/>
              </w:rPr>
              <w:t>CHM</w:t>
            </w:r>
            <w:r w:rsidR="00B20E6E" w:rsidRPr="00CC2E33">
              <w:rPr>
                <w:rFonts w:asciiTheme="majorHAnsi" w:hAnsiTheme="majorHAnsi" w:cstheme="majorHAnsi"/>
              </w:rPr>
              <w:t>-0</w:t>
            </w:r>
            <w:r w:rsidR="00E806B2" w:rsidRPr="00CC2E33">
              <w:rPr>
                <w:rFonts w:asciiTheme="majorHAnsi" w:hAnsiTheme="majorHAnsi" w:cstheme="majorHAnsi"/>
              </w:rPr>
              <w:t>01</w:t>
            </w:r>
          </w:p>
        </w:tc>
      </w:tr>
    </w:tbl>
    <w:p w14:paraId="497F60AA" w14:textId="77777777" w:rsidR="00025DEE" w:rsidRDefault="00025DEE" w:rsidP="00025DEE">
      <w:pPr>
        <w:pStyle w:val="ListParagraph"/>
        <w:rPr>
          <w:rFonts w:asciiTheme="majorHAnsi" w:hAnsiTheme="majorHAnsi" w:cstheme="majorHAnsi"/>
        </w:rPr>
      </w:pPr>
    </w:p>
    <w:p w14:paraId="51D7F1EE" w14:textId="3C4C20BF"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 xml:space="preserve">All documents, 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4F911DB9" w:rsidR="00F850AE" w:rsidRDefault="00F850AE" w:rsidP="00F850AE">
      <w:pPr>
        <w:rPr>
          <w:rFonts w:asciiTheme="majorHAnsi" w:hAnsiTheme="majorHAnsi" w:cstheme="majorHAnsi"/>
        </w:rPr>
      </w:pPr>
    </w:p>
    <w:p w14:paraId="0D2E0FFC" w14:textId="77777777" w:rsidR="001B36C3" w:rsidRPr="00BF151A" w:rsidRDefault="001B36C3"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3E21F32" w14:textId="0DD07DFC" w:rsidR="00FA368B"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w:t>
      </w:r>
      <w:r w:rsidR="00A96B18">
        <w:rPr>
          <w:rFonts w:asciiTheme="majorHAnsi" w:hAnsiTheme="majorHAnsi" w:cstheme="majorHAnsi"/>
          <w:bCs/>
          <w:lang w:eastAsia="en-GB"/>
        </w:rPr>
        <w:t xml:space="preserve">technical </w:t>
      </w:r>
      <w:r w:rsidR="00E732B6" w:rsidRPr="00BF151A">
        <w:rPr>
          <w:rFonts w:asciiTheme="majorHAnsi" w:hAnsiTheme="majorHAnsi" w:cstheme="majorHAnsi"/>
          <w:bCs/>
          <w:lang w:eastAsia="en-GB"/>
        </w:rPr>
        <w:t>evaluation</w:t>
      </w:r>
      <w:r w:rsidR="00A96B18">
        <w:rPr>
          <w:rFonts w:asciiTheme="majorHAnsi" w:hAnsiTheme="majorHAnsi" w:cstheme="majorHAnsi"/>
          <w:bCs/>
          <w:lang w:eastAsia="en-GB"/>
        </w:rPr>
        <w:t xml:space="preserve"> i.e. who have submitted the mandatory documents mentioned in this document Section 2 Tender Application (Page 2).</w:t>
      </w:r>
    </w:p>
    <w:p w14:paraId="2A9E451D" w14:textId="77777777" w:rsidR="00A96B18" w:rsidRDefault="00A96B18" w:rsidP="00E732B6">
      <w:pPr>
        <w:tabs>
          <w:tab w:val="left" w:pos="709"/>
        </w:tabs>
        <w:jc w:val="both"/>
        <w:rPr>
          <w:rFonts w:asciiTheme="majorHAnsi" w:hAnsiTheme="majorHAnsi" w:cstheme="majorHAnsi"/>
          <w:bCs/>
          <w:lang w:eastAsia="en-GB"/>
        </w:rPr>
      </w:pPr>
    </w:p>
    <w:p w14:paraId="74A86CF3" w14:textId="676862AC" w:rsidR="00F850AE" w:rsidRDefault="00F850AE" w:rsidP="00E732B6">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Each </w:t>
      </w:r>
      <w:r w:rsidR="00CA4C59">
        <w:rPr>
          <w:rFonts w:asciiTheme="majorHAnsi" w:hAnsiTheme="majorHAnsi" w:cstheme="majorHAnsi"/>
          <w:bCs/>
          <w:lang w:eastAsia="en-GB"/>
        </w:rPr>
        <w:t>section</w:t>
      </w:r>
      <w:r>
        <w:rPr>
          <w:rFonts w:asciiTheme="majorHAnsi" w:hAnsiTheme="majorHAnsi" w:cstheme="majorHAnsi"/>
          <w:bCs/>
          <w:lang w:eastAsia="en-GB"/>
        </w:rPr>
        <w:t xml:space="preserve"> contributes to a % of the total score, as described below:</w:t>
      </w:r>
    </w:p>
    <w:p w14:paraId="599175BB" w14:textId="77777777" w:rsidR="001A1D4E" w:rsidRDefault="001A1D4E" w:rsidP="006F7542">
      <w:pPr>
        <w:rPr>
          <w:rFonts w:asciiTheme="majorHAnsi" w:hAnsiTheme="majorHAnsi" w:cstheme="majorHAnsi"/>
          <w:b/>
        </w:rPr>
      </w:pPr>
    </w:p>
    <w:p w14:paraId="0C06B9DB" w14:textId="23092FFC" w:rsidR="001A1D4E" w:rsidRDefault="001A1D4E" w:rsidP="006F7542">
      <w:pPr>
        <w:rPr>
          <w:rFonts w:asciiTheme="majorHAnsi" w:hAnsiTheme="majorHAnsi" w:cstheme="majorHAnsi"/>
          <w:b/>
        </w:rPr>
      </w:pPr>
    </w:p>
    <w:p w14:paraId="32829856" w14:textId="571AE126" w:rsidR="00153B64" w:rsidRDefault="00153B64" w:rsidP="006F7542">
      <w:pPr>
        <w:rPr>
          <w:rFonts w:asciiTheme="majorHAnsi" w:hAnsiTheme="majorHAnsi" w:cstheme="majorHAnsi"/>
          <w:b/>
        </w:rPr>
      </w:pPr>
    </w:p>
    <w:p w14:paraId="3D3C5AB4" w14:textId="77777777" w:rsidR="00153B64" w:rsidRDefault="00153B64" w:rsidP="006F7542">
      <w:pPr>
        <w:rPr>
          <w:rFonts w:asciiTheme="majorHAnsi" w:hAnsiTheme="majorHAnsi" w:cstheme="majorHAnsi"/>
          <w:b/>
        </w:rPr>
      </w:pPr>
    </w:p>
    <w:p w14:paraId="1248E911" w14:textId="62D02347" w:rsidR="006F7542" w:rsidRDefault="006F7542" w:rsidP="006F7542">
      <w:pPr>
        <w:rPr>
          <w:rFonts w:asciiTheme="majorHAnsi" w:hAnsiTheme="majorHAnsi" w:cstheme="majorHAnsi"/>
          <w:b/>
        </w:rPr>
      </w:pPr>
      <w:r>
        <w:rPr>
          <w:rFonts w:asciiTheme="majorHAnsi" w:hAnsiTheme="majorHAnsi" w:cstheme="majorHAnsi"/>
          <w:b/>
        </w:rPr>
        <w:t xml:space="preserve">TECHNICAL EVALUATION </w:t>
      </w:r>
      <w:r w:rsidR="00E44BB9">
        <w:rPr>
          <w:rFonts w:asciiTheme="majorHAnsi" w:hAnsiTheme="majorHAnsi" w:cstheme="majorHAnsi"/>
          <w:b/>
        </w:rPr>
        <w:t>(</w:t>
      </w:r>
      <w:r>
        <w:rPr>
          <w:rFonts w:asciiTheme="majorHAnsi" w:hAnsiTheme="majorHAnsi" w:cstheme="majorHAnsi"/>
          <w:b/>
        </w:rPr>
        <w:t>60%</w:t>
      </w:r>
      <w:r w:rsidR="00E44BB9">
        <w:rPr>
          <w:rFonts w:asciiTheme="majorHAnsi" w:hAnsiTheme="majorHAnsi" w:cstheme="majorHAnsi"/>
          <w:b/>
        </w:rPr>
        <w:t>)</w:t>
      </w:r>
    </w:p>
    <w:p w14:paraId="6B0E0197" w14:textId="77777777" w:rsidR="006F7542" w:rsidRDefault="006F7542" w:rsidP="006F7542">
      <w:pPr>
        <w:rPr>
          <w:rFonts w:asciiTheme="majorHAnsi" w:hAnsiTheme="majorHAnsi" w:cstheme="majorHAnsi"/>
          <w:b/>
        </w:rPr>
      </w:pPr>
    </w:p>
    <w:tbl>
      <w:tblPr>
        <w:tblStyle w:val="TableGrid"/>
        <w:tblW w:w="0" w:type="auto"/>
        <w:tblLook w:val="04A0" w:firstRow="1" w:lastRow="0" w:firstColumn="1" w:lastColumn="0" w:noHBand="0" w:noVBand="1"/>
      </w:tblPr>
      <w:tblGrid>
        <w:gridCol w:w="8545"/>
        <w:gridCol w:w="1077"/>
      </w:tblGrid>
      <w:tr w:rsidR="00F850AE" w14:paraId="2A439C90" w14:textId="77777777" w:rsidTr="00D4173B">
        <w:trPr>
          <w:trHeight w:val="332"/>
        </w:trPr>
        <w:tc>
          <w:tcPr>
            <w:tcW w:w="8545" w:type="dxa"/>
          </w:tcPr>
          <w:p w14:paraId="2BC6CD4E" w14:textId="1B4B24B9" w:rsidR="00CA4C59" w:rsidRPr="001B36C3" w:rsidRDefault="00A96B18" w:rsidP="001B36C3">
            <w:pPr>
              <w:rPr>
                <w:rFonts w:asciiTheme="majorHAnsi" w:hAnsiTheme="majorHAnsi" w:cstheme="majorHAnsi"/>
                <w:bCs/>
                <w:lang w:eastAsia="en-GB"/>
              </w:rPr>
            </w:pPr>
            <w:r>
              <w:rPr>
                <w:rFonts w:asciiTheme="majorHAnsi" w:hAnsiTheme="majorHAnsi" w:cstheme="majorHAnsi"/>
                <w:bCs/>
                <w:lang w:eastAsia="en-GB"/>
              </w:rPr>
              <w:t xml:space="preserve">Annex 2 – Technical Proposal – Section 1 </w:t>
            </w:r>
          </w:p>
        </w:tc>
        <w:tc>
          <w:tcPr>
            <w:tcW w:w="1077" w:type="dxa"/>
            <w:shd w:val="clear" w:color="auto" w:fill="auto"/>
          </w:tcPr>
          <w:p w14:paraId="04BEE429" w14:textId="57E35B7B" w:rsidR="00F850AE" w:rsidRPr="00D4173B" w:rsidRDefault="006F7542" w:rsidP="00E732B6">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20%</w:t>
            </w:r>
          </w:p>
        </w:tc>
      </w:tr>
      <w:tr w:rsidR="00A96B18" w14:paraId="57DEE5DE" w14:textId="77777777" w:rsidTr="00D4173B">
        <w:trPr>
          <w:trHeight w:val="377"/>
        </w:trPr>
        <w:tc>
          <w:tcPr>
            <w:tcW w:w="8545" w:type="dxa"/>
          </w:tcPr>
          <w:p w14:paraId="15C83051" w14:textId="39FA6D3E" w:rsidR="00A96B18" w:rsidRPr="001B36C3" w:rsidRDefault="00A96B18" w:rsidP="00A96B18">
            <w:pPr>
              <w:tabs>
                <w:tab w:val="left" w:pos="709"/>
              </w:tabs>
              <w:jc w:val="both"/>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2</w:t>
            </w:r>
            <w:r w:rsidRPr="00260529">
              <w:rPr>
                <w:rFonts w:asciiTheme="majorHAnsi" w:hAnsiTheme="majorHAnsi" w:cstheme="majorHAnsi"/>
                <w:bCs/>
                <w:lang w:eastAsia="en-GB"/>
              </w:rPr>
              <w:t xml:space="preserve"> </w:t>
            </w:r>
          </w:p>
        </w:tc>
        <w:tc>
          <w:tcPr>
            <w:tcW w:w="1077" w:type="dxa"/>
            <w:shd w:val="clear" w:color="auto" w:fill="auto"/>
          </w:tcPr>
          <w:p w14:paraId="3BF2421B" w14:textId="33FBA485"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p>
        </w:tc>
      </w:tr>
      <w:tr w:rsidR="00A96B18" w14:paraId="5690B6D2" w14:textId="77777777" w:rsidTr="00D4173B">
        <w:tc>
          <w:tcPr>
            <w:tcW w:w="8545" w:type="dxa"/>
          </w:tcPr>
          <w:p w14:paraId="7EDA0578" w14:textId="36676AD6" w:rsidR="00A96B18" w:rsidRPr="001B36C3" w:rsidRDefault="00A96B18" w:rsidP="00A96B18">
            <w:pPr>
              <w:tabs>
                <w:tab w:val="left" w:pos="1080"/>
              </w:tabs>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3</w:t>
            </w:r>
          </w:p>
        </w:tc>
        <w:tc>
          <w:tcPr>
            <w:tcW w:w="1077" w:type="dxa"/>
            <w:shd w:val="clear" w:color="auto" w:fill="auto"/>
          </w:tcPr>
          <w:p w14:paraId="0D10BF8A" w14:textId="4AD04BE0"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20%</w:t>
            </w:r>
          </w:p>
        </w:tc>
      </w:tr>
      <w:tr w:rsidR="00A96B18" w14:paraId="5598733B" w14:textId="77777777" w:rsidTr="00D4173B">
        <w:tc>
          <w:tcPr>
            <w:tcW w:w="8545" w:type="dxa"/>
          </w:tcPr>
          <w:p w14:paraId="6B880981" w14:textId="5761BF66" w:rsidR="00A96B18" w:rsidRPr="001B36C3" w:rsidRDefault="00A96B18" w:rsidP="00A96B18">
            <w:pPr>
              <w:tabs>
                <w:tab w:val="left" w:pos="1080"/>
              </w:tabs>
              <w:rPr>
                <w:rFonts w:asciiTheme="majorHAnsi" w:hAnsiTheme="majorHAnsi" w:cstheme="majorHAnsi"/>
                <w:bCs/>
                <w:lang w:eastAsia="en-GB"/>
              </w:rPr>
            </w:pPr>
            <w:r w:rsidRPr="00260529">
              <w:rPr>
                <w:rFonts w:asciiTheme="majorHAnsi" w:hAnsiTheme="majorHAnsi" w:cstheme="majorHAnsi"/>
                <w:bCs/>
                <w:lang w:eastAsia="en-GB"/>
              </w:rPr>
              <w:t xml:space="preserve">Annex 2 – Technical Proposal – Section </w:t>
            </w:r>
            <w:r>
              <w:rPr>
                <w:rFonts w:asciiTheme="majorHAnsi" w:hAnsiTheme="majorHAnsi" w:cstheme="majorHAnsi"/>
                <w:bCs/>
                <w:lang w:eastAsia="en-GB"/>
              </w:rPr>
              <w:t>4</w:t>
            </w:r>
          </w:p>
        </w:tc>
        <w:tc>
          <w:tcPr>
            <w:tcW w:w="1077" w:type="dxa"/>
            <w:shd w:val="clear" w:color="auto" w:fill="auto"/>
          </w:tcPr>
          <w:p w14:paraId="5CE19831" w14:textId="48D251AE" w:rsidR="00A96B18" w:rsidRPr="00D4173B" w:rsidRDefault="006F7542" w:rsidP="00A96B18">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p>
        </w:tc>
      </w:tr>
    </w:tbl>
    <w:p w14:paraId="517895DA" w14:textId="4B68A4DA" w:rsidR="00F850AE" w:rsidRDefault="00F850AE" w:rsidP="00E732B6">
      <w:pPr>
        <w:tabs>
          <w:tab w:val="left" w:pos="709"/>
        </w:tabs>
        <w:jc w:val="both"/>
        <w:rPr>
          <w:rFonts w:asciiTheme="majorHAnsi" w:hAnsiTheme="majorHAnsi" w:cstheme="majorHAnsi"/>
          <w:bCs/>
          <w:lang w:eastAsia="en-GB"/>
        </w:rPr>
      </w:pPr>
    </w:p>
    <w:p w14:paraId="1FEE13BF" w14:textId="77777777" w:rsidR="00E44BB9" w:rsidRPr="00394664" w:rsidRDefault="00E44BB9" w:rsidP="00E44BB9">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Financial evaluation</w:t>
      </w:r>
      <w:r>
        <w:rPr>
          <w:rFonts w:asciiTheme="majorHAnsi" w:hAnsiTheme="majorHAnsi" w:cstheme="majorHAnsi"/>
          <w:b/>
          <w:lang w:eastAsia="en-GB"/>
        </w:rPr>
        <w:t xml:space="preserve"> (40%)</w:t>
      </w:r>
    </w:p>
    <w:p w14:paraId="0B785CDC" w14:textId="77777777" w:rsidR="00E44BB9" w:rsidRDefault="00E44BB9" w:rsidP="00E44BB9">
      <w:pPr>
        <w:pStyle w:val="NoSpacing"/>
        <w:jc w:val="both"/>
      </w:pPr>
      <w:r>
        <w:t xml:space="preserve">The best value for money bidder(s) who pass the administrative and technical evaluations will be offered the service agreement for the respective lot(s). </w:t>
      </w:r>
    </w:p>
    <w:p w14:paraId="238F1F91" w14:textId="77777777" w:rsidR="00E44BB9" w:rsidRPr="000D3A1A" w:rsidRDefault="00E44BB9" w:rsidP="00E44BB9">
      <w:pPr>
        <w:tabs>
          <w:tab w:val="left" w:pos="709"/>
        </w:tabs>
        <w:jc w:val="both"/>
        <w:rPr>
          <w:rFonts w:asciiTheme="majorHAnsi" w:hAnsiTheme="majorHAnsi" w:cstheme="majorHAnsi"/>
          <w:bCs/>
          <w:lang w:val="en-US" w:eastAsia="en-GB"/>
        </w:rPr>
      </w:pPr>
    </w:p>
    <w:p w14:paraId="44BAC7A1" w14:textId="77777777" w:rsidR="00E44BB9" w:rsidRPr="00394664" w:rsidRDefault="00E44BB9" w:rsidP="00E44BB9">
      <w:pPr>
        <w:pStyle w:val="NoSpacing"/>
        <w:jc w:val="both"/>
      </w:pPr>
      <w:r w:rsidRPr="00394664">
        <w:t>Bidders must not use abnormally high or low rates or prices. If, in MAG’s opinion, the overall tendered amount is abnormally low or high, MAG may exclude the bidder from consideration to undertake the project.</w:t>
      </w:r>
    </w:p>
    <w:p w14:paraId="4C89500B" w14:textId="77777777" w:rsidR="00E44BB9" w:rsidRPr="00394664" w:rsidRDefault="00E44BB9" w:rsidP="00E44BB9">
      <w:pPr>
        <w:pStyle w:val="NoSpacing"/>
        <w:jc w:val="both"/>
      </w:pPr>
      <w:r w:rsidRPr="00394664">
        <w:t xml:space="preserve">MAG’s decision on </w:t>
      </w:r>
      <w:r>
        <w:t>whether</w:t>
      </w:r>
      <w:r w:rsidRPr="00394664">
        <w:t xml:space="preserve"> a tender is compliant will be final.</w:t>
      </w:r>
    </w:p>
    <w:p w14:paraId="08892D92" w14:textId="77777777" w:rsidR="00153B64" w:rsidRPr="00E44BB9" w:rsidRDefault="00153B64" w:rsidP="00E732B6">
      <w:pPr>
        <w:tabs>
          <w:tab w:val="left" w:pos="709"/>
        </w:tabs>
        <w:jc w:val="both"/>
        <w:rPr>
          <w:rFonts w:asciiTheme="majorHAnsi" w:hAnsiTheme="majorHAnsi" w:cstheme="majorHAnsi"/>
          <w:bCs/>
          <w:lang w:val="en-US" w:eastAsia="en-GB"/>
        </w:rPr>
      </w:pPr>
    </w:p>
    <w:p w14:paraId="3C56DFB4" w14:textId="77777777" w:rsidR="00D4173B" w:rsidRDefault="00D4173B" w:rsidP="00D4173B">
      <w:pPr>
        <w:spacing w:line="276" w:lineRule="auto"/>
        <w:jc w:val="both"/>
        <w:rPr>
          <w:rFonts w:ascii="Calibri" w:eastAsia="Times New Roman" w:hAnsi="Calibri" w:cs="Calibri"/>
          <w:lang w:val="en-US"/>
        </w:rPr>
      </w:pPr>
      <w:r w:rsidRPr="004C6963">
        <w:rPr>
          <w:rFonts w:ascii="Calibri" w:eastAsia="Times New Roman" w:hAnsi="Calibri" w:cs="Calibri"/>
          <w:b/>
          <w:bCs/>
          <w:i/>
          <w:iCs/>
          <w:u w:val="single"/>
          <w:lang w:val="en-US"/>
        </w:rPr>
        <w:t>Important note</w:t>
      </w:r>
      <w:r>
        <w:rPr>
          <w:rFonts w:ascii="Calibri" w:eastAsia="Times New Roman" w:hAnsi="Calibri" w:cs="Calibri"/>
          <w:b/>
          <w:bCs/>
          <w:i/>
          <w:iCs/>
          <w:u w:val="single"/>
          <w:lang w:val="en-US"/>
        </w:rPr>
        <w:t>s</w:t>
      </w:r>
      <w:r w:rsidRPr="004C6963">
        <w:rPr>
          <w:rFonts w:ascii="Calibri" w:eastAsia="Times New Roman" w:hAnsi="Calibri" w:cs="Calibri"/>
          <w:b/>
          <w:bCs/>
          <w:i/>
          <w:iCs/>
          <w:u w:val="single"/>
          <w:lang w:val="en-US"/>
        </w:rPr>
        <w:t>:</w:t>
      </w:r>
      <w:r>
        <w:rPr>
          <w:rFonts w:ascii="Calibri" w:eastAsia="Times New Roman" w:hAnsi="Calibri" w:cs="Calibri"/>
          <w:lang w:val="en-US"/>
        </w:rPr>
        <w:t xml:space="preserve"> </w:t>
      </w:r>
    </w:p>
    <w:p w14:paraId="03F30362" w14:textId="404C4C0E" w:rsidR="005F1EE9" w:rsidRDefault="00D4173B" w:rsidP="00EA1315">
      <w:pPr>
        <w:pStyle w:val="ListParagraph"/>
        <w:numPr>
          <w:ilvl w:val="0"/>
          <w:numId w:val="2"/>
        </w:numPr>
        <w:spacing w:line="276" w:lineRule="auto"/>
        <w:jc w:val="both"/>
        <w:rPr>
          <w:rFonts w:ascii="Calibri" w:eastAsia="Times New Roman" w:hAnsi="Calibri" w:cs="Calibri"/>
          <w:lang w:val="en-US"/>
        </w:rPr>
      </w:pPr>
      <w:r>
        <w:rPr>
          <w:rFonts w:ascii="Calibri" w:eastAsia="Times New Roman" w:hAnsi="Calibri" w:cs="Calibri"/>
          <w:lang w:val="en-US"/>
        </w:rPr>
        <w:t xml:space="preserve">The minimum passing score for the technical evaluation is </w:t>
      </w:r>
      <w:r w:rsidR="006F7542">
        <w:rPr>
          <w:rFonts w:ascii="Calibri" w:eastAsia="Times New Roman" w:hAnsi="Calibri" w:cs="Calibri"/>
          <w:lang w:val="en-US"/>
        </w:rPr>
        <w:t>50</w:t>
      </w:r>
      <w:r>
        <w:rPr>
          <w:rFonts w:ascii="Calibri" w:eastAsia="Times New Roman" w:hAnsi="Calibri" w:cs="Calibri"/>
          <w:lang w:val="en-US"/>
        </w:rPr>
        <w:t xml:space="preserve"> of </w:t>
      </w:r>
      <w:r w:rsidR="006F7542">
        <w:rPr>
          <w:rFonts w:ascii="Calibri" w:eastAsia="Times New Roman" w:hAnsi="Calibri" w:cs="Calibri"/>
          <w:lang w:val="en-US"/>
        </w:rPr>
        <w:t>60</w:t>
      </w:r>
      <w:r>
        <w:rPr>
          <w:rFonts w:ascii="Calibri" w:eastAsia="Times New Roman" w:hAnsi="Calibri" w:cs="Calibri"/>
          <w:lang w:val="en-US"/>
        </w:rPr>
        <w:t xml:space="preserve">. </w:t>
      </w:r>
    </w:p>
    <w:p w14:paraId="4A0E8F86" w14:textId="77777777" w:rsidR="00EA1315" w:rsidRPr="00EA1315" w:rsidRDefault="00EA1315" w:rsidP="00EA1315">
      <w:pPr>
        <w:pStyle w:val="ListParagraph"/>
        <w:spacing w:line="276" w:lineRule="auto"/>
        <w:jc w:val="both"/>
        <w:rPr>
          <w:rFonts w:ascii="Calibri" w:eastAsia="Times New Roman" w:hAnsi="Calibri" w:cs="Calibri"/>
          <w:lang w:val="en-US"/>
        </w:rPr>
      </w:pPr>
    </w:p>
    <w:p w14:paraId="06F20C3F" w14:textId="77777777" w:rsidR="008F2D76" w:rsidRPr="00587775" w:rsidRDefault="008F2D76" w:rsidP="008F2D76">
      <w:pPr>
        <w:spacing w:line="276" w:lineRule="auto"/>
        <w:jc w:val="both"/>
        <w:rPr>
          <w:rFonts w:ascii="Calibri" w:hAnsi="Calibri" w:cs="Calibri"/>
          <w:b/>
          <w:bCs/>
        </w:rPr>
      </w:pPr>
      <w:r w:rsidRPr="00193CF1">
        <w:rPr>
          <w:rFonts w:ascii="Calibri" w:hAnsi="Calibri" w:cs="Calibri"/>
          <w:b/>
          <w:bCs/>
        </w:rPr>
        <w:t>Important notes to bidders:</w:t>
      </w:r>
    </w:p>
    <w:p w14:paraId="0ECC7AF9"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MAG will not pay any overtime or Per diem or arrange accommodation for the driver.</w:t>
      </w:r>
    </w:p>
    <w:p w14:paraId="55964AC4"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The driver should have a minimum of 5 years driving experience.</w:t>
      </w:r>
    </w:p>
    <w:p w14:paraId="01BF36C5"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 xml:space="preserve">The service provider will be responsible for all repair, maintenance, insurance, and the Fuel of the vehicle. </w:t>
      </w:r>
    </w:p>
    <w:p w14:paraId="1FA4D6D2" w14:textId="77777777" w:rsidR="008F2D76" w:rsidRPr="000035C7" w:rsidRDefault="008F2D76" w:rsidP="008F2D76">
      <w:pPr>
        <w:pStyle w:val="ListParagraph"/>
        <w:numPr>
          <w:ilvl w:val="0"/>
          <w:numId w:val="13"/>
        </w:numPr>
        <w:spacing w:line="276" w:lineRule="auto"/>
        <w:jc w:val="both"/>
        <w:rPr>
          <w:rFonts w:ascii="Calibri" w:hAnsi="Calibri" w:cs="Calibri"/>
        </w:rPr>
      </w:pPr>
      <w:r w:rsidRPr="000035C7">
        <w:rPr>
          <w:rFonts w:ascii="Calibri" w:hAnsi="Calibri" w:cs="Calibri"/>
        </w:rPr>
        <w:t>The driver/vehicle use is expected to be between 40-50 hours/week</w:t>
      </w:r>
    </w:p>
    <w:p w14:paraId="11D1F310" w14:textId="3A3207C0" w:rsidR="008F2D76" w:rsidRPr="000035C7" w:rsidRDefault="006B0523" w:rsidP="008F2D76">
      <w:pPr>
        <w:numPr>
          <w:ilvl w:val="0"/>
          <w:numId w:val="13"/>
        </w:numPr>
        <w:spacing w:before="100" w:beforeAutospacing="1" w:after="100" w:afterAutospacing="1"/>
        <w:rPr>
          <w:rFonts w:ascii="Calibri" w:eastAsia="Times New Roman" w:hAnsi="Calibri" w:cs="Calibri"/>
          <w:lang w:val="en-US"/>
        </w:rPr>
      </w:pPr>
      <w:r>
        <w:rPr>
          <w:rFonts w:ascii="Calibri" w:eastAsia="Times New Roman" w:hAnsi="Calibri" w:cs="Calibri"/>
          <w:lang w:val="en-US"/>
        </w:rPr>
        <w:t>Full comprehensive insurance including 3</w:t>
      </w:r>
      <w:r w:rsidRPr="006B0523">
        <w:rPr>
          <w:rFonts w:ascii="Calibri" w:eastAsia="Times New Roman" w:hAnsi="Calibri" w:cs="Calibri"/>
          <w:vertAlign w:val="superscript"/>
          <w:lang w:val="en-US"/>
        </w:rPr>
        <w:t>rd</w:t>
      </w:r>
      <w:r>
        <w:rPr>
          <w:rFonts w:ascii="Calibri" w:eastAsia="Times New Roman" w:hAnsi="Calibri" w:cs="Calibri"/>
          <w:lang w:val="en-US"/>
        </w:rPr>
        <w:t xml:space="preserve"> party coverage is compulsory. </w:t>
      </w:r>
      <w:r w:rsidR="008F2D76" w:rsidRPr="000035C7">
        <w:rPr>
          <w:rFonts w:ascii="Calibri" w:eastAsia="Times New Roman" w:hAnsi="Calibri" w:cs="Calibri"/>
          <w:lang w:val="en-US"/>
        </w:rPr>
        <w:t>A copy of the insurance certificate will be required at the contract stage.</w:t>
      </w:r>
    </w:p>
    <w:p w14:paraId="3E665CD8" w14:textId="77777777" w:rsidR="008F2D76" w:rsidRDefault="008F2D76" w:rsidP="008F2D76">
      <w:pPr>
        <w:pStyle w:val="ListParagraph"/>
        <w:numPr>
          <w:ilvl w:val="0"/>
          <w:numId w:val="13"/>
        </w:numPr>
        <w:spacing w:line="276" w:lineRule="auto"/>
        <w:jc w:val="both"/>
        <w:rPr>
          <w:rFonts w:ascii="Calibri" w:hAnsi="Calibri" w:cs="Calibri"/>
        </w:rPr>
      </w:pPr>
      <w:r>
        <w:rPr>
          <w:rFonts w:ascii="Calibri" w:hAnsi="Calibri" w:cs="Calibri"/>
        </w:rPr>
        <w:t>The service provider will be responsible for all repair, maintenance, and the Fuel of the vehicle.</w:t>
      </w:r>
    </w:p>
    <w:p w14:paraId="78048E80" w14:textId="2A76E559" w:rsidR="008F2D76" w:rsidRPr="00AE0BF0" w:rsidRDefault="008F2D76" w:rsidP="008F2D76">
      <w:pPr>
        <w:pStyle w:val="ListParagraph"/>
        <w:numPr>
          <w:ilvl w:val="0"/>
          <w:numId w:val="13"/>
        </w:numPr>
        <w:spacing w:line="276" w:lineRule="auto"/>
        <w:jc w:val="both"/>
        <w:rPr>
          <w:rFonts w:ascii="Calibri" w:hAnsi="Calibri" w:cs="Calibri"/>
        </w:rPr>
      </w:pPr>
      <w:r w:rsidRPr="00AE0BF0">
        <w:rPr>
          <w:rFonts w:ascii="Calibri" w:hAnsi="Calibri" w:cs="Calibri"/>
        </w:rPr>
        <w:t xml:space="preserve">MAG reserves to use the vehicle for unlimited number of </w:t>
      </w:r>
      <w:r w:rsidR="001A1D4E" w:rsidRPr="00AE0BF0">
        <w:rPr>
          <w:rFonts w:ascii="Calibri" w:hAnsi="Calibri" w:cs="Calibri"/>
        </w:rPr>
        <w:t>kilometres</w:t>
      </w:r>
      <w:r w:rsidRPr="00AE0BF0">
        <w:rPr>
          <w:rFonts w:ascii="Calibri" w:hAnsi="Calibri" w:cs="Calibri"/>
        </w:rPr>
        <w:t xml:space="preserve">. </w:t>
      </w:r>
    </w:p>
    <w:p w14:paraId="61DBC201" w14:textId="77777777" w:rsidR="008F2D76"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This ITB is launched for the purpose of establishing a service contract for Vehicle Rental Services for one year</w:t>
      </w:r>
      <w:r>
        <w:rPr>
          <w:rFonts w:ascii="Calibri" w:hAnsi="Calibri" w:cs="Calibri"/>
        </w:rPr>
        <w:t xml:space="preserve"> with possibility of extension by one more year</w:t>
      </w:r>
      <w:r w:rsidRPr="005A690A">
        <w:rPr>
          <w:rFonts w:ascii="Calibri" w:hAnsi="Calibri" w:cs="Calibri"/>
        </w:rPr>
        <w:t>.</w:t>
      </w:r>
    </w:p>
    <w:p w14:paraId="46AE83CB" w14:textId="5F8846F8" w:rsidR="008F2D76" w:rsidRPr="005A690A" w:rsidRDefault="008F2D76" w:rsidP="008F2D76">
      <w:pPr>
        <w:pStyle w:val="ListParagraph"/>
        <w:numPr>
          <w:ilvl w:val="0"/>
          <w:numId w:val="13"/>
        </w:numPr>
        <w:spacing w:line="276" w:lineRule="auto"/>
        <w:jc w:val="both"/>
        <w:rPr>
          <w:rFonts w:ascii="Calibri" w:hAnsi="Calibri" w:cs="Calibri"/>
        </w:rPr>
      </w:pPr>
      <w:r>
        <w:rPr>
          <w:rFonts w:ascii="Calibri" w:hAnsi="Calibri" w:cs="Calibri"/>
        </w:rPr>
        <w:t>MAG reserves the right to award the tender one or more service provider(s)</w:t>
      </w:r>
    </w:p>
    <w:p w14:paraId="3002DE03" w14:textId="5143DF51" w:rsidR="008F2D76" w:rsidRPr="005A690A" w:rsidRDefault="008F2D76" w:rsidP="00EA1315">
      <w:pPr>
        <w:pStyle w:val="ListParagraph"/>
        <w:numPr>
          <w:ilvl w:val="0"/>
          <w:numId w:val="13"/>
        </w:numPr>
        <w:spacing w:line="276" w:lineRule="auto"/>
        <w:jc w:val="both"/>
        <w:rPr>
          <w:rFonts w:ascii="Calibri" w:hAnsi="Calibri" w:cs="Calibri"/>
        </w:rPr>
      </w:pPr>
      <w:r w:rsidRPr="005A690A">
        <w:rPr>
          <w:rFonts w:ascii="Calibri" w:hAnsi="Calibri" w:cs="Calibri"/>
        </w:rPr>
        <w:t xml:space="preserve">This tender is open </w:t>
      </w:r>
      <w:r w:rsidR="006B0523">
        <w:rPr>
          <w:rFonts w:ascii="Calibri" w:hAnsi="Calibri" w:cs="Calibri"/>
        </w:rPr>
        <w:t xml:space="preserve">only </w:t>
      </w:r>
      <w:r w:rsidRPr="005A690A">
        <w:rPr>
          <w:rFonts w:ascii="Calibri" w:hAnsi="Calibri" w:cs="Calibri"/>
        </w:rPr>
        <w:t xml:space="preserve">for </w:t>
      </w:r>
      <w:r w:rsidR="00EA1315">
        <w:rPr>
          <w:rFonts w:ascii="Calibri" w:hAnsi="Calibri" w:cs="Calibri"/>
        </w:rPr>
        <w:t xml:space="preserve">vehicle rental </w:t>
      </w:r>
      <w:r w:rsidRPr="005A690A">
        <w:rPr>
          <w:rFonts w:ascii="Calibri" w:hAnsi="Calibri" w:cs="Calibri"/>
        </w:rPr>
        <w:t xml:space="preserve">companies. Details of vehicles must be submitted along with the tender for the tender to be accepted. It is not accepted to change the vehicle during the course of the tendering period or during the contract signing stage. </w:t>
      </w:r>
    </w:p>
    <w:p w14:paraId="56125892" w14:textId="0BC2E21D"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MAG will conduct driver’s and safety tests, interviews, and vehicle checks</w:t>
      </w:r>
      <w:r>
        <w:rPr>
          <w:rFonts w:ascii="Calibri" w:hAnsi="Calibri" w:cs="Calibri"/>
        </w:rPr>
        <w:t xml:space="preserve"> </w:t>
      </w:r>
      <w:r w:rsidR="00EA1315">
        <w:rPr>
          <w:rFonts w:ascii="Calibri" w:hAnsi="Calibri" w:cs="Calibri"/>
        </w:rPr>
        <w:t>at the</w:t>
      </w:r>
      <w:r>
        <w:rPr>
          <w:rFonts w:ascii="Calibri" w:hAnsi="Calibri" w:cs="Calibri"/>
        </w:rPr>
        <w:t xml:space="preserve"> evaluation stage</w:t>
      </w:r>
      <w:r w:rsidRPr="005A690A">
        <w:rPr>
          <w:rFonts w:ascii="Calibri" w:hAnsi="Calibri" w:cs="Calibri"/>
        </w:rPr>
        <w:t xml:space="preserve">.  </w:t>
      </w:r>
    </w:p>
    <w:p w14:paraId="18DCAE63"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 xml:space="preserve">No advance payment will be paid to the awarded supplies. The payment for the contract originating for these services will be paid on a monthly basis within 10 working days of the preceding month according to the Certificate of completion of services and the Log sheet of mileage on monthly basis. </w:t>
      </w:r>
    </w:p>
    <w:p w14:paraId="651ABB2B"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lastRenderedPageBreak/>
        <w:t>The Service provider is required to provide services within 3 days of signing the contract. MAG May terminate the contract or impose other penalties if timely services are not provided.</w:t>
      </w:r>
    </w:p>
    <w:p w14:paraId="4D8B4B18" w14:textId="77777777" w:rsidR="008F2D76" w:rsidRPr="005A690A" w:rsidRDefault="008F2D76" w:rsidP="008F2D76">
      <w:pPr>
        <w:pStyle w:val="ListParagraph"/>
        <w:numPr>
          <w:ilvl w:val="0"/>
          <w:numId w:val="13"/>
        </w:numPr>
        <w:spacing w:line="276" w:lineRule="auto"/>
        <w:jc w:val="both"/>
        <w:rPr>
          <w:rFonts w:ascii="Calibri" w:hAnsi="Calibri" w:cs="Calibri"/>
        </w:rPr>
      </w:pPr>
      <w:r w:rsidRPr="005A690A">
        <w:rPr>
          <w:rFonts w:ascii="Calibri" w:hAnsi="Calibri" w:cs="Calibri"/>
        </w:rPr>
        <w:t>MAG will maintain the roster of successful service providers and issue contracts as per its requirement.</w:t>
      </w:r>
    </w:p>
    <w:p w14:paraId="77F93F54" w14:textId="3BE0192A" w:rsidR="00340E49" w:rsidRPr="00561A59" w:rsidRDefault="008F2D76" w:rsidP="00561A59">
      <w:pPr>
        <w:numPr>
          <w:ilvl w:val="0"/>
          <w:numId w:val="13"/>
        </w:numPr>
        <w:spacing w:line="276" w:lineRule="auto"/>
        <w:jc w:val="both"/>
        <w:rPr>
          <w:rFonts w:ascii="Calibri" w:hAnsi="Calibri" w:cs="Calibri"/>
          <w:sz w:val="22"/>
          <w:szCs w:val="22"/>
        </w:rPr>
      </w:pPr>
      <w:r w:rsidRPr="347CECC5">
        <w:rPr>
          <w:rFonts w:ascii="Calibri" w:hAnsi="Calibri" w:cs="Calibri"/>
          <w:sz w:val="22"/>
          <w:szCs w:val="22"/>
        </w:rPr>
        <w:t>MAG reserves the right to award the contract to more than one bidder.</w:t>
      </w:r>
    </w:p>
    <w:sectPr w:rsidR="00340E49" w:rsidRPr="00561A59"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DE8D9" w14:textId="77777777" w:rsidR="00726484" w:rsidRDefault="00726484" w:rsidP="00C9105C">
      <w:r>
        <w:separator/>
      </w:r>
    </w:p>
  </w:endnote>
  <w:endnote w:type="continuationSeparator" w:id="0">
    <w:p w14:paraId="012AB878" w14:textId="77777777" w:rsidR="00726484" w:rsidRDefault="00726484" w:rsidP="00C9105C">
      <w:r>
        <w:continuationSeparator/>
      </w:r>
    </w:p>
  </w:endnote>
  <w:endnote w:type="continuationNotice" w:id="1">
    <w:p w14:paraId="3E46FE16" w14:textId="77777777" w:rsidR="00726484" w:rsidRDefault="0072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B22821" w:rsidRPr="00796EB3" w:rsidRDefault="00B22821"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ABD9C" w14:textId="77777777" w:rsidR="00726484" w:rsidRDefault="00726484" w:rsidP="00C9105C">
      <w:r>
        <w:separator/>
      </w:r>
    </w:p>
  </w:footnote>
  <w:footnote w:type="continuationSeparator" w:id="0">
    <w:p w14:paraId="281734ED" w14:textId="77777777" w:rsidR="00726484" w:rsidRDefault="00726484" w:rsidP="00C9105C">
      <w:r>
        <w:continuationSeparator/>
      </w:r>
    </w:p>
  </w:footnote>
  <w:footnote w:type="continuationNotice" w:id="1">
    <w:p w14:paraId="0CF0B69E" w14:textId="77777777" w:rsidR="00726484" w:rsidRDefault="00726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B22821" w:rsidRPr="00110EB7" w:rsidRDefault="00B22821"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B22821" w:rsidRPr="005B6854" w:rsidRDefault="00B22821"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7"/>
  </w:num>
  <w:num w:numId="5">
    <w:abstractNumId w:val="6"/>
  </w:num>
  <w:num w:numId="6">
    <w:abstractNumId w:val="9"/>
  </w:num>
  <w:num w:numId="7">
    <w:abstractNumId w:val="3"/>
  </w:num>
  <w:num w:numId="8">
    <w:abstractNumId w:val="0"/>
  </w:num>
  <w:num w:numId="9">
    <w:abstractNumId w:val="8"/>
  </w:num>
  <w:num w:numId="10">
    <w:abstractNumId w:val="1"/>
  </w:num>
  <w:num w:numId="11">
    <w:abstractNumId w:val="11"/>
  </w:num>
  <w:num w:numId="12">
    <w:abstractNumId w:val="5"/>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785"/>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1B8D"/>
    <w:rsid w:val="000E4A7D"/>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3B64"/>
    <w:rsid w:val="00154886"/>
    <w:rsid w:val="001612AF"/>
    <w:rsid w:val="00170603"/>
    <w:rsid w:val="001823AA"/>
    <w:rsid w:val="0018284C"/>
    <w:rsid w:val="00185ECB"/>
    <w:rsid w:val="001A0E47"/>
    <w:rsid w:val="001A1D4E"/>
    <w:rsid w:val="001A5600"/>
    <w:rsid w:val="001A7219"/>
    <w:rsid w:val="001B1121"/>
    <w:rsid w:val="001B36C3"/>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56C8D"/>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E6"/>
    <w:rsid w:val="00345D3E"/>
    <w:rsid w:val="003510CC"/>
    <w:rsid w:val="00363244"/>
    <w:rsid w:val="003719AF"/>
    <w:rsid w:val="0037200D"/>
    <w:rsid w:val="0037374C"/>
    <w:rsid w:val="00380764"/>
    <w:rsid w:val="00384FB4"/>
    <w:rsid w:val="00391019"/>
    <w:rsid w:val="00393314"/>
    <w:rsid w:val="003A0A36"/>
    <w:rsid w:val="003A35BF"/>
    <w:rsid w:val="003A5747"/>
    <w:rsid w:val="003A6692"/>
    <w:rsid w:val="003B6567"/>
    <w:rsid w:val="003B6C05"/>
    <w:rsid w:val="003B7920"/>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E55"/>
    <w:rsid w:val="00416685"/>
    <w:rsid w:val="00416DDC"/>
    <w:rsid w:val="004176F5"/>
    <w:rsid w:val="00423E62"/>
    <w:rsid w:val="004244BF"/>
    <w:rsid w:val="00430BDD"/>
    <w:rsid w:val="004310B7"/>
    <w:rsid w:val="0043463D"/>
    <w:rsid w:val="004369EC"/>
    <w:rsid w:val="004505C4"/>
    <w:rsid w:val="00452CE3"/>
    <w:rsid w:val="004547DB"/>
    <w:rsid w:val="00460B44"/>
    <w:rsid w:val="00462A42"/>
    <w:rsid w:val="004658F5"/>
    <w:rsid w:val="00470423"/>
    <w:rsid w:val="00471708"/>
    <w:rsid w:val="00475A0E"/>
    <w:rsid w:val="00476D3E"/>
    <w:rsid w:val="004808C5"/>
    <w:rsid w:val="00483545"/>
    <w:rsid w:val="00493DE0"/>
    <w:rsid w:val="00494876"/>
    <w:rsid w:val="00497918"/>
    <w:rsid w:val="00497A25"/>
    <w:rsid w:val="004A4BB3"/>
    <w:rsid w:val="004B258D"/>
    <w:rsid w:val="004C5288"/>
    <w:rsid w:val="004C5FD3"/>
    <w:rsid w:val="004D7FD9"/>
    <w:rsid w:val="004E2C40"/>
    <w:rsid w:val="004E3EEF"/>
    <w:rsid w:val="004E4CDB"/>
    <w:rsid w:val="004F73B4"/>
    <w:rsid w:val="00504383"/>
    <w:rsid w:val="00505166"/>
    <w:rsid w:val="00510372"/>
    <w:rsid w:val="005103ED"/>
    <w:rsid w:val="00517265"/>
    <w:rsid w:val="00521002"/>
    <w:rsid w:val="0052124D"/>
    <w:rsid w:val="005249AD"/>
    <w:rsid w:val="0053186D"/>
    <w:rsid w:val="005373E1"/>
    <w:rsid w:val="00541C4D"/>
    <w:rsid w:val="00544CDA"/>
    <w:rsid w:val="00546513"/>
    <w:rsid w:val="0055444D"/>
    <w:rsid w:val="0055705A"/>
    <w:rsid w:val="00561A59"/>
    <w:rsid w:val="0056422C"/>
    <w:rsid w:val="00565FF6"/>
    <w:rsid w:val="0056656B"/>
    <w:rsid w:val="00566A95"/>
    <w:rsid w:val="005724AF"/>
    <w:rsid w:val="005821E1"/>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523"/>
    <w:rsid w:val="006B0DF2"/>
    <w:rsid w:val="006B0F08"/>
    <w:rsid w:val="006B19BD"/>
    <w:rsid w:val="006B2D6E"/>
    <w:rsid w:val="006B5280"/>
    <w:rsid w:val="006C734F"/>
    <w:rsid w:val="006C7B8F"/>
    <w:rsid w:val="006D0E3B"/>
    <w:rsid w:val="006D4056"/>
    <w:rsid w:val="006D458E"/>
    <w:rsid w:val="006D5964"/>
    <w:rsid w:val="006F03F6"/>
    <w:rsid w:val="006F2B8C"/>
    <w:rsid w:val="006F7542"/>
    <w:rsid w:val="00700CF2"/>
    <w:rsid w:val="007022C5"/>
    <w:rsid w:val="00716F8F"/>
    <w:rsid w:val="00721B89"/>
    <w:rsid w:val="00726484"/>
    <w:rsid w:val="0073355B"/>
    <w:rsid w:val="00734043"/>
    <w:rsid w:val="00736212"/>
    <w:rsid w:val="00751833"/>
    <w:rsid w:val="007628B7"/>
    <w:rsid w:val="007631AC"/>
    <w:rsid w:val="00765553"/>
    <w:rsid w:val="0076745E"/>
    <w:rsid w:val="00776297"/>
    <w:rsid w:val="007829CE"/>
    <w:rsid w:val="007834DC"/>
    <w:rsid w:val="00787CDF"/>
    <w:rsid w:val="007920DC"/>
    <w:rsid w:val="0079675F"/>
    <w:rsid w:val="00796EB3"/>
    <w:rsid w:val="007A3BFD"/>
    <w:rsid w:val="007A4868"/>
    <w:rsid w:val="007C08F2"/>
    <w:rsid w:val="007C0F6A"/>
    <w:rsid w:val="007C10A0"/>
    <w:rsid w:val="007C2ECF"/>
    <w:rsid w:val="007C47AB"/>
    <w:rsid w:val="007D783D"/>
    <w:rsid w:val="007E6249"/>
    <w:rsid w:val="007E7A1F"/>
    <w:rsid w:val="007F480E"/>
    <w:rsid w:val="00800295"/>
    <w:rsid w:val="00804077"/>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2D76"/>
    <w:rsid w:val="008F3CE9"/>
    <w:rsid w:val="0090264F"/>
    <w:rsid w:val="00904357"/>
    <w:rsid w:val="00910218"/>
    <w:rsid w:val="00915563"/>
    <w:rsid w:val="009275A2"/>
    <w:rsid w:val="00943B87"/>
    <w:rsid w:val="00943DF5"/>
    <w:rsid w:val="0094475C"/>
    <w:rsid w:val="0094495C"/>
    <w:rsid w:val="00945444"/>
    <w:rsid w:val="009455C1"/>
    <w:rsid w:val="0095174A"/>
    <w:rsid w:val="00953CA5"/>
    <w:rsid w:val="009631BB"/>
    <w:rsid w:val="009725C6"/>
    <w:rsid w:val="0098360D"/>
    <w:rsid w:val="00990592"/>
    <w:rsid w:val="00995D6A"/>
    <w:rsid w:val="00997885"/>
    <w:rsid w:val="009A3D40"/>
    <w:rsid w:val="009A7762"/>
    <w:rsid w:val="009A776A"/>
    <w:rsid w:val="009B3C4D"/>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96B18"/>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0E6E"/>
    <w:rsid w:val="00B22821"/>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2E33"/>
    <w:rsid w:val="00CC398C"/>
    <w:rsid w:val="00CC6D0A"/>
    <w:rsid w:val="00CD3954"/>
    <w:rsid w:val="00CE454F"/>
    <w:rsid w:val="00CE4A70"/>
    <w:rsid w:val="00CF2C4D"/>
    <w:rsid w:val="00CF45E0"/>
    <w:rsid w:val="00D00A4A"/>
    <w:rsid w:val="00D071B4"/>
    <w:rsid w:val="00D07805"/>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44BB9"/>
    <w:rsid w:val="00E626DE"/>
    <w:rsid w:val="00E62877"/>
    <w:rsid w:val="00E71C20"/>
    <w:rsid w:val="00E732B6"/>
    <w:rsid w:val="00E80651"/>
    <w:rsid w:val="00E806B2"/>
    <w:rsid w:val="00E83724"/>
    <w:rsid w:val="00E84ECD"/>
    <w:rsid w:val="00E87BE2"/>
    <w:rsid w:val="00E92CA5"/>
    <w:rsid w:val="00E97444"/>
    <w:rsid w:val="00EA04E8"/>
    <w:rsid w:val="00EA1315"/>
    <w:rsid w:val="00EB1B36"/>
    <w:rsid w:val="00EB3E83"/>
    <w:rsid w:val="00EC4243"/>
    <w:rsid w:val="00EC7CAD"/>
    <w:rsid w:val="00EE300B"/>
    <w:rsid w:val="00EE3CF5"/>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144D"/>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61066">
      <w:bodyDiv w:val="1"/>
      <w:marLeft w:val="0"/>
      <w:marRight w:val="0"/>
      <w:marTop w:val="0"/>
      <w:marBottom w:val="0"/>
      <w:divBdr>
        <w:top w:val="none" w:sz="0" w:space="0" w:color="auto"/>
        <w:left w:val="none" w:sz="0" w:space="0" w:color="auto"/>
        <w:bottom w:val="none" w:sz="0" w:space="0" w:color="auto"/>
        <w:right w:val="none" w:sz="0" w:space="0" w:color="auto"/>
      </w:divBdr>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2.xml><?xml version="1.0" encoding="utf-8"?>
<ds:datastoreItem xmlns:ds="http://schemas.openxmlformats.org/officeDocument/2006/customXml" ds:itemID="{2828AD6F-6453-4ED8-BF2B-14AEEFA2D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4.xml><?xml version="1.0" encoding="utf-8"?>
<ds:datastoreItem xmlns:ds="http://schemas.openxmlformats.org/officeDocument/2006/customXml" ds:itemID="{9B3FF9AE-84C3-48C4-93C0-4CE14E20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2024-02-12T08:10:00Z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