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6159F" w14:textId="66509322" w:rsidR="00D238B5" w:rsidRDefault="00D238B5" w:rsidP="00F47B21">
      <w:pPr>
        <w:rPr>
          <w:rFonts w:cs="Arial"/>
          <w:sz w:val="22"/>
          <w:szCs w:val="22"/>
          <w:lang w:val="en-US"/>
        </w:rPr>
      </w:pPr>
      <w:r>
        <w:rPr>
          <w:noProof/>
          <w:lang w:val="en-US" w:eastAsia="en-US"/>
        </w:rPr>
        <w:drawing>
          <wp:anchor distT="0" distB="0" distL="114300" distR="114300" simplePos="0" relativeHeight="251658240" behindDoc="0" locked="0" layoutInCell="1" allowOverlap="1" wp14:anchorId="6BEE7807" wp14:editId="273ED1D7">
            <wp:simplePos x="0" y="0"/>
            <wp:positionH relativeFrom="column">
              <wp:posOffset>1941374</wp:posOffset>
            </wp:positionH>
            <wp:positionV relativeFrom="paragraph">
              <wp:posOffset>-310101</wp:posOffset>
            </wp:positionV>
            <wp:extent cx="1143000" cy="1143000"/>
            <wp:effectExtent l="0" t="0" r="0" b="0"/>
            <wp:wrapNone/>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p>
    <w:p w14:paraId="6E386095" w14:textId="77777777" w:rsidR="00D238B5" w:rsidRDefault="00D238B5" w:rsidP="00F47B21">
      <w:pPr>
        <w:rPr>
          <w:rFonts w:cs="Arial"/>
          <w:sz w:val="22"/>
          <w:szCs w:val="22"/>
          <w:lang w:val="en-US"/>
        </w:rPr>
      </w:pPr>
      <w:bookmarkStart w:id="0" w:name="_GoBack"/>
      <w:bookmarkEnd w:id="0"/>
    </w:p>
    <w:p w14:paraId="195AD1E8" w14:textId="4C39F3F3" w:rsidR="00374C81" w:rsidRPr="00F47B21" w:rsidRDefault="00374C81" w:rsidP="00F47B21">
      <w:pPr>
        <w:rPr>
          <w:rFonts w:cs="Arial"/>
          <w:sz w:val="22"/>
          <w:szCs w:val="22"/>
          <w:lang w:val="en-US"/>
        </w:rPr>
      </w:pPr>
    </w:p>
    <w:p w14:paraId="531DBD46" w14:textId="23C5A416" w:rsidR="00C4666D" w:rsidRDefault="006374BF" w:rsidP="00C4666D">
      <w:pPr>
        <w:spacing w:after="0"/>
        <w:jc w:val="center"/>
        <w:rPr>
          <w:rFonts w:cs="Arial"/>
          <w:bCs/>
          <w:sz w:val="32"/>
          <w:szCs w:val="32"/>
          <w:rtl/>
        </w:rPr>
      </w:pPr>
      <w:r w:rsidRPr="006374BF">
        <w:rPr>
          <w:rFonts w:cs="Arial" w:hint="cs"/>
          <w:bCs/>
          <w:sz w:val="32"/>
          <w:szCs w:val="32"/>
          <w:rtl/>
        </w:rPr>
        <w:t>اشعار مناقصة</w:t>
      </w:r>
    </w:p>
    <w:p w14:paraId="7034981C" w14:textId="77777777" w:rsidR="00C4666D" w:rsidRPr="00C4666D" w:rsidRDefault="00C4666D" w:rsidP="00C4666D">
      <w:pPr>
        <w:spacing w:after="0"/>
        <w:jc w:val="center"/>
        <w:rPr>
          <w:rFonts w:cs="Arial"/>
          <w:sz w:val="24"/>
          <w:szCs w:val="24"/>
          <w:lang w:bidi="ar-IQ"/>
        </w:rPr>
      </w:pPr>
    </w:p>
    <w:p w14:paraId="36F302F8" w14:textId="77777777" w:rsidR="00C4666D" w:rsidRPr="00D238B5" w:rsidRDefault="00C4666D" w:rsidP="00C4666D">
      <w:pPr>
        <w:rPr>
          <w:sz w:val="22"/>
          <w:szCs w:val="22"/>
        </w:rPr>
      </w:pPr>
      <w:r w:rsidRPr="00D238B5">
        <w:rPr>
          <w:rFonts w:ascii="Times New Roman" w:hAnsi="Times New Roman"/>
          <w:sz w:val="28"/>
          <w:szCs w:val="28"/>
          <w:rtl/>
        </w:rPr>
        <w:t xml:space="preserve">منظمة صحارى للتنمية الاقتصادية (سيدو) هي منظمة غير حكومية </w:t>
      </w:r>
      <w:r w:rsidRPr="00D238B5">
        <w:rPr>
          <w:rFonts w:ascii="Times New Roman" w:hAnsi="Times New Roman" w:hint="cs"/>
          <w:sz w:val="28"/>
          <w:szCs w:val="28"/>
          <w:rtl/>
        </w:rPr>
        <w:t>محلية</w:t>
      </w:r>
      <w:r w:rsidRPr="00D238B5">
        <w:rPr>
          <w:rFonts w:ascii="Times New Roman" w:hAnsi="Times New Roman"/>
          <w:sz w:val="28"/>
          <w:szCs w:val="28"/>
          <w:rtl/>
        </w:rPr>
        <w:t xml:space="preserve"> عراقية ، تأسست في </w:t>
      </w:r>
      <w:r w:rsidRPr="00D238B5">
        <w:rPr>
          <w:rFonts w:ascii="Times New Roman" w:hAnsi="Times New Roman" w:hint="cs"/>
          <w:sz w:val="28"/>
          <w:szCs w:val="28"/>
          <w:rtl/>
          <w:lang w:bidi="ar-IQ"/>
        </w:rPr>
        <w:t xml:space="preserve">تشرين الثاني </w:t>
      </w:r>
      <w:r w:rsidRPr="00D238B5">
        <w:rPr>
          <w:rFonts w:ascii="Times New Roman" w:hAnsi="Times New Roman"/>
          <w:sz w:val="28"/>
          <w:szCs w:val="28"/>
          <w:rtl/>
        </w:rPr>
        <w:t xml:space="preserve"> 2007 كمنظمة غير حكومية مستقلة لها مكتبها الرئيسي في مدينة تكريت. وهو يركز على تطوير القطاع الاقتصادي من خلال توفير دورات تدريبية في إدارة الأعمال وخدمات المشورة لأصحاب المشاريع والمستثمرين المحتملين لتمكينهم من المساهمة بكفاءة في الاقتصاد المحلي. تعتبر </w:t>
      </w:r>
      <w:r w:rsidRPr="00D238B5">
        <w:rPr>
          <w:rFonts w:ascii="Times New Roman" w:hAnsi="Times New Roman" w:hint="cs"/>
          <w:sz w:val="28"/>
          <w:szCs w:val="28"/>
          <w:rtl/>
        </w:rPr>
        <w:t xml:space="preserve">صحارى </w:t>
      </w:r>
      <w:r w:rsidRPr="00D238B5">
        <w:rPr>
          <w:rFonts w:ascii="Times New Roman" w:hAnsi="Times New Roman"/>
          <w:sz w:val="28"/>
          <w:szCs w:val="28"/>
          <w:rtl/>
        </w:rPr>
        <w:t xml:space="preserve"> من أكثر المنظمات فاعلية وتأهيلا في العراق. لقد أجر</w:t>
      </w:r>
      <w:r w:rsidRPr="00D238B5">
        <w:rPr>
          <w:rFonts w:ascii="Times New Roman" w:hAnsi="Times New Roman" w:hint="cs"/>
          <w:sz w:val="28"/>
          <w:szCs w:val="28"/>
          <w:rtl/>
        </w:rPr>
        <w:t xml:space="preserve">ت </w:t>
      </w:r>
      <w:r w:rsidRPr="00D238B5">
        <w:rPr>
          <w:rFonts w:ascii="Times New Roman" w:hAnsi="Times New Roman"/>
          <w:sz w:val="28"/>
          <w:szCs w:val="28"/>
          <w:rtl/>
        </w:rPr>
        <w:t xml:space="preserve"> دراسات اقتصادية حول بيئة الأعمال في العراق ، وتحديد الفرص التجارية ومنافذ السوق للمستثمرين المحتملين في العراق. بدأ</w:t>
      </w:r>
      <w:r w:rsidRPr="00D238B5">
        <w:rPr>
          <w:rFonts w:ascii="Times New Roman" w:hAnsi="Times New Roman" w:hint="cs"/>
          <w:sz w:val="28"/>
          <w:szCs w:val="28"/>
          <w:rtl/>
          <w:lang w:bidi="ar-IQ"/>
        </w:rPr>
        <w:t>ت صحارى ا</w:t>
      </w:r>
      <w:r w:rsidRPr="00D238B5">
        <w:rPr>
          <w:rFonts w:ascii="Times New Roman" w:hAnsi="Times New Roman" w:hint="cs"/>
          <w:sz w:val="28"/>
          <w:szCs w:val="28"/>
          <w:rtl/>
        </w:rPr>
        <w:t xml:space="preserve">لتدخل الانساني </w:t>
      </w:r>
      <w:r w:rsidRPr="00D238B5">
        <w:rPr>
          <w:rFonts w:ascii="Times New Roman" w:hAnsi="Times New Roman"/>
          <w:sz w:val="28"/>
          <w:szCs w:val="28"/>
          <w:rtl/>
        </w:rPr>
        <w:t>في العراق استجابة للحاجة الماسة للمستفيدين ، وهي تعمل في قطاعات المياه والصرف الصحي ، سبل العيش ، الحماية ، الأمن الغذائي والتعليم</w:t>
      </w:r>
    </w:p>
    <w:p w14:paraId="31A97412" w14:textId="65D00E38" w:rsidR="00374C81" w:rsidRPr="00D238B5" w:rsidRDefault="00EC164B" w:rsidP="00C4666D">
      <w:pPr>
        <w:spacing w:after="0"/>
        <w:jc w:val="center"/>
        <w:rPr>
          <w:rFonts w:cs="Arial"/>
          <w:sz w:val="28"/>
          <w:szCs w:val="28"/>
          <w:rtl/>
          <w:lang w:bidi="ar-IQ"/>
        </w:rPr>
      </w:pPr>
      <w:r w:rsidRPr="00D238B5">
        <w:rPr>
          <w:rFonts w:cs="Arial" w:hint="cs"/>
          <w:sz w:val="28"/>
          <w:szCs w:val="28"/>
          <w:rtl/>
          <w:lang w:bidi="ar-IQ"/>
        </w:rPr>
        <w:t xml:space="preserve">       </w:t>
      </w:r>
    </w:p>
    <w:p w14:paraId="7E3E2507" w14:textId="1803E1A0" w:rsidR="00C4666D" w:rsidRPr="007911A0" w:rsidRDefault="00DC3818" w:rsidP="007911A0">
      <w:pPr>
        <w:pStyle w:val="ListParagraph"/>
        <w:numPr>
          <w:ilvl w:val="0"/>
          <w:numId w:val="6"/>
        </w:numPr>
        <w:tabs>
          <w:tab w:val="clear" w:pos="709"/>
          <w:tab w:val="clear" w:pos="8363"/>
        </w:tabs>
        <w:bidi/>
        <w:spacing w:after="120" w:line="240" w:lineRule="auto"/>
        <w:ind w:left="-483"/>
        <w:rPr>
          <w:rFonts w:cs="Arial"/>
          <w:sz w:val="28"/>
          <w:szCs w:val="28"/>
          <w:rtl/>
        </w:rPr>
      </w:pPr>
      <w:r w:rsidRPr="007911A0">
        <w:rPr>
          <w:rFonts w:cs="Arial" w:hint="cs"/>
          <w:b/>
          <w:i/>
          <w:color w:val="FF0000"/>
          <w:spacing w:val="-4"/>
          <w:sz w:val="28"/>
          <w:szCs w:val="28"/>
          <w:rtl/>
          <w:lang w:val="en-US"/>
        </w:rPr>
        <w:t xml:space="preserve">التعاقد </w:t>
      </w:r>
      <w:r w:rsidR="007911A0">
        <w:rPr>
          <w:rFonts w:cs="Arial" w:hint="cs"/>
          <w:b/>
          <w:i/>
          <w:color w:val="FF0000"/>
          <w:spacing w:val="-4"/>
          <w:sz w:val="28"/>
          <w:szCs w:val="28"/>
          <w:rtl/>
          <w:lang w:val="en-US"/>
        </w:rPr>
        <w:t xml:space="preserve">لتزويد المنظمة بنظام </w:t>
      </w:r>
      <w:r w:rsidR="007911A0" w:rsidRPr="007911A0">
        <w:rPr>
          <w:rFonts w:cs="Arial"/>
          <w:b/>
          <w:i/>
          <w:color w:val="FF0000"/>
          <w:spacing w:val="-4"/>
          <w:sz w:val="28"/>
          <w:szCs w:val="28"/>
          <w:rtl/>
          <w:lang w:val="en-US"/>
        </w:rPr>
        <w:t xml:space="preserve"> تخطيط موارد المؤسسة</w:t>
      </w:r>
      <w:r w:rsidR="007911A0">
        <w:rPr>
          <w:rFonts w:cs="Arial" w:hint="cs"/>
          <w:b/>
          <w:i/>
          <w:color w:val="FF0000"/>
          <w:spacing w:val="-4"/>
          <w:sz w:val="28"/>
          <w:szCs w:val="28"/>
          <w:rtl/>
          <w:lang w:val="en-US"/>
        </w:rPr>
        <w:t xml:space="preserve"> </w:t>
      </w:r>
      <w:r w:rsidR="007911A0" w:rsidRPr="007911A0">
        <w:rPr>
          <w:rFonts w:cs="Arial"/>
          <w:b/>
          <w:i/>
          <w:color w:val="FF0000"/>
          <w:spacing w:val="-4"/>
          <w:sz w:val="28"/>
          <w:szCs w:val="28"/>
          <w:lang w:val="en-US"/>
        </w:rPr>
        <w:t>ERP (Enterprise Resource Planning)</w:t>
      </w:r>
    </w:p>
    <w:p w14:paraId="3806E85F" w14:textId="77777777" w:rsidR="00C4666D" w:rsidRPr="00D238B5" w:rsidRDefault="00813FD8" w:rsidP="00F47B21">
      <w:pPr>
        <w:pStyle w:val="ListNumber"/>
        <w:ind w:left="0" w:firstLine="0"/>
        <w:rPr>
          <w:rFonts w:cs="Arial"/>
          <w:sz w:val="24"/>
          <w:szCs w:val="24"/>
          <w:lang w:bidi="ar-IQ"/>
        </w:rPr>
      </w:pPr>
      <w:r w:rsidRPr="00D238B5">
        <w:rPr>
          <w:rFonts w:cs="Arial" w:hint="cs"/>
          <w:sz w:val="28"/>
          <w:szCs w:val="28"/>
          <w:rtl/>
        </w:rPr>
        <w:t>المواصفات الفنية والتفاصيل متضمنة في وثائق المناقصة. اذا كنت مهتم بتقديم عطاء, رجاءا اتصل بالبريد الالكترون</w:t>
      </w:r>
      <w:r w:rsidRPr="00D238B5">
        <w:rPr>
          <w:rFonts w:cs="Arial" w:hint="cs"/>
          <w:sz w:val="28"/>
          <w:szCs w:val="28"/>
          <w:rtl/>
          <w:lang w:bidi="ar-IQ"/>
        </w:rPr>
        <w:t>ي</w:t>
      </w:r>
      <w:r w:rsidR="00EC164B" w:rsidRPr="00D238B5">
        <w:rPr>
          <w:rFonts w:cs="Arial" w:hint="cs"/>
          <w:sz w:val="28"/>
          <w:szCs w:val="28"/>
          <w:rtl/>
          <w:lang w:bidi="ar-IQ"/>
        </w:rPr>
        <w:t xml:space="preserve"> اعلاه لغرض الاستفسار وطلب وثائق المناقصة التي سوف ترسل لك عن طريق البريد الالكتروني</w:t>
      </w:r>
      <w:r w:rsidR="00F47B21" w:rsidRPr="00D238B5">
        <w:rPr>
          <w:rFonts w:cs="Arial" w:hint="cs"/>
          <w:sz w:val="24"/>
          <w:szCs w:val="24"/>
          <w:rtl/>
          <w:lang w:bidi="ar-IQ"/>
        </w:rPr>
        <w:t>.</w:t>
      </w:r>
    </w:p>
    <w:p w14:paraId="29B52ECF" w14:textId="3E562C1D" w:rsidR="003F18ED" w:rsidRPr="00B22EF6" w:rsidRDefault="00F47B21" w:rsidP="00B22EF6">
      <w:pPr>
        <w:pStyle w:val="ListNumber"/>
        <w:ind w:left="0" w:firstLine="0"/>
        <w:rPr>
          <w:rFonts w:cs="Arial"/>
          <w:sz w:val="24"/>
          <w:szCs w:val="24"/>
          <w:rtl/>
          <w:lang w:bidi="ar-IQ"/>
        </w:rPr>
      </w:pPr>
      <w:r w:rsidRPr="00D238B5">
        <w:rPr>
          <w:rFonts w:cs="Arial" w:hint="cs"/>
          <w:sz w:val="24"/>
          <w:szCs w:val="24"/>
          <w:rtl/>
          <w:lang w:bidi="ar-IQ"/>
        </w:rPr>
        <w:t xml:space="preserve">       </w:t>
      </w:r>
      <w:r w:rsidR="00EC164B" w:rsidRPr="00D238B5">
        <w:rPr>
          <w:rFonts w:cs="Arial" w:hint="cs"/>
          <w:sz w:val="24"/>
          <w:szCs w:val="24"/>
          <w:rtl/>
          <w:lang w:bidi="ar-IQ"/>
        </w:rPr>
        <w:t xml:space="preserve"> </w:t>
      </w:r>
      <w:hyperlink r:id="rId9" w:history="1">
        <w:r w:rsidR="00D238B5" w:rsidRPr="00760C8B">
          <w:rPr>
            <w:rStyle w:val="Hyperlink"/>
            <w:rFonts w:cs="Arial"/>
            <w:sz w:val="28"/>
            <w:szCs w:val="28"/>
          </w:rPr>
          <w:t>procurement@sedoiraq.org</w:t>
        </w:r>
      </w:hyperlink>
    </w:p>
    <w:p w14:paraId="7D8C5900" w14:textId="62348792" w:rsidR="0073099C" w:rsidRPr="00D238B5" w:rsidRDefault="003F18ED" w:rsidP="00C4666D">
      <w:pPr>
        <w:pStyle w:val="ListNumber"/>
        <w:ind w:left="0" w:firstLine="0"/>
        <w:rPr>
          <w:rFonts w:cs="Arial"/>
          <w:sz w:val="28"/>
          <w:szCs w:val="28"/>
          <w:rtl/>
        </w:rPr>
      </w:pPr>
      <w:r w:rsidRPr="00D238B5">
        <w:rPr>
          <w:rFonts w:cs="Arial" w:hint="cs"/>
          <w:sz w:val="28"/>
          <w:szCs w:val="28"/>
          <w:rtl/>
        </w:rPr>
        <w:t xml:space="preserve">يفضل </w:t>
      </w:r>
      <w:r w:rsidR="00964EB1" w:rsidRPr="00D238B5">
        <w:rPr>
          <w:rFonts w:cs="Arial" w:hint="cs"/>
          <w:sz w:val="28"/>
          <w:szCs w:val="28"/>
          <w:rtl/>
        </w:rPr>
        <w:t xml:space="preserve">طلب الوثائق </w:t>
      </w:r>
      <w:r w:rsidRPr="00D238B5">
        <w:rPr>
          <w:rFonts w:cs="Arial" w:hint="cs"/>
          <w:sz w:val="28"/>
          <w:szCs w:val="28"/>
          <w:rtl/>
        </w:rPr>
        <w:t>بأسرع</w:t>
      </w:r>
      <w:r w:rsidR="00964EB1" w:rsidRPr="00D238B5">
        <w:rPr>
          <w:rFonts w:cs="Arial" w:hint="cs"/>
          <w:sz w:val="28"/>
          <w:szCs w:val="28"/>
          <w:rtl/>
        </w:rPr>
        <w:t xml:space="preserve"> وقت مم</w:t>
      </w:r>
      <w:r w:rsidRPr="00D238B5">
        <w:rPr>
          <w:rFonts w:cs="Arial" w:hint="cs"/>
          <w:sz w:val="28"/>
          <w:szCs w:val="28"/>
          <w:rtl/>
        </w:rPr>
        <w:t>كن, جميع الوثائق الكاملة تقدم ب</w:t>
      </w:r>
      <w:r w:rsidR="00964EB1" w:rsidRPr="00D238B5">
        <w:rPr>
          <w:rFonts w:cs="Arial" w:hint="cs"/>
          <w:sz w:val="28"/>
          <w:szCs w:val="28"/>
          <w:rtl/>
        </w:rPr>
        <w:t xml:space="preserve">ظروف </w:t>
      </w:r>
      <w:r w:rsidR="008A0326" w:rsidRPr="00D238B5">
        <w:rPr>
          <w:rFonts w:cs="Arial" w:hint="cs"/>
          <w:sz w:val="28"/>
          <w:szCs w:val="28"/>
          <w:rtl/>
        </w:rPr>
        <w:t>مغلقة ال</w:t>
      </w:r>
      <w:r w:rsidRPr="00D238B5">
        <w:rPr>
          <w:rFonts w:cs="Arial" w:hint="cs"/>
          <w:sz w:val="28"/>
          <w:szCs w:val="28"/>
          <w:rtl/>
        </w:rPr>
        <w:t>ى العن</w:t>
      </w:r>
      <w:r w:rsidRPr="00D238B5">
        <w:rPr>
          <w:rFonts w:cs="Arial" w:hint="cs"/>
          <w:sz w:val="28"/>
          <w:szCs w:val="28"/>
          <w:rtl/>
          <w:lang w:bidi="ar-IQ"/>
        </w:rPr>
        <w:t>وان</w:t>
      </w:r>
      <w:r w:rsidRPr="00D238B5">
        <w:rPr>
          <w:rFonts w:cs="Arial" w:hint="cs"/>
          <w:sz w:val="28"/>
          <w:szCs w:val="28"/>
          <w:rtl/>
        </w:rPr>
        <w:t xml:space="preserve"> التالي</w:t>
      </w:r>
      <w:r w:rsidR="008A0326" w:rsidRPr="00D238B5">
        <w:rPr>
          <w:rFonts w:cs="Arial" w:hint="cs"/>
          <w:sz w:val="28"/>
          <w:szCs w:val="28"/>
          <w:rtl/>
        </w:rPr>
        <w:t xml:space="preserve">:                                                                              </w:t>
      </w:r>
      <w:r w:rsidR="00B22EF6">
        <w:rPr>
          <w:rFonts w:cs="Arial" w:hint="cs"/>
          <w:sz w:val="28"/>
          <w:szCs w:val="28"/>
          <w:rtl/>
        </w:rPr>
        <w:t xml:space="preserve">                     </w:t>
      </w:r>
    </w:p>
    <w:p w14:paraId="78AF567F" w14:textId="2923EB6B" w:rsidR="00D33856" w:rsidRPr="00E72580" w:rsidRDefault="00D33856" w:rsidP="00B22EF6">
      <w:pPr>
        <w:jc w:val="right"/>
        <w:rPr>
          <w:rFonts w:cs="Arial"/>
          <w:b/>
          <w:bCs/>
          <w:kern w:val="0"/>
          <w:sz w:val="24"/>
          <w:szCs w:val="24"/>
          <w:rtl/>
          <w:lang w:val="en-US" w:eastAsia="en-US" w:bidi="ar-IQ"/>
        </w:rPr>
      </w:pPr>
      <w:r w:rsidRPr="00D238B5">
        <w:rPr>
          <w:rFonts w:cs="Arial" w:hint="cs"/>
          <w:b/>
          <w:bCs/>
          <w:kern w:val="0"/>
          <w:sz w:val="24"/>
          <w:szCs w:val="24"/>
          <w:rtl/>
          <w:lang w:val="en-US" w:eastAsia="en-US"/>
        </w:rPr>
        <w:t xml:space="preserve">مكتب منظمة صحارى للتنمية الاقتصادية </w:t>
      </w:r>
      <w:r w:rsidRPr="00D238B5">
        <w:rPr>
          <w:rFonts w:cs="Arial"/>
          <w:b/>
          <w:bCs/>
          <w:kern w:val="0"/>
          <w:sz w:val="24"/>
          <w:szCs w:val="24"/>
          <w:rtl/>
          <w:lang w:val="en-US" w:eastAsia="en-US"/>
        </w:rPr>
        <w:t>–</w:t>
      </w:r>
      <w:r w:rsidRPr="00D238B5">
        <w:rPr>
          <w:rFonts w:cs="Arial" w:hint="cs"/>
          <w:b/>
          <w:bCs/>
          <w:kern w:val="0"/>
          <w:sz w:val="24"/>
          <w:szCs w:val="24"/>
          <w:rtl/>
          <w:lang w:val="en-US" w:eastAsia="en-US"/>
        </w:rPr>
        <w:t xml:space="preserve"> تكريت </w:t>
      </w:r>
      <w:r w:rsidR="00B22EF6">
        <w:rPr>
          <w:rFonts w:cs="Arial" w:hint="cs"/>
          <w:b/>
          <w:bCs/>
          <w:kern w:val="0"/>
          <w:sz w:val="24"/>
          <w:szCs w:val="24"/>
          <w:rtl/>
          <w:lang w:val="en-US" w:eastAsia="en-US"/>
        </w:rPr>
        <w:t xml:space="preserve"> - مجمع الجوهرة </w:t>
      </w:r>
      <w:r w:rsidR="00E72580">
        <w:rPr>
          <w:rFonts w:cs="Arial"/>
          <w:b/>
          <w:bCs/>
          <w:kern w:val="0"/>
          <w:sz w:val="24"/>
          <w:szCs w:val="24"/>
          <w:rtl/>
          <w:lang w:val="en-US" w:eastAsia="en-US"/>
        </w:rPr>
        <w:t>–</w:t>
      </w:r>
      <w:r w:rsidR="00E72580">
        <w:rPr>
          <w:rFonts w:cs="Arial" w:hint="cs"/>
          <w:b/>
          <w:bCs/>
          <w:kern w:val="0"/>
          <w:sz w:val="24"/>
          <w:szCs w:val="24"/>
          <w:rtl/>
          <w:lang w:val="en-US" w:eastAsia="en-US"/>
        </w:rPr>
        <w:t xml:space="preserve"> رقم الدار 496</w:t>
      </w:r>
      <w:r w:rsidR="00E72580">
        <w:rPr>
          <w:rFonts w:cs="Arial"/>
          <w:b/>
          <w:bCs/>
          <w:kern w:val="0"/>
          <w:sz w:val="24"/>
          <w:szCs w:val="24"/>
          <w:lang w:val="en-US" w:eastAsia="en-US" w:bidi="ar-IQ"/>
        </w:rPr>
        <w:t>-</w:t>
      </w:r>
    </w:p>
    <w:p w14:paraId="1D4D46A7" w14:textId="62BE86BE" w:rsidR="00B22EF6" w:rsidRDefault="00B22EF6" w:rsidP="00B22EF6">
      <w:pPr>
        <w:jc w:val="right"/>
        <w:rPr>
          <w:rFonts w:cs="Arial"/>
          <w:b/>
          <w:bCs/>
          <w:kern w:val="0"/>
          <w:sz w:val="24"/>
          <w:szCs w:val="24"/>
          <w:rtl/>
          <w:lang w:val="en-US" w:eastAsia="en-US"/>
        </w:rPr>
      </w:pPr>
      <w:r>
        <w:rPr>
          <w:rFonts w:cs="Arial" w:hint="cs"/>
          <w:b/>
          <w:bCs/>
          <w:kern w:val="0"/>
          <w:sz w:val="24"/>
          <w:szCs w:val="24"/>
          <w:rtl/>
          <w:lang w:val="en-US" w:eastAsia="en-US"/>
        </w:rPr>
        <w:t xml:space="preserve">او الارسال عبر البريد الالكتروني </w:t>
      </w:r>
    </w:p>
    <w:p w14:paraId="196A4777" w14:textId="4BD32C48" w:rsidR="00B22EF6" w:rsidRPr="00B22EF6" w:rsidRDefault="001967B6" w:rsidP="00B22EF6">
      <w:pPr>
        <w:pStyle w:val="ListNumber"/>
        <w:ind w:left="0" w:firstLine="0"/>
        <w:rPr>
          <w:rFonts w:cs="Arial"/>
          <w:sz w:val="24"/>
          <w:szCs w:val="24"/>
          <w:rtl/>
          <w:lang w:bidi="ar-IQ"/>
        </w:rPr>
      </w:pPr>
      <w:hyperlink r:id="rId10" w:history="1">
        <w:r w:rsidR="00B22EF6" w:rsidRPr="00760C8B">
          <w:rPr>
            <w:rStyle w:val="Hyperlink"/>
            <w:rFonts w:cs="Arial"/>
            <w:sz w:val="28"/>
            <w:szCs w:val="28"/>
          </w:rPr>
          <w:t>procurement@sedoiraq.org</w:t>
        </w:r>
      </w:hyperlink>
    </w:p>
    <w:p w14:paraId="5CA585E3" w14:textId="6FB4E7F5" w:rsidR="00D33856" w:rsidRPr="00D238B5" w:rsidRDefault="00964EB1" w:rsidP="007911A0">
      <w:pPr>
        <w:jc w:val="center"/>
        <w:rPr>
          <w:rFonts w:cs="Arial"/>
          <w:b/>
          <w:bCs/>
          <w:iCs/>
          <w:sz w:val="28"/>
          <w:szCs w:val="28"/>
          <w:rtl/>
        </w:rPr>
      </w:pPr>
      <w:r w:rsidRPr="00D238B5">
        <w:rPr>
          <w:rFonts w:cs="Arial" w:hint="cs"/>
          <w:b/>
          <w:bCs/>
          <w:iCs/>
          <w:sz w:val="28"/>
          <w:szCs w:val="28"/>
          <w:rtl/>
        </w:rPr>
        <w:t xml:space="preserve">ملاحظة: رجاءا ضع الرقم التالي كعنوان للبريد الالكتروني وللعطاء المقدم                             </w:t>
      </w:r>
      <w:r w:rsidRPr="00D238B5">
        <w:rPr>
          <w:rFonts w:cs="Arial"/>
          <w:b/>
          <w:bCs/>
          <w:iCs/>
          <w:sz w:val="28"/>
          <w:szCs w:val="28"/>
        </w:rPr>
        <w:t xml:space="preserve">                               </w:t>
      </w:r>
      <w:r w:rsidR="00D43DA5" w:rsidRPr="00D43DA5">
        <w:rPr>
          <w:b/>
          <w:bCs/>
          <w:sz w:val="22"/>
          <w:szCs w:val="22"/>
        </w:rPr>
        <w:t>PR/TIK/202</w:t>
      </w:r>
      <w:r w:rsidR="007911A0">
        <w:rPr>
          <w:rFonts w:hint="cs"/>
          <w:b/>
          <w:bCs/>
          <w:sz w:val="22"/>
          <w:szCs w:val="22"/>
          <w:rtl/>
        </w:rPr>
        <w:t>4</w:t>
      </w:r>
      <w:r w:rsidR="00D43DA5" w:rsidRPr="00D43DA5">
        <w:rPr>
          <w:b/>
          <w:bCs/>
          <w:sz w:val="22"/>
          <w:szCs w:val="22"/>
        </w:rPr>
        <w:t>/00</w:t>
      </w:r>
      <w:r w:rsidR="007911A0">
        <w:rPr>
          <w:rFonts w:hint="cs"/>
          <w:b/>
          <w:bCs/>
          <w:sz w:val="22"/>
          <w:szCs w:val="22"/>
          <w:rtl/>
        </w:rPr>
        <w:t>83</w:t>
      </w:r>
    </w:p>
    <w:p w14:paraId="33DE8E34" w14:textId="77777777" w:rsidR="00C4666D" w:rsidRPr="00D238B5" w:rsidRDefault="00964EB1" w:rsidP="00D33856">
      <w:pPr>
        <w:rPr>
          <w:rFonts w:cs="Arial"/>
          <w:color w:val="FF0000"/>
          <w:sz w:val="28"/>
          <w:szCs w:val="28"/>
          <w:rtl/>
          <w:lang w:val="en-US"/>
        </w:rPr>
      </w:pPr>
      <w:r w:rsidRPr="00D238B5">
        <w:rPr>
          <w:rFonts w:cs="Arial" w:hint="cs"/>
          <w:color w:val="FF0000"/>
          <w:sz w:val="28"/>
          <w:szCs w:val="28"/>
          <w:rtl/>
          <w:lang w:val="en-US"/>
        </w:rPr>
        <w:t>الوثائق الكاملة للعطاء يجب ان</w:t>
      </w:r>
      <w:r w:rsidR="00D33856" w:rsidRPr="00D238B5">
        <w:rPr>
          <w:rFonts w:cs="Arial" w:hint="cs"/>
          <w:color w:val="FF0000"/>
          <w:sz w:val="28"/>
          <w:szCs w:val="28"/>
          <w:rtl/>
          <w:lang w:val="en-US"/>
        </w:rPr>
        <w:t xml:space="preserve"> تقدم الى مكتب منظمة </w:t>
      </w:r>
      <w:r w:rsidR="00D33856" w:rsidRPr="00D238B5">
        <w:rPr>
          <w:rFonts w:cs="Arial" w:hint="cs"/>
          <w:color w:val="FF0000"/>
          <w:sz w:val="28"/>
          <w:szCs w:val="28"/>
          <w:rtl/>
          <w:lang w:val="en-US" w:bidi="ar-IQ"/>
        </w:rPr>
        <w:t>صحارى</w:t>
      </w:r>
      <w:r w:rsidRPr="00D238B5">
        <w:rPr>
          <w:rFonts w:cs="Arial" w:hint="cs"/>
          <w:color w:val="FF0000"/>
          <w:sz w:val="28"/>
          <w:szCs w:val="28"/>
          <w:rtl/>
          <w:lang w:val="en-US"/>
        </w:rPr>
        <w:t xml:space="preserve"> قبل موعد الاغلاق في</w:t>
      </w:r>
    </w:p>
    <w:p w14:paraId="7652FFE5" w14:textId="754A956C" w:rsidR="00FA6B65" w:rsidRPr="00B22EF6" w:rsidRDefault="00DC3818" w:rsidP="007911A0">
      <w:pPr>
        <w:jc w:val="center"/>
        <w:rPr>
          <w:rFonts w:cs="Arial"/>
          <w:b/>
          <w:bCs/>
          <w:color w:val="FF0000"/>
          <w:sz w:val="36"/>
          <w:szCs w:val="36"/>
          <w:lang w:val="en-US" w:bidi="ar-IQ"/>
        </w:rPr>
      </w:pPr>
      <w:r>
        <w:rPr>
          <w:rFonts w:cs="Arial"/>
          <w:b/>
          <w:bCs/>
          <w:color w:val="FF0000"/>
          <w:sz w:val="36"/>
          <w:szCs w:val="36"/>
          <w:lang w:val="en-US" w:bidi="ar-IQ"/>
        </w:rPr>
        <w:t>202</w:t>
      </w:r>
      <w:r w:rsidR="007911A0">
        <w:rPr>
          <w:rFonts w:cs="Arial" w:hint="cs"/>
          <w:b/>
          <w:bCs/>
          <w:color w:val="FF0000"/>
          <w:sz w:val="36"/>
          <w:szCs w:val="36"/>
          <w:rtl/>
          <w:lang w:val="en-US" w:bidi="ar-IQ"/>
        </w:rPr>
        <w:t>4</w:t>
      </w:r>
      <w:r>
        <w:rPr>
          <w:rFonts w:cs="Arial"/>
          <w:b/>
          <w:bCs/>
          <w:color w:val="FF0000"/>
          <w:sz w:val="36"/>
          <w:szCs w:val="36"/>
          <w:lang w:val="en-US" w:bidi="ar-IQ"/>
        </w:rPr>
        <w:t>/0</w:t>
      </w:r>
      <w:r w:rsidR="007911A0">
        <w:rPr>
          <w:rFonts w:cs="Arial" w:hint="cs"/>
          <w:b/>
          <w:bCs/>
          <w:color w:val="FF0000"/>
          <w:sz w:val="36"/>
          <w:szCs w:val="36"/>
          <w:rtl/>
          <w:lang w:val="en-US" w:bidi="ar-IQ"/>
        </w:rPr>
        <w:t>6</w:t>
      </w:r>
      <w:r w:rsidR="00D43DA5">
        <w:rPr>
          <w:rFonts w:cs="Arial"/>
          <w:b/>
          <w:bCs/>
          <w:color w:val="FF0000"/>
          <w:sz w:val="36"/>
          <w:szCs w:val="36"/>
          <w:lang w:val="en-US" w:bidi="ar-IQ"/>
        </w:rPr>
        <w:t>/</w:t>
      </w:r>
      <w:r w:rsidR="007911A0">
        <w:rPr>
          <w:rFonts w:cs="Arial" w:hint="cs"/>
          <w:b/>
          <w:bCs/>
          <w:color w:val="FF0000"/>
          <w:sz w:val="36"/>
          <w:szCs w:val="36"/>
          <w:rtl/>
          <w:lang w:val="en-US" w:bidi="ar-IQ"/>
        </w:rPr>
        <w:t>30</w:t>
      </w:r>
    </w:p>
    <w:sectPr w:rsidR="00FA6B65" w:rsidRPr="00B22EF6" w:rsidSect="007911A0">
      <w:footerReference w:type="default" r:id="rId11"/>
      <w:pgSz w:w="11906" w:h="16838"/>
      <w:pgMar w:top="1440" w:right="1800" w:bottom="1440" w:left="1276"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6F7827" w16cid:durableId="1E6E4C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9AA01" w14:textId="77777777" w:rsidR="001967B6" w:rsidRDefault="001967B6">
      <w:r>
        <w:separator/>
      </w:r>
    </w:p>
  </w:endnote>
  <w:endnote w:type="continuationSeparator" w:id="0">
    <w:p w14:paraId="7DCB91BC" w14:textId="77777777" w:rsidR="001967B6" w:rsidRDefault="0019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26AE5" w14:textId="45621608" w:rsidR="00F32D5C" w:rsidRPr="00345419" w:rsidRDefault="002E0FDD" w:rsidP="007911A0">
    <w:pPr>
      <w:pStyle w:val="Footer"/>
    </w:pPr>
    <w:r>
      <w:tab/>
    </w:r>
    <w:r w:rsidR="00D43DA5" w:rsidRPr="00D43DA5">
      <w:t>PR/TIK/202</w:t>
    </w:r>
    <w:r w:rsidR="007911A0">
      <w:rPr>
        <w:rFonts w:hint="cs"/>
        <w:rtl/>
      </w:rPr>
      <w:t>4</w:t>
    </w:r>
    <w:r w:rsidR="00D43DA5" w:rsidRPr="00D43DA5">
      <w:t>/00</w:t>
    </w:r>
    <w:r w:rsidR="007911A0">
      <w:rPr>
        <w:rFonts w:hint="cs"/>
        <w:rtl/>
      </w:rPr>
      <w:t>8</w:t>
    </w:r>
    <w:r w:rsidR="00D43DA5" w:rsidRPr="00D43DA5">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087B2" w14:textId="77777777" w:rsidR="001967B6" w:rsidRDefault="001967B6">
      <w:r>
        <w:separator/>
      </w:r>
    </w:p>
  </w:footnote>
  <w:footnote w:type="continuationSeparator" w:id="0">
    <w:p w14:paraId="79E962B4" w14:textId="77777777" w:rsidR="001967B6" w:rsidRDefault="00196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C16C2F"/>
    <w:multiLevelType w:val="hybridMultilevel"/>
    <w:tmpl w:val="17EAEB36"/>
    <w:lvl w:ilvl="0" w:tplc="08090001">
      <w:start w:val="1"/>
      <w:numFmt w:val="bullet"/>
      <w:lvlText w:val=""/>
      <w:lvlJc w:val="left"/>
      <w:pPr>
        <w:tabs>
          <w:tab w:val="num" w:pos="360"/>
        </w:tabs>
        <w:ind w:left="360" w:hanging="360"/>
      </w:pPr>
      <w:rPr>
        <w:rFonts w:ascii="Symbol" w:hAnsi="Symbol" w:hint="default"/>
        <w:color w:val="auto"/>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2B857DB"/>
    <w:multiLevelType w:val="hybridMultilevel"/>
    <w:tmpl w:val="4908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26372"/>
    <w:multiLevelType w:val="hybridMultilevel"/>
    <w:tmpl w:val="9AEA957C"/>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4" w15:restartNumberingAfterBreak="0">
    <w:nsid w:val="6DA23315"/>
    <w:multiLevelType w:val="hybridMultilevel"/>
    <w:tmpl w:val="CB588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08"/>
    <w:rsid w:val="00030696"/>
    <w:rsid w:val="000631BB"/>
    <w:rsid w:val="00064077"/>
    <w:rsid w:val="00064B20"/>
    <w:rsid w:val="00097BA4"/>
    <w:rsid w:val="000B1763"/>
    <w:rsid w:val="000C0948"/>
    <w:rsid w:val="000C26B6"/>
    <w:rsid w:val="000C69D4"/>
    <w:rsid w:val="00135B6F"/>
    <w:rsid w:val="00157AE3"/>
    <w:rsid w:val="001755F4"/>
    <w:rsid w:val="001967B6"/>
    <w:rsid w:val="001A3BF1"/>
    <w:rsid w:val="001C2A02"/>
    <w:rsid w:val="001C5467"/>
    <w:rsid w:val="001D7708"/>
    <w:rsid w:val="001E5EC5"/>
    <w:rsid w:val="00210A11"/>
    <w:rsid w:val="0026196C"/>
    <w:rsid w:val="00274179"/>
    <w:rsid w:val="0027451A"/>
    <w:rsid w:val="002D2FFD"/>
    <w:rsid w:val="002E0FDD"/>
    <w:rsid w:val="0033321B"/>
    <w:rsid w:val="00334E0E"/>
    <w:rsid w:val="00345419"/>
    <w:rsid w:val="003616F9"/>
    <w:rsid w:val="00366CE8"/>
    <w:rsid w:val="00374C81"/>
    <w:rsid w:val="003A6A51"/>
    <w:rsid w:val="003C345E"/>
    <w:rsid w:val="003C72EC"/>
    <w:rsid w:val="003D6059"/>
    <w:rsid w:val="003E3719"/>
    <w:rsid w:val="003E69AA"/>
    <w:rsid w:val="003F18ED"/>
    <w:rsid w:val="003F2E5D"/>
    <w:rsid w:val="003F3876"/>
    <w:rsid w:val="00405137"/>
    <w:rsid w:val="00410132"/>
    <w:rsid w:val="00444303"/>
    <w:rsid w:val="004834A5"/>
    <w:rsid w:val="0049200C"/>
    <w:rsid w:val="00495DC8"/>
    <w:rsid w:val="004A525A"/>
    <w:rsid w:val="004C6F93"/>
    <w:rsid w:val="004C781F"/>
    <w:rsid w:val="004D0A25"/>
    <w:rsid w:val="004D4C36"/>
    <w:rsid w:val="004D5A48"/>
    <w:rsid w:val="00505F46"/>
    <w:rsid w:val="00515D4A"/>
    <w:rsid w:val="005318D3"/>
    <w:rsid w:val="0054717C"/>
    <w:rsid w:val="00570402"/>
    <w:rsid w:val="0058557F"/>
    <w:rsid w:val="00585D18"/>
    <w:rsid w:val="0059269E"/>
    <w:rsid w:val="005970C8"/>
    <w:rsid w:val="005B4580"/>
    <w:rsid w:val="00604565"/>
    <w:rsid w:val="006121D1"/>
    <w:rsid w:val="00617AAC"/>
    <w:rsid w:val="00626F67"/>
    <w:rsid w:val="006374BF"/>
    <w:rsid w:val="00655C25"/>
    <w:rsid w:val="00655F9E"/>
    <w:rsid w:val="006C13E1"/>
    <w:rsid w:val="006D4536"/>
    <w:rsid w:val="006F3F0C"/>
    <w:rsid w:val="00700CC1"/>
    <w:rsid w:val="00720623"/>
    <w:rsid w:val="00722C2F"/>
    <w:rsid w:val="0073099C"/>
    <w:rsid w:val="00743EB7"/>
    <w:rsid w:val="00761119"/>
    <w:rsid w:val="007911A0"/>
    <w:rsid w:val="007A6F7D"/>
    <w:rsid w:val="007C0CD6"/>
    <w:rsid w:val="007D7726"/>
    <w:rsid w:val="007E57F1"/>
    <w:rsid w:val="007E59CE"/>
    <w:rsid w:val="007F4523"/>
    <w:rsid w:val="00807025"/>
    <w:rsid w:val="00813572"/>
    <w:rsid w:val="00813FD8"/>
    <w:rsid w:val="00822099"/>
    <w:rsid w:val="00826072"/>
    <w:rsid w:val="00830174"/>
    <w:rsid w:val="0087090E"/>
    <w:rsid w:val="008A0326"/>
    <w:rsid w:val="008A4498"/>
    <w:rsid w:val="00900B15"/>
    <w:rsid w:val="00964EB1"/>
    <w:rsid w:val="00982F56"/>
    <w:rsid w:val="009C609B"/>
    <w:rsid w:val="009F62F1"/>
    <w:rsid w:val="00A0327C"/>
    <w:rsid w:val="00A36786"/>
    <w:rsid w:val="00A36A7E"/>
    <w:rsid w:val="00A74ECC"/>
    <w:rsid w:val="00A75C4A"/>
    <w:rsid w:val="00AA1BF2"/>
    <w:rsid w:val="00AE0E66"/>
    <w:rsid w:val="00AE1869"/>
    <w:rsid w:val="00AE6078"/>
    <w:rsid w:val="00B019B6"/>
    <w:rsid w:val="00B12666"/>
    <w:rsid w:val="00B22EF6"/>
    <w:rsid w:val="00B421EE"/>
    <w:rsid w:val="00B80E52"/>
    <w:rsid w:val="00B824AE"/>
    <w:rsid w:val="00B83463"/>
    <w:rsid w:val="00B87896"/>
    <w:rsid w:val="00BC3AA5"/>
    <w:rsid w:val="00BD5BD6"/>
    <w:rsid w:val="00C27A03"/>
    <w:rsid w:val="00C3416E"/>
    <w:rsid w:val="00C347D0"/>
    <w:rsid w:val="00C34E9D"/>
    <w:rsid w:val="00C4666D"/>
    <w:rsid w:val="00C7212D"/>
    <w:rsid w:val="00C948DD"/>
    <w:rsid w:val="00CD143C"/>
    <w:rsid w:val="00CF55FC"/>
    <w:rsid w:val="00D015D7"/>
    <w:rsid w:val="00D03381"/>
    <w:rsid w:val="00D11213"/>
    <w:rsid w:val="00D238B5"/>
    <w:rsid w:val="00D33856"/>
    <w:rsid w:val="00D3461F"/>
    <w:rsid w:val="00D40A5D"/>
    <w:rsid w:val="00D43DA5"/>
    <w:rsid w:val="00D44D4D"/>
    <w:rsid w:val="00D726E4"/>
    <w:rsid w:val="00D841EA"/>
    <w:rsid w:val="00DC3818"/>
    <w:rsid w:val="00DC6C2F"/>
    <w:rsid w:val="00DF4655"/>
    <w:rsid w:val="00E15EFE"/>
    <w:rsid w:val="00E179E3"/>
    <w:rsid w:val="00E36EB4"/>
    <w:rsid w:val="00E46851"/>
    <w:rsid w:val="00E47B0F"/>
    <w:rsid w:val="00E71F00"/>
    <w:rsid w:val="00E72580"/>
    <w:rsid w:val="00E85DA5"/>
    <w:rsid w:val="00EB0007"/>
    <w:rsid w:val="00EC164B"/>
    <w:rsid w:val="00EC5294"/>
    <w:rsid w:val="00EC5F99"/>
    <w:rsid w:val="00ED4D58"/>
    <w:rsid w:val="00F270EC"/>
    <w:rsid w:val="00F32D5C"/>
    <w:rsid w:val="00F47B21"/>
    <w:rsid w:val="00F512AB"/>
    <w:rsid w:val="00F66E72"/>
    <w:rsid w:val="00F66F6B"/>
    <w:rsid w:val="00F91CE8"/>
    <w:rsid w:val="00F93856"/>
    <w:rsid w:val="00FA6B65"/>
    <w:rsid w:val="00FB0356"/>
    <w:rsid w:val="00FB65AC"/>
    <w:rsid w:val="00FB674A"/>
    <w:rsid w:val="00FC383F"/>
    <w:rsid w:val="00FF1F48"/>
    <w:rsid w:val="00FF2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7DC9C"/>
  <w15:docId w15:val="{9762209C-ABE8-4B19-B31D-11F11515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C81"/>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character" w:customStyle="1" w:styleId="UnresolvedMention1">
    <w:name w:val="Unresolved Mention1"/>
    <w:basedOn w:val="DefaultParagraphFont"/>
    <w:uiPriority w:val="99"/>
    <w:semiHidden/>
    <w:unhideWhenUsed/>
    <w:rsid w:val="002E0FDD"/>
    <w:rPr>
      <w:color w:val="808080"/>
      <w:shd w:val="clear" w:color="auto" w:fill="E6E6E6"/>
    </w:rPr>
  </w:style>
  <w:style w:type="character" w:styleId="CommentReference">
    <w:name w:val="annotation reference"/>
    <w:basedOn w:val="DefaultParagraphFont"/>
    <w:semiHidden/>
    <w:unhideWhenUsed/>
    <w:rsid w:val="00157AE3"/>
    <w:rPr>
      <w:sz w:val="16"/>
      <w:szCs w:val="16"/>
    </w:rPr>
  </w:style>
  <w:style w:type="paragraph" w:styleId="CommentText">
    <w:name w:val="annotation text"/>
    <w:basedOn w:val="Normal"/>
    <w:link w:val="CommentTextChar"/>
    <w:semiHidden/>
    <w:unhideWhenUsed/>
    <w:rsid w:val="00157AE3"/>
    <w:pPr>
      <w:spacing w:line="240" w:lineRule="auto"/>
    </w:pPr>
  </w:style>
  <w:style w:type="character" w:customStyle="1" w:styleId="CommentTextChar">
    <w:name w:val="Comment Text Char"/>
    <w:basedOn w:val="DefaultParagraphFont"/>
    <w:link w:val="CommentText"/>
    <w:semiHidden/>
    <w:rsid w:val="00157AE3"/>
    <w:rPr>
      <w:rFonts w:ascii="Arial" w:hAnsi="Arial"/>
      <w:kern w:val="16"/>
      <w:lang w:eastAsia="zh-CN"/>
    </w:rPr>
  </w:style>
  <w:style w:type="paragraph" w:styleId="CommentSubject">
    <w:name w:val="annotation subject"/>
    <w:basedOn w:val="CommentText"/>
    <w:next w:val="CommentText"/>
    <w:link w:val="CommentSubjectChar"/>
    <w:semiHidden/>
    <w:unhideWhenUsed/>
    <w:rsid w:val="00157AE3"/>
    <w:rPr>
      <w:b/>
      <w:bCs/>
    </w:rPr>
  </w:style>
  <w:style w:type="character" w:customStyle="1" w:styleId="CommentSubjectChar">
    <w:name w:val="Comment Subject Char"/>
    <w:basedOn w:val="CommentTextChar"/>
    <w:link w:val="CommentSubject"/>
    <w:semiHidden/>
    <w:rsid w:val="00157AE3"/>
    <w:rPr>
      <w:rFonts w:ascii="Arial" w:hAnsi="Arial"/>
      <w:b/>
      <w:bCs/>
      <w:kern w:val="16"/>
      <w:lang w:eastAsia="zh-CN"/>
    </w:rPr>
  </w:style>
  <w:style w:type="paragraph" w:styleId="ListParagraph">
    <w:name w:val="List Paragraph"/>
    <w:basedOn w:val="Normal"/>
    <w:uiPriority w:val="34"/>
    <w:qFormat/>
    <w:rsid w:val="00C948DD"/>
    <w:pPr>
      <w:ind w:left="720"/>
      <w:contextualSpacing/>
    </w:pPr>
  </w:style>
  <w:style w:type="paragraph" w:styleId="NormalWeb">
    <w:name w:val="Normal (Web)"/>
    <w:basedOn w:val="Normal"/>
    <w:uiPriority w:val="99"/>
    <w:semiHidden/>
    <w:unhideWhenUsed/>
    <w:rsid w:val="00C4666D"/>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pPr>
    <w:rPr>
      <w:rFonts w:ascii="Times New Roman" w:hAnsi="Times New Roman"/>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curement@sedoiraq.org"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procurement@sedoiraq.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CBAAF-A8BF-4669-BE01-92502D822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Save the Children</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LMiller</dc:creator>
  <cp:lastModifiedBy>Maher</cp:lastModifiedBy>
  <cp:revision>29</cp:revision>
  <dcterms:created xsi:type="dcterms:W3CDTF">2019-09-16T07:28:00Z</dcterms:created>
  <dcterms:modified xsi:type="dcterms:W3CDTF">2024-06-12T08:11:00Z</dcterms:modified>
</cp:coreProperties>
</file>