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06856A27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4817C0" w:rsidRPr="004817C0">
        <w:rPr>
          <w:rFonts w:asciiTheme="minorBidi" w:hAnsiTheme="minorBidi"/>
          <w:b/>
          <w:sz w:val="28"/>
          <w:szCs w:val="28"/>
          <w:lang w:val="en-US" w:bidi="ar-JO"/>
        </w:rPr>
        <w:t xml:space="preserve">Provision of ICT </w:t>
      </w:r>
      <w:r w:rsidR="004804A5" w:rsidRPr="004817C0">
        <w:rPr>
          <w:rFonts w:asciiTheme="minorBidi" w:hAnsiTheme="minorBidi"/>
          <w:b/>
          <w:sz w:val="28"/>
          <w:szCs w:val="28"/>
          <w:lang w:val="en-US" w:bidi="ar-JO"/>
        </w:rPr>
        <w:t>equipment</w:t>
      </w:r>
      <w:r w:rsidR="00491DE0">
        <w:rPr>
          <w:rFonts w:asciiTheme="minorBidi" w:hAnsiTheme="minorBidi"/>
          <w:b/>
          <w:sz w:val="28"/>
          <w:szCs w:val="28"/>
          <w:lang w:val="en-US" w:bidi="ar-JO"/>
        </w:rPr>
        <w:t>, Nineveh - Mosul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B3D197A" w:rsidR="00AD12AF" w:rsidRPr="00FB663C" w:rsidRDefault="00697FD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June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3075AF88" w:rsidR="00AD12AF" w:rsidRPr="00FB663C" w:rsidRDefault="00697FD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30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June 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14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7DF9CF95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F63296">
              <w:rPr>
                <w:rStyle w:val="ui-provider"/>
              </w:rPr>
              <w:t xml:space="preserve">ITC Phase </w:t>
            </w:r>
            <w:r w:rsidR="00625569">
              <w:rPr>
                <w:rStyle w:val="ui-provider"/>
              </w:rPr>
              <w:t>ll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54C1A14E" w:rsidR="00AD12AF" w:rsidRPr="00FB663C" w:rsidRDefault="0023738B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9873F5">
              <w:rPr>
                <w:rFonts w:asciiTheme="minorBidi" w:hAnsiTheme="minorBidi"/>
              </w:rPr>
              <w:t>RFQ/IQ/2</w:t>
            </w:r>
            <w:r>
              <w:rPr>
                <w:rFonts w:asciiTheme="minorBidi" w:hAnsiTheme="minorBidi" w:hint="cs"/>
                <w:rtl/>
              </w:rPr>
              <w:t>4</w:t>
            </w:r>
            <w:r w:rsidRPr="009873F5">
              <w:rPr>
                <w:rFonts w:asciiTheme="minorBidi" w:hAnsiTheme="minorBidi"/>
              </w:rPr>
              <w:t>/</w:t>
            </w:r>
            <w:r>
              <w:rPr>
                <w:rFonts w:asciiTheme="minorBidi" w:hAnsiTheme="minorBidi"/>
              </w:rPr>
              <w:t>062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0F7D9824" w:rsidR="00626470" w:rsidRPr="00EB2A65" w:rsidRDefault="0023738B" w:rsidP="00EB2A65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ITC Phase ll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A6EFE62" w14:textId="77CDC423" w:rsidR="00FD2361" w:rsidRPr="00FD2361" w:rsidRDefault="00D52F26" w:rsidP="00FD2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52F2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Supply a farmer's field school irrigation systems and equipment</w:t>
            </w:r>
            <w:r w:rsidR="00491DE0">
              <w:rPr>
                <w:rFonts w:ascii="Arial" w:hAnsi="Arial" w:cs="Arial"/>
                <w:b/>
                <w:lang w:val="en-US"/>
              </w:rPr>
              <w:t xml:space="preserve">, </w:t>
            </w:r>
            <w:r w:rsidR="00491DE0" w:rsidRPr="00491DE0">
              <w:rPr>
                <w:rFonts w:ascii="Arial" w:hAnsi="Arial" w:cs="Arial"/>
                <w:b/>
                <w:lang w:val="en-US"/>
              </w:rPr>
              <w:t xml:space="preserve">Nineveh - </w:t>
            </w:r>
            <w:r w:rsidR="00FD2361" w:rsidRPr="00FD23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HAA, Bashiqa, Hamdaniya, Humidat, Mahalabiya,</w:t>
            </w:r>
            <w:r w:rsidR="00FD23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</w:p>
          <w:p w14:paraId="57B46426" w14:textId="0F21ECAA" w:rsidR="000E2217" w:rsidRPr="009350F1" w:rsidRDefault="00FD2361" w:rsidP="00FD2361">
            <w:pPr>
              <w:rPr>
                <w:rFonts w:asciiTheme="minorBidi" w:hAnsiTheme="minorBidi"/>
                <w:lang w:val="en-US"/>
              </w:rPr>
            </w:pPr>
            <w:r w:rsidRPr="00FD23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Namrood districts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357877C0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RFQ Notice </w:t>
            </w:r>
            <w:r w:rsidR="00312DF4">
              <w:rPr>
                <w:rFonts w:ascii="Arial" w:hAnsi="Arial" w:cs="Arial"/>
                <w:sz w:val="16"/>
                <w:szCs w:val="16"/>
                <w:lang w:val="en-US"/>
              </w:rPr>
              <w:t>Supply a farmer's field school irrigation systems and equipment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3B826587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</w:t>
              </w:r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5F14" w14:textId="77777777" w:rsidR="005A05A1" w:rsidRDefault="005A05A1" w:rsidP="009F6CD2">
      <w:pPr>
        <w:spacing w:after="0" w:line="240" w:lineRule="auto"/>
      </w:pPr>
      <w:r>
        <w:separator/>
      </w:r>
    </w:p>
  </w:endnote>
  <w:endnote w:type="continuationSeparator" w:id="0">
    <w:p w14:paraId="74EC8482" w14:textId="77777777" w:rsidR="005A05A1" w:rsidRDefault="005A05A1" w:rsidP="009F6CD2">
      <w:pPr>
        <w:spacing w:after="0" w:line="240" w:lineRule="auto"/>
      </w:pPr>
      <w:r>
        <w:continuationSeparator/>
      </w:r>
    </w:p>
  </w:endnote>
  <w:endnote w:type="continuationNotice" w:id="1">
    <w:p w14:paraId="2C1D85B2" w14:textId="77777777" w:rsidR="005A05A1" w:rsidRDefault="005A0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21FD6" w14:textId="77777777" w:rsidR="005A05A1" w:rsidRDefault="005A05A1" w:rsidP="009F6CD2">
      <w:pPr>
        <w:spacing w:after="0" w:line="240" w:lineRule="auto"/>
      </w:pPr>
      <w:r>
        <w:separator/>
      </w:r>
    </w:p>
  </w:footnote>
  <w:footnote w:type="continuationSeparator" w:id="0">
    <w:p w14:paraId="4B6D8AE0" w14:textId="77777777" w:rsidR="005A05A1" w:rsidRDefault="005A05A1" w:rsidP="009F6CD2">
      <w:pPr>
        <w:spacing w:after="0" w:line="240" w:lineRule="auto"/>
      </w:pPr>
      <w:r>
        <w:continuationSeparator/>
      </w:r>
    </w:p>
  </w:footnote>
  <w:footnote w:type="continuationNotice" w:id="1">
    <w:p w14:paraId="6D3B82B3" w14:textId="77777777" w:rsidR="005A05A1" w:rsidRDefault="005A0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C5AAF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81D09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3738B"/>
    <w:rsid w:val="00241C53"/>
    <w:rsid w:val="00244CCC"/>
    <w:rsid w:val="0026134D"/>
    <w:rsid w:val="0026713C"/>
    <w:rsid w:val="00273054"/>
    <w:rsid w:val="0027392A"/>
    <w:rsid w:val="00273DA4"/>
    <w:rsid w:val="002871FF"/>
    <w:rsid w:val="00295D21"/>
    <w:rsid w:val="002B07C6"/>
    <w:rsid w:val="002B479C"/>
    <w:rsid w:val="002B723F"/>
    <w:rsid w:val="002C5739"/>
    <w:rsid w:val="002D7F9D"/>
    <w:rsid w:val="002F2329"/>
    <w:rsid w:val="00305CC5"/>
    <w:rsid w:val="00312DF4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204AF"/>
    <w:rsid w:val="00531CDE"/>
    <w:rsid w:val="005531C8"/>
    <w:rsid w:val="00562FF1"/>
    <w:rsid w:val="00571DA2"/>
    <w:rsid w:val="00583409"/>
    <w:rsid w:val="0058672C"/>
    <w:rsid w:val="00595A77"/>
    <w:rsid w:val="00597892"/>
    <w:rsid w:val="005A05A1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5569"/>
    <w:rsid w:val="00626470"/>
    <w:rsid w:val="00626964"/>
    <w:rsid w:val="00635FE4"/>
    <w:rsid w:val="00641AB4"/>
    <w:rsid w:val="00663122"/>
    <w:rsid w:val="00666E2F"/>
    <w:rsid w:val="00672BA2"/>
    <w:rsid w:val="00697FD8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E2DA7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52F26"/>
    <w:rsid w:val="00D603E3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2A65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3296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2361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KYK7EZy7jdE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4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43</cp:revision>
  <cp:lastPrinted>2024-02-22T13:18:00Z</cp:lastPrinted>
  <dcterms:created xsi:type="dcterms:W3CDTF">2023-11-26T11:48:00Z</dcterms:created>
  <dcterms:modified xsi:type="dcterms:W3CDTF">2024-06-23T11:42:00Z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