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04618077" w14:textId="5E6CA0A8" w:rsidR="003C4FC4" w:rsidRPr="00203F9A" w:rsidRDefault="003C4FC4" w:rsidP="00B26C32">
      <w:pPr>
        <w:spacing w:after="5"/>
        <w:jc w:val="both"/>
        <w:rPr>
          <w:rFonts w:asciiTheme="majorHAnsi" w:hAnsiTheme="majorHAnsi" w:cstheme="majorBidi"/>
          <w:sz w:val="20"/>
          <w:szCs w:val="20"/>
        </w:rPr>
      </w:pPr>
      <w:r w:rsidRPr="00203F9A">
        <w:rPr>
          <w:rFonts w:asciiTheme="majorHAnsi" w:hAnsiTheme="majorHAnsi" w:cstheme="majorBidi"/>
          <w:sz w:val="20"/>
          <w:szCs w:val="20"/>
        </w:rPr>
        <w:t xml:space="preserve">Mines Advisory Group (MAG) has received grants from various international donors for the implementation of its humanitarian aid operation in Iraq. To run its operations, MAG Iraq requires the provision of Petrol and Diesel </w:t>
      </w:r>
      <w:r w:rsidR="00551CDE">
        <w:rPr>
          <w:rFonts w:asciiTheme="majorHAnsi" w:hAnsiTheme="majorHAnsi" w:cstheme="majorBidi"/>
          <w:sz w:val="20"/>
          <w:szCs w:val="20"/>
        </w:rPr>
        <w:t xml:space="preserve">for </w:t>
      </w:r>
      <w:r w:rsidR="00DA51F2">
        <w:rPr>
          <w:rFonts w:asciiTheme="majorHAnsi" w:hAnsiTheme="majorHAnsi" w:cstheme="majorBidi"/>
          <w:sz w:val="20"/>
          <w:szCs w:val="20"/>
        </w:rPr>
        <w:t>the following locations: Erbil,</w:t>
      </w:r>
      <w:r w:rsidR="00DC2DF9">
        <w:rPr>
          <w:rFonts w:asciiTheme="majorHAnsi" w:hAnsiTheme="majorHAnsi" w:cstheme="majorBidi"/>
          <w:sz w:val="20"/>
          <w:szCs w:val="20"/>
        </w:rPr>
        <w:t xml:space="preserve"> </w:t>
      </w:r>
      <w:proofErr w:type="spellStart"/>
      <w:r w:rsidR="00DC2DF9">
        <w:rPr>
          <w:rFonts w:asciiTheme="majorHAnsi" w:hAnsiTheme="majorHAnsi" w:cstheme="majorBidi"/>
          <w:sz w:val="20"/>
          <w:szCs w:val="20"/>
        </w:rPr>
        <w:t>Chwarta</w:t>
      </w:r>
      <w:proofErr w:type="spellEnd"/>
      <w:r w:rsidR="00DA51F2">
        <w:rPr>
          <w:rFonts w:asciiTheme="majorHAnsi" w:hAnsiTheme="majorHAnsi" w:cstheme="majorBidi"/>
          <w:sz w:val="20"/>
          <w:szCs w:val="20"/>
        </w:rPr>
        <w:t xml:space="preserve"> , </w:t>
      </w:r>
      <w:proofErr w:type="spellStart"/>
      <w:r w:rsidR="00DA51F2">
        <w:rPr>
          <w:rFonts w:asciiTheme="majorHAnsi" w:hAnsiTheme="majorHAnsi" w:cstheme="majorBidi"/>
          <w:sz w:val="20"/>
          <w:szCs w:val="20"/>
        </w:rPr>
        <w:t>Chamchamal</w:t>
      </w:r>
      <w:proofErr w:type="spellEnd"/>
      <w:r w:rsidR="00DA51F2">
        <w:rPr>
          <w:rFonts w:asciiTheme="majorHAnsi" w:hAnsiTheme="majorHAnsi" w:cstheme="majorBidi"/>
          <w:sz w:val="20"/>
          <w:szCs w:val="20"/>
        </w:rPr>
        <w:t>,</w:t>
      </w:r>
      <w:r w:rsidR="00DC2DF9">
        <w:rPr>
          <w:rFonts w:asciiTheme="majorHAnsi" w:hAnsiTheme="majorHAnsi" w:cstheme="majorBidi"/>
          <w:sz w:val="20"/>
          <w:szCs w:val="20"/>
        </w:rPr>
        <w:t xml:space="preserve"> Sulaymaniyah,</w:t>
      </w:r>
      <w:r w:rsidR="00DA51F2">
        <w:rPr>
          <w:rFonts w:asciiTheme="majorHAnsi" w:hAnsiTheme="majorHAnsi" w:cstheme="majorBidi"/>
          <w:sz w:val="20"/>
          <w:szCs w:val="20"/>
        </w:rPr>
        <w:t xml:space="preserve"> Duhok, </w:t>
      </w:r>
      <w:proofErr w:type="spellStart"/>
      <w:r w:rsidR="00DA51F2">
        <w:rPr>
          <w:rFonts w:asciiTheme="majorHAnsi" w:hAnsiTheme="majorHAnsi" w:cstheme="majorBidi"/>
          <w:sz w:val="20"/>
          <w:szCs w:val="20"/>
        </w:rPr>
        <w:t>Telkiaf</w:t>
      </w:r>
      <w:proofErr w:type="spellEnd"/>
      <w:r w:rsidR="00DA51F2">
        <w:rPr>
          <w:rFonts w:asciiTheme="majorHAnsi" w:hAnsiTheme="majorHAnsi" w:cstheme="majorBidi"/>
          <w:sz w:val="20"/>
          <w:szCs w:val="20"/>
        </w:rPr>
        <w:t xml:space="preserve">, </w:t>
      </w:r>
      <w:proofErr w:type="spellStart"/>
      <w:r w:rsidR="00DA51F2">
        <w:rPr>
          <w:rFonts w:asciiTheme="majorHAnsi" w:hAnsiTheme="majorHAnsi" w:cstheme="majorBidi"/>
          <w:sz w:val="20"/>
          <w:szCs w:val="20"/>
        </w:rPr>
        <w:t>Talafar</w:t>
      </w:r>
      <w:proofErr w:type="spellEnd"/>
      <w:r w:rsidR="00DA51F2">
        <w:rPr>
          <w:rFonts w:asciiTheme="majorHAnsi" w:hAnsiTheme="majorHAnsi" w:cstheme="majorBidi"/>
          <w:sz w:val="20"/>
          <w:szCs w:val="20"/>
        </w:rPr>
        <w:t xml:space="preserve">, </w:t>
      </w:r>
      <w:proofErr w:type="spellStart"/>
      <w:r w:rsidR="00DA51F2">
        <w:rPr>
          <w:rFonts w:asciiTheme="majorHAnsi" w:hAnsiTheme="majorHAnsi" w:cstheme="majorBidi"/>
          <w:sz w:val="20"/>
          <w:szCs w:val="20"/>
        </w:rPr>
        <w:t>Snuni</w:t>
      </w:r>
      <w:proofErr w:type="spellEnd"/>
      <w:r w:rsidR="00DA51F2">
        <w:rPr>
          <w:rFonts w:asciiTheme="majorHAnsi" w:hAnsiTheme="majorHAnsi" w:cstheme="majorBidi"/>
          <w:sz w:val="20"/>
          <w:szCs w:val="20"/>
        </w:rPr>
        <w:t xml:space="preserve">, and </w:t>
      </w:r>
      <w:proofErr w:type="spellStart"/>
      <w:r w:rsidR="00DA51F2">
        <w:rPr>
          <w:rFonts w:asciiTheme="majorHAnsi" w:hAnsiTheme="majorHAnsi" w:cstheme="majorBidi"/>
          <w:sz w:val="20"/>
          <w:szCs w:val="20"/>
        </w:rPr>
        <w:t>Bardiya</w:t>
      </w:r>
      <w:proofErr w:type="spellEnd"/>
      <w:r w:rsidR="00DA51F2">
        <w:rPr>
          <w:rFonts w:asciiTheme="majorHAnsi" w:hAnsiTheme="majorHAnsi" w:cstheme="majorBidi"/>
          <w:sz w:val="20"/>
          <w:szCs w:val="20"/>
        </w:rPr>
        <w:t>. T</w:t>
      </w:r>
      <w:r w:rsidR="00DA51F2" w:rsidRPr="00203F9A">
        <w:rPr>
          <w:rFonts w:asciiTheme="majorHAnsi" w:hAnsiTheme="majorHAnsi" w:cstheme="majorBidi"/>
          <w:sz w:val="20"/>
          <w:szCs w:val="20"/>
        </w:rPr>
        <w:t>herefore,</w:t>
      </w:r>
      <w:r w:rsidRPr="00203F9A">
        <w:rPr>
          <w:rFonts w:asciiTheme="majorHAnsi" w:hAnsiTheme="majorHAnsi" w:cstheme="majorBidi"/>
          <w:sz w:val="20"/>
          <w:szCs w:val="20"/>
        </w:rPr>
        <w:t xml:space="preserve"> requests interested suppliers to submit compliant bid(s) for the mentioned goods. </w:t>
      </w:r>
    </w:p>
    <w:p w14:paraId="2B8A05EF" w14:textId="77777777" w:rsidR="003C4FC4" w:rsidRPr="00203F9A" w:rsidRDefault="003C4FC4" w:rsidP="003C4FC4">
      <w:pPr>
        <w:rPr>
          <w:rFonts w:asciiTheme="majorHAnsi" w:hAnsiTheme="majorHAnsi" w:cstheme="majorHAnsi"/>
          <w:sz w:val="20"/>
          <w:szCs w:val="20"/>
        </w:rPr>
      </w:pPr>
    </w:p>
    <w:p w14:paraId="69127E35" w14:textId="14F8F334" w:rsidR="003C4FC4" w:rsidRPr="00203F9A" w:rsidRDefault="003C4FC4" w:rsidP="003C4FC4">
      <w:pPr>
        <w:spacing w:after="120"/>
        <w:rPr>
          <w:rFonts w:asciiTheme="majorHAnsi" w:hAnsiTheme="majorHAnsi" w:cstheme="majorBidi"/>
          <w:b/>
          <w:bCs/>
          <w:color w:val="FF0000"/>
          <w:sz w:val="20"/>
          <w:szCs w:val="20"/>
          <w:highlight w:val="yellow"/>
        </w:rPr>
      </w:pPr>
      <w:r w:rsidRPr="00203F9A">
        <w:rPr>
          <w:rFonts w:asciiTheme="majorHAnsi" w:hAnsiTheme="majorHAnsi" w:cstheme="majorBidi"/>
          <w:b/>
          <w:bCs/>
          <w:sz w:val="20"/>
          <w:szCs w:val="20"/>
        </w:rPr>
        <w:t>Tender Reference</w:t>
      </w:r>
      <w:r w:rsidRPr="00203F9A">
        <w:rPr>
          <w:sz w:val="20"/>
          <w:szCs w:val="20"/>
        </w:rPr>
        <w:tab/>
      </w:r>
      <w:r w:rsidRPr="00203F9A">
        <w:rPr>
          <w:b/>
          <w:bCs/>
          <w:sz w:val="20"/>
          <w:szCs w:val="20"/>
        </w:rPr>
        <w:t>Petrol and Diesel Fuel -</w:t>
      </w:r>
      <w:r w:rsidRPr="00203F9A">
        <w:rPr>
          <w:rFonts w:asciiTheme="majorHAnsi" w:hAnsiTheme="majorHAnsi" w:cstheme="majorBidi"/>
          <w:b/>
          <w:bCs/>
          <w:sz w:val="20"/>
          <w:szCs w:val="20"/>
        </w:rPr>
        <w:t xml:space="preserve"> </w:t>
      </w:r>
      <w:r w:rsidRPr="00203F9A">
        <w:rPr>
          <w:b/>
          <w:bCs/>
          <w:sz w:val="20"/>
          <w:szCs w:val="20"/>
        </w:rPr>
        <w:t>SD2</w:t>
      </w:r>
      <w:r w:rsidR="005007D1" w:rsidRPr="00203F9A">
        <w:rPr>
          <w:b/>
          <w:bCs/>
          <w:sz w:val="20"/>
          <w:szCs w:val="20"/>
        </w:rPr>
        <w:t>4</w:t>
      </w:r>
      <w:r w:rsidRPr="00203F9A">
        <w:rPr>
          <w:b/>
          <w:bCs/>
          <w:sz w:val="20"/>
          <w:szCs w:val="20"/>
        </w:rPr>
        <w:t>-IQ-EHO-0</w:t>
      </w:r>
      <w:r w:rsidR="005007D1" w:rsidRPr="00203F9A">
        <w:rPr>
          <w:b/>
          <w:bCs/>
          <w:sz w:val="20"/>
          <w:szCs w:val="20"/>
        </w:rPr>
        <w:t>06</w:t>
      </w:r>
    </w:p>
    <w:p w14:paraId="0580B609" w14:textId="77777777" w:rsidR="003C4FC4" w:rsidRPr="00203F9A" w:rsidRDefault="003C4FC4" w:rsidP="003C4FC4">
      <w:pPr>
        <w:spacing w:after="120"/>
        <w:rPr>
          <w:rFonts w:asciiTheme="majorHAnsi" w:hAnsiTheme="majorHAnsi" w:cstheme="majorBidi"/>
          <w:sz w:val="20"/>
          <w:szCs w:val="20"/>
        </w:rPr>
      </w:pPr>
      <w:r w:rsidRPr="00203F9A">
        <w:rPr>
          <w:rFonts w:asciiTheme="majorHAnsi" w:hAnsiTheme="majorHAnsi" w:cstheme="majorBidi"/>
          <w:sz w:val="20"/>
          <w:szCs w:val="20"/>
        </w:rPr>
        <w:t>Purchaser</w:t>
      </w:r>
      <w:r w:rsidRPr="00203F9A">
        <w:rPr>
          <w:sz w:val="20"/>
          <w:szCs w:val="20"/>
        </w:rPr>
        <w:tab/>
      </w:r>
      <w:r w:rsidRPr="00203F9A">
        <w:rPr>
          <w:sz w:val="20"/>
          <w:szCs w:val="20"/>
        </w:rPr>
        <w:tab/>
      </w:r>
      <w:r w:rsidRPr="00203F9A">
        <w:rPr>
          <w:rFonts w:asciiTheme="majorHAnsi" w:hAnsiTheme="majorHAnsi" w:cstheme="majorBidi"/>
          <w:sz w:val="20"/>
          <w:szCs w:val="20"/>
        </w:rPr>
        <w:t xml:space="preserve">MAG – Iraq (Mines Advisory Group)  </w:t>
      </w:r>
    </w:p>
    <w:p w14:paraId="35D437A2" w14:textId="77777777" w:rsidR="003C4FC4" w:rsidRPr="00203F9A" w:rsidRDefault="003C4FC4" w:rsidP="003C4FC4">
      <w:pPr>
        <w:spacing w:after="120"/>
        <w:rPr>
          <w:rFonts w:asciiTheme="majorHAnsi" w:hAnsiTheme="majorHAnsi" w:cstheme="majorBidi"/>
          <w:sz w:val="20"/>
          <w:szCs w:val="20"/>
        </w:rPr>
      </w:pPr>
      <w:r w:rsidRPr="00203F9A">
        <w:rPr>
          <w:rFonts w:asciiTheme="majorHAnsi" w:hAnsiTheme="majorHAnsi" w:cstheme="majorBidi"/>
          <w:sz w:val="20"/>
          <w:szCs w:val="20"/>
        </w:rPr>
        <w:t>Language</w:t>
      </w:r>
      <w:r w:rsidRPr="00203F9A">
        <w:rPr>
          <w:sz w:val="20"/>
          <w:szCs w:val="20"/>
        </w:rPr>
        <w:tab/>
      </w:r>
      <w:r w:rsidRPr="00203F9A">
        <w:rPr>
          <w:sz w:val="20"/>
          <w:szCs w:val="20"/>
        </w:rPr>
        <w:tab/>
      </w:r>
      <w:r w:rsidRPr="00203F9A">
        <w:rPr>
          <w:rFonts w:asciiTheme="majorHAnsi" w:hAnsiTheme="majorHAnsi" w:cstheme="majorBidi"/>
          <w:sz w:val="20"/>
          <w:szCs w:val="20"/>
        </w:rPr>
        <w:t>All documents regarding this tender will be in English.</w:t>
      </w:r>
    </w:p>
    <w:p w14:paraId="29671CD1" w14:textId="77777777" w:rsidR="003C4FC4" w:rsidRPr="00203F9A" w:rsidRDefault="003C4FC4" w:rsidP="003C4FC4">
      <w:pPr>
        <w:spacing w:after="120"/>
        <w:ind w:left="2160" w:hanging="2160"/>
        <w:rPr>
          <w:rFonts w:asciiTheme="majorHAnsi" w:hAnsiTheme="majorHAnsi" w:cstheme="majorBidi"/>
          <w:sz w:val="20"/>
          <w:szCs w:val="20"/>
        </w:rPr>
      </w:pPr>
      <w:r w:rsidRPr="00203F9A">
        <w:rPr>
          <w:rFonts w:asciiTheme="majorHAnsi" w:hAnsiTheme="majorHAnsi" w:cstheme="majorBidi"/>
          <w:sz w:val="20"/>
          <w:szCs w:val="20"/>
        </w:rPr>
        <w:t>Tender Costs MAG      Shall not be liable for any costs incurred in the submission of any proposal.</w:t>
      </w:r>
    </w:p>
    <w:p w14:paraId="73C94508" w14:textId="77777777" w:rsidR="003C4FC4" w:rsidRPr="00203F9A" w:rsidRDefault="003C4FC4" w:rsidP="003C4FC4">
      <w:pPr>
        <w:rPr>
          <w:rFonts w:asciiTheme="majorHAnsi" w:hAnsiTheme="majorHAnsi" w:cstheme="majorHAnsi"/>
          <w:sz w:val="20"/>
          <w:szCs w:val="20"/>
        </w:rPr>
      </w:pPr>
    </w:p>
    <w:p w14:paraId="0B6A2C36" w14:textId="77777777" w:rsidR="003C4FC4" w:rsidRPr="00203F9A" w:rsidRDefault="003C4FC4" w:rsidP="003C4FC4">
      <w:pPr>
        <w:rPr>
          <w:rFonts w:asciiTheme="majorHAnsi" w:hAnsiTheme="majorHAnsi" w:cstheme="majorHAnsi"/>
          <w:sz w:val="20"/>
          <w:szCs w:val="20"/>
        </w:rPr>
      </w:pPr>
    </w:p>
    <w:p w14:paraId="032EC11A" w14:textId="77777777" w:rsidR="003C4FC4" w:rsidRPr="00203F9A" w:rsidRDefault="003C4FC4" w:rsidP="003C4FC4">
      <w:pPr>
        <w:rPr>
          <w:rFonts w:asciiTheme="majorHAnsi" w:hAnsiTheme="majorHAnsi" w:cstheme="majorHAnsi"/>
          <w:b/>
          <w:sz w:val="20"/>
          <w:szCs w:val="20"/>
        </w:rPr>
      </w:pPr>
      <w:r w:rsidRPr="00203F9A">
        <w:rPr>
          <w:rFonts w:asciiTheme="majorHAnsi" w:hAnsiTheme="majorHAnsi" w:cstheme="majorHAnsi"/>
          <w:b/>
          <w:sz w:val="20"/>
          <w:szCs w:val="20"/>
        </w:rPr>
        <w:t>Documents included in this Tender Kit</w:t>
      </w:r>
    </w:p>
    <w:p w14:paraId="33B2BFBD" w14:textId="77777777" w:rsidR="003C4FC4" w:rsidRPr="00203F9A" w:rsidRDefault="003C4FC4" w:rsidP="003C4FC4">
      <w:pPr>
        <w:pStyle w:val="ListParagraph"/>
        <w:numPr>
          <w:ilvl w:val="0"/>
          <w:numId w:val="7"/>
        </w:numPr>
        <w:rPr>
          <w:rFonts w:asciiTheme="majorHAnsi" w:hAnsiTheme="majorHAnsi" w:cstheme="majorHAnsi"/>
          <w:bCs/>
          <w:sz w:val="20"/>
          <w:szCs w:val="20"/>
        </w:rPr>
      </w:pPr>
      <w:r w:rsidRPr="00203F9A">
        <w:rPr>
          <w:rFonts w:asciiTheme="majorHAnsi" w:hAnsiTheme="majorHAnsi" w:cstheme="majorHAnsi"/>
          <w:bCs/>
          <w:sz w:val="20"/>
          <w:szCs w:val="20"/>
        </w:rPr>
        <w:t>Tender Instructions</w:t>
      </w:r>
    </w:p>
    <w:p w14:paraId="6B727F77" w14:textId="77777777" w:rsidR="003C4FC4" w:rsidRPr="00203F9A" w:rsidRDefault="003C4FC4" w:rsidP="003C4FC4">
      <w:pPr>
        <w:pStyle w:val="ListParagraph"/>
        <w:numPr>
          <w:ilvl w:val="0"/>
          <w:numId w:val="7"/>
        </w:numPr>
        <w:rPr>
          <w:rFonts w:asciiTheme="majorHAnsi" w:hAnsiTheme="majorHAnsi" w:cstheme="majorBidi"/>
          <w:sz w:val="20"/>
          <w:szCs w:val="20"/>
        </w:rPr>
      </w:pPr>
      <w:r w:rsidRPr="00203F9A">
        <w:rPr>
          <w:rFonts w:asciiTheme="majorHAnsi" w:hAnsiTheme="majorHAnsi" w:cstheme="majorBidi"/>
          <w:sz w:val="20"/>
          <w:szCs w:val="20"/>
        </w:rPr>
        <w:t>Annex 1: Invitation to Tender (Advertisement)</w:t>
      </w:r>
    </w:p>
    <w:p w14:paraId="2290E5DA" w14:textId="77777777" w:rsidR="003C4FC4" w:rsidRPr="00203F9A" w:rsidRDefault="003C4FC4" w:rsidP="003C4FC4">
      <w:pPr>
        <w:pStyle w:val="ListParagraph"/>
        <w:numPr>
          <w:ilvl w:val="0"/>
          <w:numId w:val="7"/>
        </w:numPr>
        <w:rPr>
          <w:rFonts w:asciiTheme="majorHAnsi" w:hAnsiTheme="majorHAnsi" w:cstheme="majorHAnsi"/>
          <w:bCs/>
          <w:sz w:val="20"/>
          <w:szCs w:val="20"/>
        </w:rPr>
      </w:pPr>
      <w:r w:rsidRPr="00203F9A">
        <w:rPr>
          <w:rFonts w:asciiTheme="majorHAnsi" w:hAnsiTheme="majorHAnsi" w:cstheme="majorHAnsi"/>
          <w:bCs/>
          <w:sz w:val="20"/>
          <w:szCs w:val="20"/>
        </w:rPr>
        <w:t>Annex 2: Technical Proposal and Compliance Statement of Specifications and Tender Terms</w:t>
      </w:r>
    </w:p>
    <w:p w14:paraId="2BCEAC25" w14:textId="77777777" w:rsidR="003C4FC4" w:rsidRPr="00203F9A" w:rsidRDefault="003C4FC4" w:rsidP="003C4FC4">
      <w:pPr>
        <w:pStyle w:val="ListParagraph"/>
        <w:numPr>
          <w:ilvl w:val="0"/>
          <w:numId w:val="7"/>
        </w:numPr>
        <w:jc w:val="both"/>
        <w:rPr>
          <w:rFonts w:asciiTheme="majorHAnsi" w:hAnsiTheme="majorHAnsi" w:cstheme="majorHAnsi"/>
          <w:bCs/>
          <w:sz w:val="20"/>
          <w:szCs w:val="20"/>
        </w:rPr>
      </w:pPr>
      <w:r w:rsidRPr="00203F9A">
        <w:rPr>
          <w:rFonts w:asciiTheme="majorHAnsi" w:hAnsiTheme="majorHAnsi" w:cstheme="majorHAnsi"/>
          <w:bCs/>
          <w:sz w:val="20"/>
          <w:szCs w:val="20"/>
        </w:rPr>
        <w:t>Annex 3: Supplier Registration Form</w:t>
      </w:r>
    </w:p>
    <w:p w14:paraId="32AEDA03" w14:textId="77777777" w:rsidR="003C4FC4" w:rsidRPr="00203F9A" w:rsidRDefault="003C4FC4" w:rsidP="003C4FC4">
      <w:pPr>
        <w:pStyle w:val="ListParagraph"/>
        <w:numPr>
          <w:ilvl w:val="0"/>
          <w:numId w:val="7"/>
        </w:numPr>
        <w:jc w:val="both"/>
        <w:rPr>
          <w:rFonts w:asciiTheme="majorHAnsi" w:hAnsiTheme="majorHAnsi" w:cstheme="majorHAnsi"/>
          <w:bCs/>
          <w:sz w:val="20"/>
          <w:szCs w:val="20"/>
        </w:rPr>
      </w:pPr>
      <w:r w:rsidRPr="00203F9A">
        <w:rPr>
          <w:rFonts w:asciiTheme="majorHAnsi" w:hAnsiTheme="majorHAnsi" w:cstheme="majorHAnsi"/>
          <w:bCs/>
          <w:sz w:val="20"/>
          <w:szCs w:val="20"/>
        </w:rPr>
        <w:t>Annex 4: MAG Policies and Statements</w:t>
      </w:r>
    </w:p>
    <w:p w14:paraId="79052178" w14:textId="694FE2C7" w:rsidR="00FC5317" w:rsidRPr="00203F9A" w:rsidRDefault="00FC5317">
      <w:pPr>
        <w:rPr>
          <w:rFonts w:asciiTheme="majorHAnsi" w:hAnsiTheme="majorHAnsi" w:cstheme="majorHAnsi"/>
          <w:sz w:val="20"/>
          <w:szCs w:val="20"/>
        </w:rPr>
      </w:pPr>
    </w:p>
    <w:p w14:paraId="06C0C573" w14:textId="77777777" w:rsidR="008C73C0" w:rsidRPr="00203F9A" w:rsidRDefault="008C73C0" w:rsidP="008C73C0">
      <w:pPr>
        <w:rPr>
          <w:rFonts w:asciiTheme="majorHAnsi" w:hAnsiTheme="majorHAnsi" w:cstheme="majorHAnsi"/>
          <w:sz w:val="20"/>
          <w:szCs w:val="20"/>
        </w:rPr>
      </w:pPr>
    </w:p>
    <w:tbl>
      <w:tblPr>
        <w:tblStyle w:val="TableGrid"/>
        <w:tblW w:w="10491" w:type="dxa"/>
        <w:tblInd w:w="-431" w:type="dxa"/>
        <w:tblLook w:val="04A0" w:firstRow="1" w:lastRow="0" w:firstColumn="1" w:lastColumn="0" w:noHBand="0" w:noVBand="1"/>
      </w:tblPr>
      <w:tblGrid>
        <w:gridCol w:w="10491"/>
      </w:tblGrid>
      <w:tr w:rsidR="008C73C0" w:rsidRPr="00203F9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203F9A" w:rsidRDefault="00110EB7" w:rsidP="00D37EE9">
            <w:pPr>
              <w:rPr>
                <w:rFonts w:asciiTheme="majorHAnsi" w:hAnsiTheme="majorHAnsi" w:cstheme="majorHAnsi"/>
                <w:b/>
                <w:bCs/>
                <w:sz w:val="20"/>
                <w:szCs w:val="20"/>
              </w:rPr>
            </w:pPr>
            <w:r w:rsidRPr="00203F9A">
              <w:rPr>
                <w:rFonts w:asciiTheme="majorHAnsi" w:hAnsiTheme="majorHAnsi" w:cstheme="majorHAnsi"/>
                <w:b/>
                <w:bCs/>
                <w:sz w:val="20"/>
                <w:szCs w:val="20"/>
              </w:rPr>
              <w:t>1</w:t>
            </w:r>
            <w:r w:rsidR="008C73C0" w:rsidRPr="00203F9A">
              <w:rPr>
                <w:rFonts w:asciiTheme="majorHAnsi" w:hAnsiTheme="majorHAnsi" w:cstheme="majorHAnsi"/>
                <w:b/>
                <w:bCs/>
                <w:sz w:val="20"/>
                <w:szCs w:val="20"/>
              </w:rPr>
              <w:t>. Tender Timetable</w:t>
            </w:r>
          </w:p>
        </w:tc>
      </w:tr>
    </w:tbl>
    <w:p w14:paraId="1C6C5727" w14:textId="2E8FC70D" w:rsidR="008C73C0" w:rsidRPr="00203F9A" w:rsidRDefault="008C73C0">
      <w:pPr>
        <w:rPr>
          <w:rFonts w:asciiTheme="majorHAnsi" w:hAnsiTheme="majorHAnsi" w:cstheme="majorHAnsi"/>
          <w:sz w:val="20"/>
          <w:szCs w:val="20"/>
        </w:rPr>
      </w:pPr>
    </w:p>
    <w:p w14:paraId="274DF743" w14:textId="77777777" w:rsidR="00A368B3" w:rsidRPr="00203F9A" w:rsidRDefault="00A368B3">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21"/>
        <w:gridCol w:w="4704"/>
        <w:gridCol w:w="3930"/>
      </w:tblGrid>
      <w:tr w:rsidR="008C73C0" w:rsidRPr="00203F9A" w14:paraId="4BE1755B" w14:textId="77777777" w:rsidTr="00D4173B">
        <w:tc>
          <w:tcPr>
            <w:tcW w:w="421" w:type="dxa"/>
            <w:shd w:val="clear" w:color="auto" w:fill="DBE5F1" w:themeFill="accent1" w:themeFillTint="33"/>
          </w:tcPr>
          <w:p w14:paraId="7A861051" w14:textId="48991DAE" w:rsidR="008C73C0" w:rsidRPr="00203F9A" w:rsidRDefault="008C73C0">
            <w:pPr>
              <w:rPr>
                <w:rFonts w:asciiTheme="majorHAnsi" w:hAnsiTheme="majorHAnsi" w:cstheme="majorHAnsi"/>
                <w:sz w:val="20"/>
                <w:szCs w:val="20"/>
              </w:rPr>
            </w:pPr>
          </w:p>
        </w:tc>
        <w:tc>
          <w:tcPr>
            <w:tcW w:w="4704" w:type="dxa"/>
            <w:shd w:val="clear" w:color="auto" w:fill="DBE5F1" w:themeFill="accent1" w:themeFillTint="33"/>
          </w:tcPr>
          <w:p w14:paraId="709FA990" w14:textId="448C0547" w:rsidR="008C73C0" w:rsidRPr="00203F9A" w:rsidRDefault="008C73C0">
            <w:pPr>
              <w:rPr>
                <w:rFonts w:asciiTheme="majorHAnsi" w:hAnsiTheme="majorHAnsi" w:cstheme="majorHAnsi"/>
                <w:sz w:val="20"/>
                <w:szCs w:val="20"/>
              </w:rPr>
            </w:pPr>
            <w:r w:rsidRPr="00203F9A">
              <w:rPr>
                <w:rFonts w:asciiTheme="majorHAnsi" w:hAnsiTheme="majorHAnsi" w:cstheme="majorHAnsi"/>
                <w:sz w:val="20"/>
                <w:szCs w:val="20"/>
              </w:rPr>
              <w:t>Activity</w:t>
            </w:r>
          </w:p>
        </w:tc>
        <w:tc>
          <w:tcPr>
            <w:tcW w:w="3930" w:type="dxa"/>
            <w:shd w:val="clear" w:color="auto" w:fill="DBE5F1" w:themeFill="accent1" w:themeFillTint="33"/>
          </w:tcPr>
          <w:p w14:paraId="042CF5E1" w14:textId="277E64FE" w:rsidR="008C73C0" w:rsidRPr="00203F9A" w:rsidRDefault="008C73C0">
            <w:pPr>
              <w:rPr>
                <w:rFonts w:asciiTheme="majorHAnsi" w:hAnsiTheme="majorHAnsi" w:cstheme="majorHAnsi"/>
                <w:sz w:val="20"/>
                <w:szCs w:val="20"/>
              </w:rPr>
            </w:pPr>
            <w:r w:rsidRPr="00203F9A">
              <w:rPr>
                <w:rFonts w:asciiTheme="majorHAnsi" w:hAnsiTheme="majorHAnsi" w:cstheme="majorHAnsi"/>
                <w:sz w:val="20"/>
                <w:szCs w:val="20"/>
              </w:rPr>
              <w:t>Date</w:t>
            </w:r>
          </w:p>
        </w:tc>
      </w:tr>
      <w:tr w:rsidR="003C4FC4" w:rsidRPr="00203F9A" w14:paraId="45D28969" w14:textId="77777777" w:rsidTr="00D4173B">
        <w:tc>
          <w:tcPr>
            <w:tcW w:w="421" w:type="dxa"/>
          </w:tcPr>
          <w:p w14:paraId="235FFBE0" w14:textId="2204C0AE"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 xml:space="preserve">1  </w:t>
            </w:r>
          </w:p>
        </w:tc>
        <w:tc>
          <w:tcPr>
            <w:tcW w:w="4704" w:type="dxa"/>
          </w:tcPr>
          <w:p w14:paraId="687AD38E" w14:textId="32D0CBF4" w:rsidR="003C4FC4" w:rsidRPr="00203F9A" w:rsidRDefault="003C4FC4" w:rsidP="003C4FC4">
            <w:pPr>
              <w:rPr>
                <w:rFonts w:asciiTheme="majorHAnsi" w:hAnsiTheme="majorHAnsi" w:cstheme="majorBidi"/>
                <w:sz w:val="20"/>
                <w:szCs w:val="20"/>
              </w:rPr>
            </w:pPr>
            <w:r w:rsidRPr="00203F9A">
              <w:rPr>
                <w:rFonts w:asciiTheme="majorHAnsi" w:hAnsiTheme="majorHAnsi" w:cstheme="majorBidi"/>
                <w:sz w:val="20"/>
                <w:szCs w:val="20"/>
              </w:rPr>
              <w:t>Tender publication and Invitation to Tender</w:t>
            </w:r>
            <w:bookmarkStart w:id="0" w:name="_Int_yjZ7tJ74"/>
            <w:r w:rsidRPr="00203F9A">
              <w:rPr>
                <w:rFonts w:asciiTheme="majorHAnsi" w:hAnsiTheme="majorHAnsi" w:cstheme="majorBidi"/>
                <w:sz w:val="20"/>
                <w:szCs w:val="20"/>
              </w:rPr>
              <w:t xml:space="preserve">.  </w:t>
            </w:r>
            <w:bookmarkEnd w:id="0"/>
          </w:p>
        </w:tc>
        <w:tc>
          <w:tcPr>
            <w:tcW w:w="3930" w:type="dxa"/>
            <w:shd w:val="clear" w:color="auto" w:fill="auto"/>
          </w:tcPr>
          <w:p w14:paraId="344E95B8" w14:textId="215019E4" w:rsidR="003C4FC4" w:rsidRPr="00292B24" w:rsidRDefault="00292B24" w:rsidP="003C4FC4">
            <w:pPr>
              <w:rPr>
                <w:rFonts w:asciiTheme="majorHAnsi" w:hAnsiTheme="majorHAnsi" w:cs="Arial"/>
                <w:color w:val="000000" w:themeColor="text1"/>
                <w:sz w:val="20"/>
                <w:szCs w:val="20"/>
                <w:lang w:val="en-US"/>
              </w:rPr>
            </w:pPr>
            <w:r w:rsidRPr="00292B24">
              <w:rPr>
                <w:rFonts w:asciiTheme="majorHAnsi" w:hAnsiTheme="majorHAnsi" w:cs="Arial"/>
                <w:color w:val="000000" w:themeColor="text1"/>
                <w:sz w:val="20"/>
                <w:szCs w:val="20"/>
                <w:lang w:val="en-US"/>
              </w:rPr>
              <w:t>07/08/2024</w:t>
            </w:r>
          </w:p>
        </w:tc>
      </w:tr>
      <w:tr w:rsidR="0072357A" w:rsidRPr="00203F9A" w14:paraId="5B59E7E3" w14:textId="77777777" w:rsidTr="00D4173B">
        <w:tc>
          <w:tcPr>
            <w:tcW w:w="421" w:type="dxa"/>
          </w:tcPr>
          <w:p w14:paraId="0FFEDB41" w14:textId="50A8FBDC" w:rsidR="0072357A" w:rsidRPr="00203F9A" w:rsidRDefault="0072357A" w:rsidP="0072357A">
            <w:pPr>
              <w:rPr>
                <w:rFonts w:asciiTheme="majorHAnsi" w:hAnsiTheme="majorHAnsi" w:cstheme="majorHAnsi"/>
                <w:sz w:val="20"/>
                <w:szCs w:val="20"/>
              </w:rPr>
            </w:pPr>
            <w:r w:rsidRPr="00203F9A">
              <w:rPr>
                <w:rFonts w:asciiTheme="majorHAnsi" w:hAnsiTheme="majorHAnsi" w:cstheme="majorHAnsi"/>
                <w:sz w:val="20"/>
                <w:szCs w:val="20"/>
              </w:rPr>
              <w:t>2</w:t>
            </w:r>
          </w:p>
        </w:tc>
        <w:tc>
          <w:tcPr>
            <w:tcW w:w="4704" w:type="dxa"/>
          </w:tcPr>
          <w:p w14:paraId="3F2E02DD" w14:textId="20F99FB9" w:rsidR="0072357A" w:rsidRPr="00203F9A" w:rsidRDefault="0072357A" w:rsidP="0072357A">
            <w:pPr>
              <w:rPr>
                <w:rFonts w:asciiTheme="majorHAnsi" w:hAnsiTheme="majorHAnsi" w:cstheme="majorHAnsi"/>
                <w:sz w:val="20"/>
                <w:szCs w:val="20"/>
              </w:rPr>
            </w:pPr>
            <w:r w:rsidRPr="00203F9A">
              <w:rPr>
                <w:rFonts w:asciiTheme="majorHAnsi" w:hAnsiTheme="majorHAnsi" w:cstheme="majorHAnsi"/>
                <w:sz w:val="20"/>
                <w:szCs w:val="20"/>
              </w:rPr>
              <w:t>Clarification period end</w:t>
            </w:r>
          </w:p>
        </w:tc>
        <w:tc>
          <w:tcPr>
            <w:tcW w:w="3930" w:type="dxa"/>
            <w:shd w:val="clear" w:color="auto" w:fill="auto"/>
          </w:tcPr>
          <w:p w14:paraId="63309F3E" w14:textId="3B414CB8" w:rsidR="0072357A" w:rsidRPr="00292B24" w:rsidRDefault="00292B24" w:rsidP="0072357A">
            <w:pPr>
              <w:rPr>
                <w:rFonts w:asciiTheme="majorHAnsi" w:hAnsiTheme="majorHAnsi" w:cstheme="majorBidi"/>
                <w:color w:val="000000" w:themeColor="text1"/>
                <w:sz w:val="20"/>
                <w:szCs w:val="20"/>
              </w:rPr>
            </w:pPr>
            <w:r w:rsidRPr="00292B24">
              <w:rPr>
                <w:rFonts w:asciiTheme="majorHAnsi" w:hAnsiTheme="majorHAnsi" w:cstheme="majorBidi"/>
                <w:color w:val="000000" w:themeColor="text1"/>
                <w:sz w:val="20"/>
                <w:szCs w:val="20"/>
              </w:rPr>
              <w:t>26/08/2024</w:t>
            </w:r>
          </w:p>
        </w:tc>
      </w:tr>
      <w:tr w:rsidR="0072357A" w:rsidRPr="00203F9A" w14:paraId="7139DC75" w14:textId="77777777" w:rsidTr="00D4173B">
        <w:tc>
          <w:tcPr>
            <w:tcW w:w="421" w:type="dxa"/>
          </w:tcPr>
          <w:p w14:paraId="38EE6B9E" w14:textId="4BBFF5E5" w:rsidR="0072357A" w:rsidRPr="00203F9A" w:rsidRDefault="0072357A" w:rsidP="0072357A">
            <w:pPr>
              <w:rPr>
                <w:rFonts w:asciiTheme="majorHAnsi" w:hAnsiTheme="majorHAnsi" w:cstheme="majorHAnsi"/>
                <w:sz w:val="20"/>
                <w:szCs w:val="20"/>
              </w:rPr>
            </w:pPr>
            <w:r w:rsidRPr="00203F9A">
              <w:rPr>
                <w:rFonts w:asciiTheme="majorHAnsi" w:hAnsiTheme="majorHAnsi" w:cstheme="majorHAnsi"/>
                <w:sz w:val="20"/>
                <w:szCs w:val="20"/>
              </w:rPr>
              <w:t>3</w:t>
            </w:r>
          </w:p>
        </w:tc>
        <w:tc>
          <w:tcPr>
            <w:tcW w:w="4704" w:type="dxa"/>
          </w:tcPr>
          <w:p w14:paraId="1E2C723F" w14:textId="61DA8718" w:rsidR="0072357A" w:rsidRPr="00203F9A" w:rsidRDefault="0072357A" w:rsidP="0072357A">
            <w:pPr>
              <w:rPr>
                <w:rFonts w:asciiTheme="majorHAnsi" w:hAnsiTheme="majorHAnsi" w:cstheme="majorHAnsi"/>
                <w:sz w:val="20"/>
                <w:szCs w:val="20"/>
              </w:rPr>
            </w:pPr>
            <w:r w:rsidRPr="00203F9A">
              <w:rPr>
                <w:rFonts w:asciiTheme="majorHAnsi" w:hAnsiTheme="majorHAnsi" w:cstheme="majorHAnsi"/>
                <w:sz w:val="20"/>
                <w:szCs w:val="20"/>
              </w:rPr>
              <w:t>Deadline for bids submission</w:t>
            </w:r>
          </w:p>
        </w:tc>
        <w:tc>
          <w:tcPr>
            <w:tcW w:w="3930" w:type="dxa"/>
            <w:shd w:val="clear" w:color="auto" w:fill="auto"/>
          </w:tcPr>
          <w:p w14:paraId="2DA36A83" w14:textId="526E78FC" w:rsidR="0072357A" w:rsidRPr="00292B24" w:rsidRDefault="00292B24" w:rsidP="0072357A">
            <w:pPr>
              <w:rPr>
                <w:rFonts w:asciiTheme="majorHAnsi" w:hAnsiTheme="majorHAnsi" w:cstheme="majorBidi"/>
                <w:color w:val="000000" w:themeColor="text1"/>
                <w:sz w:val="20"/>
                <w:szCs w:val="20"/>
              </w:rPr>
            </w:pPr>
            <w:r w:rsidRPr="00292B24">
              <w:rPr>
                <w:rFonts w:asciiTheme="majorHAnsi" w:hAnsiTheme="majorHAnsi" w:cstheme="majorBidi"/>
                <w:color w:val="000000" w:themeColor="text1"/>
                <w:sz w:val="20"/>
                <w:szCs w:val="20"/>
              </w:rPr>
              <w:t xml:space="preserve">27/08/2024 16:00 Local Iraq time </w:t>
            </w:r>
          </w:p>
        </w:tc>
      </w:tr>
    </w:tbl>
    <w:p w14:paraId="4961685D" w14:textId="38ED8D6E" w:rsidR="00504383" w:rsidRPr="00203F9A" w:rsidRDefault="00504383">
      <w:pPr>
        <w:rPr>
          <w:rFonts w:asciiTheme="majorHAnsi" w:hAnsiTheme="majorHAnsi" w:cstheme="majorHAnsi"/>
          <w:sz w:val="20"/>
          <w:szCs w:val="20"/>
        </w:rPr>
      </w:pPr>
    </w:p>
    <w:p w14:paraId="0C57800B" w14:textId="6F130A86" w:rsidR="00504383" w:rsidRDefault="00504383">
      <w:pPr>
        <w:rPr>
          <w:rFonts w:asciiTheme="majorHAnsi" w:hAnsiTheme="majorHAnsi" w:cstheme="majorHAnsi"/>
          <w:sz w:val="20"/>
          <w:szCs w:val="20"/>
        </w:rPr>
      </w:pPr>
    </w:p>
    <w:p w14:paraId="4887BBFA" w14:textId="77777777" w:rsidR="00203F9A" w:rsidRPr="00203F9A" w:rsidRDefault="00203F9A">
      <w:pPr>
        <w:rPr>
          <w:rFonts w:asciiTheme="majorHAnsi" w:hAnsiTheme="majorHAnsi" w:cstheme="majorHAnsi"/>
          <w:sz w:val="20"/>
          <w:szCs w:val="20"/>
        </w:rPr>
      </w:pPr>
    </w:p>
    <w:p w14:paraId="5AC4885E" w14:textId="77777777" w:rsidR="00504383" w:rsidRPr="00203F9A" w:rsidRDefault="00504383">
      <w:pPr>
        <w:rPr>
          <w:rFonts w:asciiTheme="majorHAnsi" w:hAnsiTheme="majorHAnsi" w:cstheme="majorHAnsi"/>
          <w:sz w:val="20"/>
          <w:szCs w:val="20"/>
        </w:rPr>
      </w:pPr>
    </w:p>
    <w:tbl>
      <w:tblPr>
        <w:tblStyle w:val="TableGrid"/>
        <w:tblW w:w="10491" w:type="dxa"/>
        <w:tblInd w:w="-431" w:type="dxa"/>
        <w:tblLook w:val="04A0" w:firstRow="1" w:lastRow="0" w:firstColumn="1" w:lastColumn="0" w:noHBand="0" w:noVBand="1"/>
      </w:tblPr>
      <w:tblGrid>
        <w:gridCol w:w="10491"/>
      </w:tblGrid>
      <w:tr w:rsidR="001612AF" w:rsidRPr="00203F9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203F9A" w:rsidRDefault="00110EB7" w:rsidP="00D37EE9">
            <w:pPr>
              <w:rPr>
                <w:rFonts w:asciiTheme="majorHAnsi" w:hAnsiTheme="majorHAnsi" w:cstheme="majorHAnsi"/>
                <w:b/>
                <w:bCs/>
                <w:sz w:val="20"/>
                <w:szCs w:val="20"/>
              </w:rPr>
            </w:pPr>
            <w:r w:rsidRPr="00203F9A">
              <w:rPr>
                <w:rFonts w:asciiTheme="majorHAnsi" w:hAnsiTheme="majorHAnsi" w:cstheme="majorHAnsi"/>
                <w:b/>
                <w:bCs/>
                <w:sz w:val="20"/>
                <w:szCs w:val="20"/>
              </w:rPr>
              <w:t>2</w:t>
            </w:r>
            <w:r w:rsidR="001612AF" w:rsidRPr="00203F9A">
              <w:rPr>
                <w:rFonts w:asciiTheme="majorHAnsi" w:hAnsiTheme="majorHAnsi" w:cstheme="majorHAnsi"/>
                <w:b/>
                <w:bCs/>
                <w:sz w:val="20"/>
                <w:szCs w:val="20"/>
              </w:rPr>
              <w:t>. General Instructions</w:t>
            </w:r>
          </w:p>
        </w:tc>
      </w:tr>
    </w:tbl>
    <w:p w14:paraId="3CADBB99" w14:textId="77777777" w:rsidR="001612AF" w:rsidRPr="00203F9A" w:rsidRDefault="001612AF" w:rsidP="001612AF">
      <w:pPr>
        <w:rPr>
          <w:rFonts w:asciiTheme="majorHAnsi" w:hAnsiTheme="majorHAnsi" w:cstheme="majorHAnsi"/>
          <w:b/>
          <w:sz w:val="20"/>
          <w:szCs w:val="20"/>
        </w:rPr>
      </w:pPr>
    </w:p>
    <w:p w14:paraId="364EB971" w14:textId="77777777" w:rsidR="009C47B5" w:rsidRPr="00203F9A" w:rsidRDefault="00B004D7" w:rsidP="00B004D7">
      <w:pPr>
        <w:rPr>
          <w:rFonts w:asciiTheme="majorHAnsi" w:hAnsiTheme="majorHAnsi" w:cstheme="majorHAnsi"/>
          <w:b/>
          <w:sz w:val="20"/>
          <w:szCs w:val="20"/>
        </w:rPr>
      </w:pPr>
      <w:r w:rsidRPr="00203F9A">
        <w:rPr>
          <w:rFonts w:asciiTheme="majorHAnsi" w:hAnsiTheme="majorHAnsi" w:cstheme="majorHAnsi"/>
          <w:b/>
          <w:sz w:val="20"/>
          <w:szCs w:val="20"/>
        </w:rPr>
        <w:t xml:space="preserve">Tender </w:t>
      </w:r>
      <w:r w:rsidR="009C47B5" w:rsidRPr="00203F9A">
        <w:rPr>
          <w:rFonts w:asciiTheme="majorHAnsi" w:hAnsiTheme="majorHAnsi" w:cstheme="majorHAnsi"/>
          <w:b/>
          <w:sz w:val="20"/>
          <w:szCs w:val="20"/>
        </w:rPr>
        <w:t>Publication</w:t>
      </w:r>
    </w:p>
    <w:p w14:paraId="71EB01B9" w14:textId="77777777" w:rsidR="00B004D7" w:rsidRPr="00203F9A" w:rsidRDefault="00B004D7" w:rsidP="00B004D7">
      <w:pPr>
        <w:rPr>
          <w:rFonts w:asciiTheme="majorHAnsi" w:hAnsiTheme="majorHAnsi" w:cstheme="majorHAnsi"/>
          <w:b/>
          <w:sz w:val="20"/>
          <w:szCs w:val="20"/>
        </w:rPr>
      </w:pPr>
    </w:p>
    <w:p w14:paraId="3DA276B5" w14:textId="6251E8CD" w:rsidR="00B004D7" w:rsidRPr="00203F9A" w:rsidRDefault="00E80651" w:rsidP="00B004D7">
      <w:pPr>
        <w:rPr>
          <w:rFonts w:asciiTheme="majorHAnsi" w:hAnsiTheme="majorHAnsi" w:cstheme="majorHAnsi"/>
          <w:sz w:val="20"/>
          <w:szCs w:val="20"/>
        </w:rPr>
      </w:pPr>
      <w:r w:rsidRPr="00203F9A">
        <w:rPr>
          <w:rFonts w:asciiTheme="majorHAnsi" w:hAnsiTheme="majorHAnsi" w:cstheme="majorHAnsi"/>
          <w:sz w:val="20"/>
          <w:szCs w:val="20"/>
        </w:rPr>
        <w:t xml:space="preserve">This </w:t>
      </w:r>
      <w:r w:rsidR="00C53F1E" w:rsidRPr="00203F9A">
        <w:rPr>
          <w:rFonts w:asciiTheme="majorHAnsi" w:hAnsiTheme="majorHAnsi" w:cstheme="majorHAnsi"/>
          <w:sz w:val="20"/>
          <w:szCs w:val="20"/>
        </w:rPr>
        <w:t xml:space="preserve">tender </w:t>
      </w:r>
      <w:r w:rsidRPr="00203F9A">
        <w:rPr>
          <w:rFonts w:asciiTheme="majorHAnsi" w:hAnsiTheme="majorHAnsi" w:cstheme="majorHAnsi"/>
          <w:sz w:val="20"/>
          <w:szCs w:val="20"/>
        </w:rPr>
        <w:t>has been published in the following channels:</w:t>
      </w:r>
    </w:p>
    <w:p w14:paraId="7B5CFAFA" w14:textId="77777777" w:rsidR="005007D1" w:rsidRPr="00203F9A" w:rsidRDefault="005007D1" w:rsidP="00B004D7">
      <w:pPr>
        <w:rPr>
          <w:rFonts w:asciiTheme="majorHAnsi" w:hAnsiTheme="majorHAnsi" w:cstheme="majorHAnsi"/>
          <w:sz w:val="20"/>
          <w:szCs w:val="20"/>
        </w:rPr>
      </w:pPr>
    </w:p>
    <w:p w14:paraId="2297B0AB" w14:textId="7457AB42" w:rsidR="005007D1" w:rsidRPr="00203F9A" w:rsidRDefault="005007D1" w:rsidP="00B004D7">
      <w:pPr>
        <w:rPr>
          <w:rFonts w:asciiTheme="majorHAnsi" w:hAnsiTheme="majorHAnsi" w:cstheme="majorHAnsi"/>
          <w:sz w:val="20"/>
          <w:szCs w:val="20"/>
        </w:rPr>
      </w:pPr>
      <w:r w:rsidRPr="00203F9A">
        <w:rPr>
          <w:rFonts w:asciiTheme="majorHAnsi" w:hAnsiTheme="majorHAnsi" w:cstheme="majorHAnsi"/>
          <w:sz w:val="20"/>
          <w:szCs w:val="20"/>
        </w:rPr>
        <w:t>National:</w:t>
      </w:r>
    </w:p>
    <w:p w14:paraId="041A3C5B" w14:textId="365C237E" w:rsidR="00504383" w:rsidRPr="00203F9A" w:rsidRDefault="00060A20" w:rsidP="00A867D6">
      <w:pPr>
        <w:rPr>
          <w:rFonts w:eastAsia="Cambria" w:cs="DaunPenh"/>
          <w:sz w:val="20"/>
          <w:szCs w:val="20"/>
        </w:rPr>
      </w:pPr>
      <w:hyperlink r:id="rId11" w:history="1">
        <w:r w:rsidR="00504383" w:rsidRPr="00203F9A">
          <w:rPr>
            <w:rStyle w:val="Hyperlink"/>
            <w:rFonts w:asciiTheme="majorHAnsi" w:hAnsiTheme="majorHAnsi" w:cstheme="majorBidi"/>
            <w:sz w:val="20"/>
            <w:szCs w:val="20"/>
          </w:rPr>
          <w:t>https://ngosjobs-bids.com/bids</w:t>
        </w:r>
      </w:hyperlink>
    </w:p>
    <w:p w14:paraId="3AAFE64A" w14:textId="24B116EB" w:rsidR="00504383" w:rsidRPr="00203F9A" w:rsidRDefault="00060A20" w:rsidP="00A867D6">
      <w:pPr>
        <w:rPr>
          <w:rStyle w:val="Hyperlink"/>
          <w:rFonts w:eastAsia="Cambria" w:cs="DaunPenh"/>
          <w:sz w:val="20"/>
          <w:szCs w:val="20"/>
        </w:rPr>
      </w:pPr>
      <w:hyperlink r:id="rId12" w:history="1">
        <w:r w:rsidR="00504383" w:rsidRPr="00203F9A">
          <w:rPr>
            <w:rStyle w:val="Hyperlink"/>
            <w:rFonts w:eastAsia="Cambria" w:cs="DaunPenh"/>
            <w:sz w:val="20"/>
            <w:szCs w:val="20"/>
          </w:rPr>
          <w:t>https://www.iraq-businessnews.com/tenders/</w:t>
        </w:r>
      </w:hyperlink>
    </w:p>
    <w:p w14:paraId="69895568" w14:textId="77777777" w:rsidR="005007D1" w:rsidRPr="00203F9A" w:rsidRDefault="005007D1" w:rsidP="00A867D6">
      <w:pPr>
        <w:rPr>
          <w:rStyle w:val="Hyperlink"/>
          <w:rFonts w:eastAsia="Cambria" w:cs="DaunPenh"/>
          <w:sz w:val="20"/>
          <w:szCs w:val="20"/>
        </w:rPr>
      </w:pPr>
    </w:p>
    <w:p w14:paraId="4B745AAD" w14:textId="49C7702F" w:rsidR="005007D1" w:rsidRPr="00203F9A" w:rsidRDefault="005007D1" w:rsidP="00A867D6">
      <w:pPr>
        <w:rPr>
          <w:rFonts w:eastAsia="Cambria" w:cs="DaunPenh"/>
          <w:sz w:val="20"/>
          <w:szCs w:val="20"/>
        </w:rPr>
      </w:pPr>
    </w:p>
    <w:p w14:paraId="473469F1" w14:textId="64B8E835" w:rsidR="005007D1" w:rsidRPr="00203F9A" w:rsidRDefault="005007D1" w:rsidP="005007D1">
      <w:pPr>
        <w:rPr>
          <w:rFonts w:asciiTheme="majorHAnsi" w:hAnsiTheme="majorHAnsi" w:cstheme="majorHAnsi"/>
          <w:sz w:val="20"/>
          <w:szCs w:val="20"/>
        </w:rPr>
      </w:pPr>
      <w:r w:rsidRPr="00203F9A">
        <w:rPr>
          <w:rFonts w:asciiTheme="majorHAnsi" w:hAnsiTheme="majorHAnsi" w:cstheme="majorHAnsi"/>
          <w:sz w:val="20"/>
          <w:szCs w:val="20"/>
        </w:rPr>
        <w:t>International:</w:t>
      </w:r>
    </w:p>
    <w:p w14:paraId="40B13E6C" w14:textId="0230F866" w:rsidR="001A7219" w:rsidRPr="00203F9A" w:rsidRDefault="00060A20" w:rsidP="00A867D6">
      <w:pPr>
        <w:rPr>
          <w:rFonts w:eastAsia="Cambria" w:cs="DaunPenh"/>
          <w:sz w:val="20"/>
          <w:szCs w:val="20"/>
        </w:rPr>
      </w:pPr>
      <w:hyperlink r:id="rId13" w:history="1">
        <w:r w:rsidR="001A7219" w:rsidRPr="00203F9A">
          <w:rPr>
            <w:rStyle w:val="Hyperlink"/>
            <w:rFonts w:eastAsia="Cambria" w:cs="DaunPenh"/>
            <w:sz w:val="20"/>
            <w:szCs w:val="20"/>
          </w:rPr>
          <w:t>https://www.iapg.org.uk/tenders/</w:t>
        </w:r>
      </w:hyperlink>
    </w:p>
    <w:p w14:paraId="2BB610DC" w14:textId="090DA31F" w:rsidR="001A7219" w:rsidRPr="00203F9A" w:rsidRDefault="00060A20" w:rsidP="00A867D6">
      <w:pPr>
        <w:rPr>
          <w:rFonts w:eastAsia="Cambria" w:cs="DaunPenh"/>
          <w:sz w:val="20"/>
          <w:szCs w:val="20"/>
        </w:rPr>
      </w:pPr>
      <w:hyperlink r:id="rId14" w:history="1">
        <w:r w:rsidR="001A7219" w:rsidRPr="00203F9A">
          <w:rPr>
            <w:rStyle w:val="Hyperlink"/>
            <w:rFonts w:eastAsia="Cambria" w:cs="DaunPenh"/>
            <w:sz w:val="20"/>
            <w:szCs w:val="20"/>
          </w:rPr>
          <w:t>https://www.maginternational.org/accountability/tenders/</w:t>
        </w:r>
      </w:hyperlink>
    </w:p>
    <w:p w14:paraId="24D78EEA" w14:textId="77777777" w:rsidR="001A7219" w:rsidRPr="00203F9A" w:rsidRDefault="001A7219" w:rsidP="00A867D6">
      <w:pPr>
        <w:rPr>
          <w:rFonts w:eastAsia="Cambria" w:cs="DaunPenh"/>
          <w:sz w:val="20"/>
          <w:szCs w:val="20"/>
        </w:rPr>
      </w:pPr>
    </w:p>
    <w:p w14:paraId="47C2579E" w14:textId="69195E3F" w:rsidR="001A7219" w:rsidRDefault="001A7219" w:rsidP="00A867D6">
      <w:pPr>
        <w:rPr>
          <w:rFonts w:eastAsia="Cambria" w:cs="DaunPenh"/>
        </w:rPr>
      </w:pPr>
    </w:p>
    <w:p w14:paraId="58841C33" w14:textId="66BC346E" w:rsidR="00504383" w:rsidRDefault="00504383" w:rsidP="00D4173B">
      <w:pPr>
        <w:rPr>
          <w:rFonts w:eastAsia="Cambria" w:cs="DaunPenh"/>
        </w:rPr>
      </w:pPr>
    </w:p>
    <w:p w14:paraId="5D345F1D" w14:textId="3D31BEBE" w:rsidR="00203F9A" w:rsidRDefault="00203F9A" w:rsidP="00D4173B">
      <w:pPr>
        <w:rPr>
          <w:rFonts w:eastAsia="Cambria" w:cs="DaunPenh"/>
        </w:rPr>
      </w:pPr>
    </w:p>
    <w:p w14:paraId="386F4562" w14:textId="1FC58996" w:rsidR="00203F9A" w:rsidRDefault="00203F9A" w:rsidP="00D4173B">
      <w:pPr>
        <w:rPr>
          <w:rFonts w:eastAsia="Cambria" w:cs="DaunPenh"/>
        </w:rPr>
      </w:pPr>
    </w:p>
    <w:p w14:paraId="783BEFD1" w14:textId="2E6C2B33" w:rsidR="00203F9A" w:rsidRDefault="00203F9A" w:rsidP="00D4173B">
      <w:pPr>
        <w:rPr>
          <w:rFonts w:eastAsia="Cambria" w:cs="DaunPenh"/>
        </w:rPr>
      </w:pPr>
    </w:p>
    <w:p w14:paraId="06C20A30" w14:textId="5D0D91ED" w:rsidR="00203F9A" w:rsidRDefault="00203F9A" w:rsidP="00D4173B">
      <w:pPr>
        <w:rPr>
          <w:rFonts w:eastAsia="Cambria" w:cs="DaunPenh"/>
        </w:rPr>
      </w:pPr>
    </w:p>
    <w:p w14:paraId="3B7399F4" w14:textId="174B8BC5" w:rsidR="00B004D7" w:rsidRDefault="00B004D7" w:rsidP="3066B2D3">
      <w:pPr>
        <w:rPr>
          <w:rFonts w:eastAsia="Cambria" w:cs="DaunPenh"/>
        </w:rPr>
      </w:pPr>
    </w:p>
    <w:p w14:paraId="483DC7C7" w14:textId="77777777" w:rsidR="004E6241" w:rsidRPr="00BF151A" w:rsidRDefault="004E6241" w:rsidP="3066B2D3">
      <w:pPr>
        <w:rPr>
          <w:rFonts w:eastAsia="Cambria" w:cs="DaunPenh"/>
          <w:highlight w:val="yellow"/>
        </w:rPr>
      </w:pPr>
    </w:p>
    <w:p w14:paraId="3E8A2A7F" w14:textId="77777777" w:rsidR="00E626DE" w:rsidRPr="00C23F8E" w:rsidRDefault="00E626DE" w:rsidP="00E80651">
      <w:pPr>
        <w:rPr>
          <w:rFonts w:asciiTheme="majorHAnsi" w:hAnsiTheme="majorHAnsi" w:cstheme="majorHAnsi"/>
          <w:sz w:val="20"/>
          <w:szCs w:val="20"/>
        </w:rPr>
      </w:pPr>
      <w:r w:rsidRPr="00C23F8E">
        <w:rPr>
          <w:rFonts w:asciiTheme="majorHAnsi" w:hAnsiTheme="majorHAnsi" w:cstheme="majorHAnsi"/>
          <w:sz w:val="20"/>
          <w:szCs w:val="20"/>
        </w:rPr>
        <w:t>The Annex1 - ITT – Invitation to Tender,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203F9A" w:rsidRDefault="00E80651" w:rsidP="00E80651">
      <w:pPr>
        <w:rPr>
          <w:rFonts w:asciiTheme="majorHAnsi" w:hAnsiTheme="majorHAnsi" w:cstheme="majorHAnsi"/>
          <w:b/>
          <w:sz w:val="20"/>
          <w:szCs w:val="20"/>
        </w:rPr>
      </w:pPr>
    </w:p>
    <w:p w14:paraId="7EC49747" w14:textId="316FB42C" w:rsidR="0055705A" w:rsidRPr="00203F9A" w:rsidRDefault="49E26EC0" w:rsidP="446E11E6">
      <w:pPr>
        <w:rPr>
          <w:rFonts w:asciiTheme="majorHAnsi" w:hAnsiTheme="majorHAnsi" w:cstheme="majorBidi"/>
          <w:sz w:val="20"/>
          <w:szCs w:val="20"/>
        </w:rPr>
      </w:pPr>
      <w:r w:rsidRPr="00203F9A">
        <w:rPr>
          <w:rFonts w:asciiTheme="majorHAnsi" w:hAnsiTheme="majorHAnsi" w:cstheme="majorBidi"/>
          <w:sz w:val="20"/>
          <w:szCs w:val="20"/>
        </w:rPr>
        <w:t xml:space="preserve">Bidders interested </w:t>
      </w:r>
      <w:r w:rsidR="329CA65A" w:rsidRPr="00203F9A">
        <w:rPr>
          <w:rFonts w:asciiTheme="majorHAnsi" w:hAnsiTheme="majorHAnsi" w:cstheme="majorBidi"/>
          <w:sz w:val="20"/>
          <w:szCs w:val="20"/>
        </w:rPr>
        <w:t>in participating in</w:t>
      </w:r>
      <w:r w:rsidRPr="00203F9A">
        <w:rPr>
          <w:rFonts w:asciiTheme="majorHAnsi" w:hAnsiTheme="majorHAnsi" w:cstheme="majorBidi"/>
          <w:sz w:val="20"/>
          <w:szCs w:val="20"/>
        </w:rPr>
        <w:t xml:space="preserve"> this tender must</w:t>
      </w:r>
      <w:r w:rsidR="003F645C" w:rsidRPr="00203F9A">
        <w:rPr>
          <w:rFonts w:asciiTheme="majorHAnsi" w:hAnsiTheme="majorHAnsi" w:cstheme="majorBidi"/>
          <w:sz w:val="20"/>
          <w:szCs w:val="20"/>
        </w:rPr>
        <w:t>:</w:t>
      </w:r>
    </w:p>
    <w:p w14:paraId="79042551" w14:textId="77777777" w:rsidR="00C572A7" w:rsidRPr="00203F9A" w:rsidRDefault="00C572A7" w:rsidP="0055705A">
      <w:pPr>
        <w:rPr>
          <w:rFonts w:asciiTheme="majorHAnsi" w:hAnsiTheme="majorHAnsi" w:cstheme="majorHAnsi"/>
          <w:sz w:val="20"/>
          <w:szCs w:val="20"/>
        </w:rPr>
      </w:pPr>
    </w:p>
    <w:p w14:paraId="23AD21CA" w14:textId="2980157E" w:rsidR="00504383" w:rsidRPr="00203F9A" w:rsidRDefault="00504383" w:rsidP="00504383">
      <w:pPr>
        <w:numPr>
          <w:ilvl w:val="0"/>
          <w:numId w:val="4"/>
        </w:numPr>
        <w:spacing w:line="276" w:lineRule="auto"/>
        <w:rPr>
          <w:rFonts w:ascii="Calibri" w:eastAsia="Times New Roman" w:hAnsi="Calibri" w:cs="Calibri"/>
          <w:sz w:val="20"/>
          <w:szCs w:val="20"/>
          <w:lang w:val="en-US"/>
        </w:rPr>
      </w:pPr>
      <w:r w:rsidRPr="00203F9A">
        <w:rPr>
          <w:rFonts w:ascii="Calibri" w:eastAsia="Times New Roman" w:hAnsi="Calibri" w:cs="Calibri"/>
          <w:sz w:val="20"/>
          <w:szCs w:val="20"/>
          <w:lang w:val="en-US"/>
        </w:rPr>
        <w:t>Submit Annex 2 – Technical Proposal, filled, signed and stamped.</w:t>
      </w:r>
      <w:r w:rsidRPr="00203F9A">
        <w:rPr>
          <w:rFonts w:ascii="Calibri" w:eastAsia="Times New Roman" w:hAnsi="Calibri" w:cs="Calibri"/>
          <w:sz w:val="20"/>
          <w:szCs w:val="20"/>
          <w:highlight w:val="yellow"/>
          <w:lang w:val="en-US"/>
        </w:rPr>
        <w:t xml:space="preserve"> Mandatory</w:t>
      </w:r>
      <w:r w:rsidRPr="00203F9A">
        <w:rPr>
          <w:rFonts w:ascii="Calibri" w:eastAsia="Times New Roman" w:hAnsi="Calibri" w:cs="Calibri"/>
          <w:sz w:val="20"/>
          <w:szCs w:val="20"/>
          <w:lang w:val="en-US"/>
        </w:rPr>
        <w:t>.</w:t>
      </w:r>
    </w:p>
    <w:p w14:paraId="4EDFDF57" w14:textId="43352AFF" w:rsidR="00504383" w:rsidRPr="00203F9A" w:rsidRDefault="00504383" w:rsidP="00504383">
      <w:pPr>
        <w:numPr>
          <w:ilvl w:val="0"/>
          <w:numId w:val="4"/>
        </w:numPr>
        <w:spacing w:line="276" w:lineRule="auto"/>
        <w:rPr>
          <w:rFonts w:ascii="Calibri" w:eastAsia="Times New Roman" w:hAnsi="Calibri" w:cs="Calibri"/>
          <w:sz w:val="20"/>
          <w:szCs w:val="20"/>
          <w:lang w:val="en-US"/>
        </w:rPr>
      </w:pPr>
      <w:r w:rsidRPr="00203F9A">
        <w:rPr>
          <w:rFonts w:ascii="Calibri" w:eastAsia="Times New Roman" w:hAnsi="Calibri" w:cs="Calibri"/>
          <w:sz w:val="20"/>
          <w:szCs w:val="20"/>
          <w:lang w:val="en-US"/>
        </w:rPr>
        <w:t xml:space="preserve">Submit Annex </w:t>
      </w:r>
      <w:r w:rsidR="003C4FC4" w:rsidRPr="00203F9A">
        <w:rPr>
          <w:rFonts w:ascii="Calibri" w:eastAsia="Times New Roman" w:hAnsi="Calibri" w:cs="Calibri"/>
          <w:sz w:val="20"/>
          <w:szCs w:val="20"/>
          <w:lang w:val="en-US"/>
        </w:rPr>
        <w:t>3</w:t>
      </w:r>
      <w:r w:rsidRPr="00203F9A">
        <w:rPr>
          <w:rFonts w:ascii="Calibri" w:eastAsia="Times New Roman" w:hAnsi="Calibri" w:cs="Calibri"/>
          <w:sz w:val="20"/>
          <w:szCs w:val="20"/>
          <w:lang w:val="en-US"/>
        </w:rPr>
        <w:t xml:space="preserve">– Supplier Registration Form, filled and signed. </w:t>
      </w:r>
      <w:r w:rsidRPr="00203F9A">
        <w:rPr>
          <w:rFonts w:ascii="Calibri" w:eastAsia="Times New Roman" w:hAnsi="Calibri" w:cs="Calibri"/>
          <w:sz w:val="20"/>
          <w:szCs w:val="20"/>
          <w:highlight w:val="yellow"/>
          <w:lang w:val="en-US"/>
        </w:rPr>
        <w:t>Mandatory</w:t>
      </w:r>
      <w:r w:rsidRPr="00203F9A">
        <w:rPr>
          <w:rFonts w:ascii="Calibri" w:eastAsia="Times New Roman" w:hAnsi="Calibri" w:cs="Calibri"/>
          <w:sz w:val="20"/>
          <w:szCs w:val="20"/>
          <w:lang w:val="en-US"/>
        </w:rPr>
        <w:t>.</w:t>
      </w:r>
    </w:p>
    <w:p w14:paraId="6559F5C9" w14:textId="73ADF139" w:rsidR="003D426E" w:rsidRPr="00203F9A" w:rsidRDefault="003D426E" w:rsidP="003D426E">
      <w:pPr>
        <w:numPr>
          <w:ilvl w:val="0"/>
          <w:numId w:val="4"/>
        </w:numPr>
        <w:spacing w:line="276" w:lineRule="auto"/>
        <w:rPr>
          <w:rFonts w:ascii="Calibri" w:eastAsia="Times New Roman" w:hAnsi="Calibri" w:cs="Calibri"/>
          <w:sz w:val="20"/>
          <w:szCs w:val="20"/>
          <w:lang w:val="en-US"/>
        </w:rPr>
      </w:pPr>
      <w:r w:rsidRPr="00203F9A">
        <w:rPr>
          <w:rFonts w:ascii="Calibri" w:eastAsia="Times New Roman" w:hAnsi="Calibri" w:cs="Calibri"/>
          <w:sz w:val="20"/>
          <w:szCs w:val="20"/>
          <w:lang w:val="en-US"/>
        </w:rPr>
        <w:t>Bank statement for the last 6 months.</w:t>
      </w:r>
      <w:r w:rsidRPr="00203F9A">
        <w:rPr>
          <w:rFonts w:ascii="Calibri" w:eastAsia="Times New Roman" w:hAnsi="Calibri" w:cs="Calibri"/>
          <w:sz w:val="20"/>
          <w:szCs w:val="20"/>
          <w:highlight w:val="yellow"/>
          <w:lang w:val="en-US"/>
        </w:rPr>
        <w:t xml:space="preserve"> Mandatory</w:t>
      </w:r>
      <w:r w:rsidRPr="00203F9A">
        <w:rPr>
          <w:rFonts w:ascii="Calibri" w:eastAsia="Times New Roman" w:hAnsi="Calibri" w:cs="Calibri"/>
          <w:sz w:val="20"/>
          <w:szCs w:val="20"/>
          <w:lang w:val="en-US"/>
        </w:rPr>
        <w:t>.</w:t>
      </w:r>
    </w:p>
    <w:p w14:paraId="0436F0B2" w14:textId="171807FC" w:rsidR="003C4FC4" w:rsidRPr="00203F9A" w:rsidRDefault="003C4FC4" w:rsidP="003C4FC4">
      <w:pPr>
        <w:pStyle w:val="ListParagraph"/>
        <w:numPr>
          <w:ilvl w:val="0"/>
          <w:numId w:val="13"/>
        </w:numPr>
        <w:spacing w:line="276" w:lineRule="auto"/>
        <w:rPr>
          <w:rFonts w:ascii="Calibri" w:eastAsia="Times New Roman" w:hAnsi="Calibri" w:cs="Calibri"/>
          <w:b/>
          <w:bCs/>
          <w:sz w:val="20"/>
          <w:szCs w:val="20"/>
          <w:lang w:val="en-US"/>
        </w:rPr>
      </w:pPr>
      <w:r w:rsidRPr="00203F9A">
        <w:rPr>
          <w:rFonts w:ascii="Calibri" w:eastAsia="Times New Roman" w:hAnsi="Calibri" w:cs="Calibri"/>
          <w:b/>
          <w:bCs/>
          <w:sz w:val="20"/>
          <w:szCs w:val="20"/>
          <w:lang w:val="en-US"/>
        </w:rPr>
        <w:t xml:space="preserve">Copy of Business Registration with the Ministry of Trade in Federal Iraq. </w:t>
      </w:r>
      <w:r w:rsidRPr="00203F9A">
        <w:rPr>
          <w:rFonts w:ascii="Calibri" w:eastAsia="Times New Roman" w:hAnsi="Calibri" w:cs="Calibri"/>
          <w:sz w:val="20"/>
          <w:szCs w:val="20"/>
          <w:highlight w:val="yellow"/>
          <w:lang w:val="en-US"/>
        </w:rPr>
        <w:t>Mandatory.</w:t>
      </w:r>
    </w:p>
    <w:p w14:paraId="4ABCA21F" w14:textId="77777777" w:rsidR="003C4FC4" w:rsidRPr="00203F9A" w:rsidRDefault="003C4FC4" w:rsidP="003C4FC4">
      <w:pPr>
        <w:spacing w:line="276" w:lineRule="auto"/>
        <w:ind w:left="360"/>
        <w:jc w:val="center"/>
        <w:rPr>
          <w:rFonts w:ascii="Calibri" w:eastAsia="Times New Roman" w:hAnsi="Calibri" w:cs="Calibri"/>
          <w:b/>
          <w:bCs/>
          <w:sz w:val="20"/>
          <w:szCs w:val="20"/>
          <w:lang w:val="en-US"/>
        </w:rPr>
      </w:pPr>
      <w:r w:rsidRPr="00203F9A">
        <w:rPr>
          <w:rFonts w:ascii="Calibri" w:eastAsia="Times New Roman" w:hAnsi="Calibri" w:cs="Calibri"/>
          <w:b/>
          <w:bCs/>
          <w:sz w:val="20"/>
          <w:szCs w:val="20"/>
          <w:lang w:val="en-US"/>
        </w:rPr>
        <w:t>AND/OR:</w:t>
      </w:r>
    </w:p>
    <w:p w14:paraId="41A467B6" w14:textId="62D15C98" w:rsidR="003C4FC4" w:rsidRPr="00203F9A" w:rsidRDefault="003C4FC4" w:rsidP="003C4FC4">
      <w:pPr>
        <w:pStyle w:val="ListParagraph"/>
        <w:numPr>
          <w:ilvl w:val="0"/>
          <w:numId w:val="13"/>
        </w:numPr>
        <w:spacing w:line="276" w:lineRule="auto"/>
        <w:rPr>
          <w:rFonts w:ascii="Calibri" w:eastAsia="Times New Roman" w:hAnsi="Calibri" w:cs="Calibri"/>
          <w:b/>
          <w:bCs/>
          <w:sz w:val="20"/>
          <w:szCs w:val="20"/>
          <w:lang w:val="en-US"/>
        </w:rPr>
      </w:pPr>
      <w:r w:rsidRPr="00203F9A">
        <w:rPr>
          <w:rFonts w:ascii="Calibri" w:eastAsia="Times New Roman" w:hAnsi="Calibri" w:cs="Calibri"/>
          <w:b/>
          <w:bCs/>
          <w:sz w:val="20"/>
          <w:szCs w:val="20"/>
          <w:lang w:val="en-US"/>
        </w:rPr>
        <w:t xml:space="preserve">Copy of Business Registration with the Ministry of Trade in Kurdistan Iraq Region (KRI). </w:t>
      </w:r>
      <w:r w:rsidRPr="00203F9A">
        <w:rPr>
          <w:rFonts w:ascii="Calibri" w:eastAsia="Times New Roman" w:hAnsi="Calibri" w:cs="Calibri"/>
          <w:sz w:val="20"/>
          <w:szCs w:val="20"/>
          <w:highlight w:val="yellow"/>
          <w:lang w:val="en-US"/>
        </w:rPr>
        <w:t>Mandatory.</w:t>
      </w:r>
    </w:p>
    <w:p w14:paraId="5B2B92E6" w14:textId="1A855D69" w:rsidR="003C4FC4" w:rsidRPr="00203F9A" w:rsidRDefault="003C4FC4" w:rsidP="003C4FC4">
      <w:pPr>
        <w:numPr>
          <w:ilvl w:val="0"/>
          <w:numId w:val="12"/>
        </w:numPr>
        <w:spacing w:line="276" w:lineRule="auto"/>
        <w:rPr>
          <w:rFonts w:ascii="Calibri" w:eastAsia="Times New Roman" w:hAnsi="Calibri" w:cs="Calibri"/>
          <w:sz w:val="20"/>
          <w:szCs w:val="20"/>
          <w:lang w:val="en-US"/>
        </w:rPr>
      </w:pPr>
      <w:r w:rsidRPr="00203F9A">
        <w:rPr>
          <w:rFonts w:ascii="Calibri" w:eastAsia="Times New Roman" w:hAnsi="Calibri" w:cs="Calibri"/>
          <w:sz w:val="20"/>
          <w:szCs w:val="20"/>
          <w:lang w:val="en-US"/>
        </w:rPr>
        <w:t xml:space="preserve">License of Oil services specialty from the Ministry of Natural Resources (Kurdistan Iraq Region). </w:t>
      </w:r>
      <w:r w:rsidRPr="00203F9A">
        <w:rPr>
          <w:rFonts w:ascii="Calibri" w:eastAsia="Times New Roman" w:hAnsi="Calibri" w:cs="Calibri"/>
          <w:sz w:val="20"/>
          <w:szCs w:val="20"/>
          <w:highlight w:val="yellow"/>
          <w:lang w:val="en-US"/>
        </w:rPr>
        <w:t>Optional.</w:t>
      </w:r>
    </w:p>
    <w:p w14:paraId="31AF5CF8" w14:textId="2877BFD3" w:rsidR="003C4FC4" w:rsidRPr="00203F9A" w:rsidRDefault="003C4FC4" w:rsidP="003C4FC4">
      <w:pPr>
        <w:numPr>
          <w:ilvl w:val="0"/>
          <w:numId w:val="12"/>
        </w:numPr>
        <w:spacing w:line="276" w:lineRule="auto"/>
        <w:rPr>
          <w:rFonts w:ascii="Calibri" w:eastAsia="Times New Roman" w:hAnsi="Calibri" w:cs="Calibri"/>
          <w:sz w:val="20"/>
          <w:szCs w:val="20"/>
          <w:lang w:val="en-US"/>
        </w:rPr>
      </w:pPr>
      <w:r w:rsidRPr="00203F9A">
        <w:rPr>
          <w:rFonts w:ascii="Calibri" w:eastAsia="Times New Roman" w:hAnsi="Calibri" w:cs="Calibri"/>
          <w:sz w:val="20"/>
          <w:szCs w:val="20"/>
          <w:lang w:val="en-US"/>
        </w:rPr>
        <w:t xml:space="preserve">Client list where the bidder has supplied </w:t>
      </w:r>
      <w:r w:rsidRPr="00203F9A">
        <w:rPr>
          <w:rFonts w:ascii="Calibri" w:eastAsia="Times New Roman" w:hAnsi="Calibri" w:cs="Calibri"/>
          <w:sz w:val="20"/>
          <w:szCs w:val="20"/>
          <w:u w:val="single"/>
          <w:lang w:val="en-US"/>
        </w:rPr>
        <w:t>similar products</w:t>
      </w:r>
      <w:r w:rsidRPr="00203F9A">
        <w:rPr>
          <w:rFonts w:ascii="Calibri" w:eastAsia="Times New Roman" w:hAnsi="Calibri" w:cs="Calibri"/>
          <w:sz w:val="20"/>
          <w:szCs w:val="20"/>
          <w:lang w:val="en-US"/>
        </w:rPr>
        <w:t xml:space="preserve"> with complete contract details and contact information of the clients. </w:t>
      </w:r>
      <w:r w:rsidRPr="00203F9A">
        <w:rPr>
          <w:rFonts w:ascii="Calibri" w:eastAsia="Times New Roman" w:hAnsi="Calibri" w:cs="Calibri"/>
          <w:sz w:val="20"/>
          <w:szCs w:val="20"/>
          <w:highlight w:val="yellow"/>
          <w:lang w:val="en-US"/>
        </w:rPr>
        <w:t>Mandatory.</w:t>
      </w:r>
    </w:p>
    <w:p w14:paraId="1506CBFC" w14:textId="64DDE18B" w:rsidR="00342AB3" w:rsidRPr="00203F9A" w:rsidRDefault="00342AB3" w:rsidP="003C4FC4">
      <w:pPr>
        <w:numPr>
          <w:ilvl w:val="0"/>
          <w:numId w:val="12"/>
        </w:numPr>
        <w:spacing w:line="276" w:lineRule="auto"/>
        <w:rPr>
          <w:rFonts w:ascii="Calibri" w:eastAsia="Times New Roman" w:hAnsi="Calibri" w:cs="Calibri"/>
          <w:sz w:val="20"/>
          <w:szCs w:val="20"/>
          <w:lang w:val="en-US"/>
        </w:rPr>
      </w:pPr>
      <w:r w:rsidRPr="00203F9A">
        <w:rPr>
          <w:rFonts w:asciiTheme="majorHAnsi" w:hAnsiTheme="majorHAnsi" w:cstheme="majorBidi"/>
          <w:sz w:val="20"/>
          <w:szCs w:val="20"/>
        </w:rPr>
        <w:t xml:space="preserve">References from 3 existing/past clients. </w:t>
      </w:r>
      <w:r w:rsidRPr="00203F9A">
        <w:rPr>
          <w:rFonts w:ascii="Calibri" w:eastAsia="Times New Roman" w:hAnsi="Calibri" w:cs="Calibri"/>
          <w:sz w:val="20"/>
          <w:szCs w:val="20"/>
          <w:highlight w:val="yellow"/>
          <w:lang w:val="en-US"/>
        </w:rPr>
        <w:t>Mandatory</w:t>
      </w:r>
    </w:p>
    <w:p w14:paraId="1913D203" w14:textId="62E14376" w:rsidR="0055705A" w:rsidRPr="00203F9A" w:rsidRDefault="00342AB3" w:rsidP="00342AB3">
      <w:pPr>
        <w:numPr>
          <w:ilvl w:val="0"/>
          <w:numId w:val="12"/>
        </w:numPr>
        <w:spacing w:line="276" w:lineRule="auto"/>
        <w:rPr>
          <w:rFonts w:ascii="Calibri" w:eastAsia="Times New Roman" w:hAnsi="Calibri" w:cs="Calibri"/>
          <w:sz w:val="20"/>
          <w:szCs w:val="20"/>
          <w:lang w:val="en-US"/>
        </w:rPr>
      </w:pPr>
      <w:r w:rsidRPr="00203F9A">
        <w:rPr>
          <w:rFonts w:asciiTheme="majorHAnsi" w:hAnsiTheme="majorHAnsi" w:cstheme="majorBidi"/>
          <w:sz w:val="20"/>
          <w:szCs w:val="20"/>
        </w:rPr>
        <w:t xml:space="preserve">Copy of existing or past contracts for delivery of Fuel. </w:t>
      </w:r>
      <w:r w:rsidRPr="00203F9A">
        <w:rPr>
          <w:rFonts w:ascii="Calibri" w:eastAsia="Times New Roman" w:hAnsi="Calibri" w:cs="Calibri"/>
          <w:sz w:val="20"/>
          <w:szCs w:val="20"/>
          <w:highlight w:val="yellow"/>
          <w:lang w:val="en-US"/>
        </w:rPr>
        <w:t>Optional.</w:t>
      </w:r>
    </w:p>
    <w:p w14:paraId="2D14CB61" w14:textId="01381B6A" w:rsidR="00BF151A" w:rsidRDefault="00BF151A" w:rsidP="00E626DE">
      <w:pPr>
        <w:pStyle w:val="ListParagraph"/>
        <w:rPr>
          <w:rFonts w:asciiTheme="majorHAnsi" w:hAnsiTheme="majorHAnsi" w:cstheme="majorHAnsi"/>
        </w:rPr>
      </w:pPr>
    </w:p>
    <w:p w14:paraId="4D786D0F" w14:textId="77777777" w:rsidR="005007D1" w:rsidRPr="00E110D2" w:rsidRDefault="005007D1" w:rsidP="005007D1">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Pr>
          <w:rFonts w:asciiTheme="majorHAnsi" w:hAnsiTheme="majorHAnsi" w:cstheme="majorHAnsi"/>
          <w:b/>
          <w:sz w:val="20"/>
          <w:szCs w:val="20"/>
        </w:rPr>
        <w:t xml:space="preserve"> – TECHNICAL </w:t>
      </w:r>
    </w:p>
    <w:p w14:paraId="1FFCC313" w14:textId="77777777" w:rsidR="005007D1" w:rsidRPr="00E110D2" w:rsidRDefault="005007D1" w:rsidP="005007D1">
      <w:pPr>
        <w:ind w:left="450" w:firstLine="180"/>
        <w:rPr>
          <w:rFonts w:asciiTheme="majorHAnsi" w:hAnsiTheme="majorHAnsi" w:cstheme="majorHAnsi"/>
          <w:bCs/>
          <w:sz w:val="20"/>
          <w:szCs w:val="20"/>
        </w:rPr>
      </w:pPr>
    </w:p>
    <w:p w14:paraId="3ED47596" w14:textId="77777777" w:rsidR="005007D1" w:rsidRPr="00E110D2" w:rsidRDefault="005007D1" w:rsidP="00203F9A">
      <w:pPr>
        <w:ind w:firstLine="450"/>
        <w:rPr>
          <w:rFonts w:asciiTheme="majorHAnsi" w:hAnsiTheme="majorHAnsi" w:cstheme="majorHAnsi"/>
          <w:bCs/>
          <w:sz w:val="20"/>
          <w:szCs w:val="20"/>
        </w:rPr>
      </w:pPr>
      <w:r w:rsidRPr="00E110D2">
        <w:rPr>
          <w:rFonts w:asciiTheme="majorHAnsi" w:hAnsiTheme="majorHAnsi" w:cstheme="majorHAnsi"/>
          <w:bCs/>
          <w:sz w:val="20"/>
          <w:szCs w:val="20"/>
        </w:rPr>
        <w:t>The First Submission should include the following MANDATORY documents</w:t>
      </w:r>
    </w:p>
    <w:p w14:paraId="2EC09772" w14:textId="2D7EBCC4" w:rsidR="00DE07FA" w:rsidRDefault="00DE07FA" w:rsidP="00E626DE">
      <w:pPr>
        <w:rPr>
          <w:rFonts w:asciiTheme="majorHAnsi" w:hAnsiTheme="majorHAnsi" w:cstheme="majorHAnsi"/>
          <w:bCs/>
        </w:rPr>
      </w:pPr>
    </w:p>
    <w:tbl>
      <w:tblPr>
        <w:tblStyle w:val="TableGrid"/>
        <w:tblW w:w="11422" w:type="dxa"/>
        <w:jc w:val="center"/>
        <w:tblLook w:val="04A0" w:firstRow="1" w:lastRow="0" w:firstColumn="1" w:lastColumn="0" w:noHBand="0" w:noVBand="1"/>
      </w:tblPr>
      <w:tblGrid>
        <w:gridCol w:w="373"/>
        <w:gridCol w:w="5382"/>
        <w:gridCol w:w="5667"/>
      </w:tblGrid>
      <w:tr w:rsidR="00207D7C" w:rsidRPr="00AC37C1" w14:paraId="182ADE19" w14:textId="77777777" w:rsidTr="00203F9A">
        <w:trPr>
          <w:trHeight w:val="214"/>
          <w:jc w:val="center"/>
        </w:trPr>
        <w:tc>
          <w:tcPr>
            <w:tcW w:w="373"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5382"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5667"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0203F9A">
        <w:trPr>
          <w:trHeight w:val="177"/>
          <w:jc w:val="center"/>
        </w:trPr>
        <w:tc>
          <w:tcPr>
            <w:tcW w:w="373" w:type="dxa"/>
          </w:tcPr>
          <w:p w14:paraId="44F6F0DC" w14:textId="1A5DFADD" w:rsidR="00207D7C" w:rsidRPr="00207D7C" w:rsidRDefault="00207D7C" w:rsidP="00203F9A">
            <w:pPr>
              <w:rPr>
                <w:rFonts w:asciiTheme="majorHAnsi" w:hAnsiTheme="majorHAnsi" w:cstheme="majorHAnsi"/>
                <w:bCs/>
              </w:rPr>
            </w:pPr>
            <w:r>
              <w:rPr>
                <w:rFonts w:asciiTheme="majorHAnsi" w:hAnsiTheme="majorHAnsi" w:cstheme="majorHAnsi"/>
                <w:bCs/>
              </w:rPr>
              <w:t>1</w:t>
            </w:r>
          </w:p>
        </w:tc>
        <w:tc>
          <w:tcPr>
            <w:tcW w:w="5382" w:type="dxa"/>
          </w:tcPr>
          <w:p w14:paraId="41C848BA" w14:textId="3B9457BE" w:rsidR="00207D7C" w:rsidRPr="005007D1" w:rsidRDefault="00207D7C" w:rsidP="00DE07FA">
            <w:pPr>
              <w:rPr>
                <w:rFonts w:asciiTheme="majorHAnsi" w:hAnsiTheme="majorHAnsi" w:cstheme="majorHAnsi"/>
                <w:bCs/>
                <w:sz w:val="20"/>
                <w:szCs w:val="20"/>
              </w:rPr>
            </w:pPr>
            <w:r w:rsidRPr="005007D1">
              <w:rPr>
                <w:rFonts w:asciiTheme="majorHAnsi" w:hAnsiTheme="majorHAnsi" w:cstheme="majorHAnsi"/>
                <w:bCs/>
                <w:sz w:val="20"/>
                <w:szCs w:val="20"/>
              </w:rPr>
              <w:t xml:space="preserve">Annex2 - Technical Proposal &amp; Compliance Statement of Specifications and Terms </w:t>
            </w:r>
          </w:p>
        </w:tc>
        <w:tc>
          <w:tcPr>
            <w:tcW w:w="5667" w:type="dxa"/>
          </w:tcPr>
          <w:p w14:paraId="3B9AEB60" w14:textId="53A65B1A" w:rsidR="00207D7C" w:rsidRPr="00AC37C1" w:rsidRDefault="00207D7C" w:rsidP="003D426E">
            <w:pPr>
              <w:rPr>
                <w:rFonts w:asciiTheme="majorHAnsi" w:hAnsiTheme="majorHAnsi" w:cstheme="majorHAnsi"/>
                <w:bCs/>
              </w:rPr>
            </w:pPr>
          </w:p>
        </w:tc>
      </w:tr>
      <w:tr w:rsidR="00207D7C" w14:paraId="4578E2F6" w14:textId="77777777" w:rsidTr="00203F9A">
        <w:trPr>
          <w:trHeight w:val="102"/>
          <w:jc w:val="center"/>
        </w:trPr>
        <w:tc>
          <w:tcPr>
            <w:tcW w:w="373" w:type="dxa"/>
          </w:tcPr>
          <w:p w14:paraId="6961BC53" w14:textId="4D410F05" w:rsidR="00207D7C" w:rsidRPr="00207D7C" w:rsidRDefault="00D4173B" w:rsidP="00203F9A">
            <w:pPr>
              <w:rPr>
                <w:rFonts w:asciiTheme="majorHAnsi" w:hAnsiTheme="majorHAnsi" w:cstheme="majorHAnsi"/>
                <w:bCs/>
              </w:rPr>
            </w:pPr>
            <w:r>
              <w:rPr>
                <w:rFonts w:asciiTheme="majorHAnsi" w:hAnsiTheme="majorHAnsi" w:cstheme="majorHAnsi"/>
                <w:bCs/>
              </w:rPr>
              <w:t>2</w:t>
            </w:r>
          </w:p>
        </w:tc>
        <w:tc>
          <w:tcPr>
            <w:tcW w:w="5382" w:type="dxa"/>
          </w:tcPr>
          <w:p w14:paraId="4EE0B903" w14:textId="115E3D4E" w:rsidR="00207D7C" w:rsidRPr="005007D1" w:rsidRDefault="00207D7C" w:rsidP="003D426E">
            <w:pPr>
              <w:rPr>
                <w:rFonts w:asciiTheme="majorHAnsi" w:hAnsiTheme="majorHAnsi" w:cstheme="majorHAnsi"/>
                <w:bCs/>
                <w:sz w:val="20"/>
                <w:szCs w:val="20"/>
              </w:rPr>
            </w:pPr>
            <w:r w:rsidRPr="005007D1">
              <w:rPr>
                <w:rFonts w:asciiTheme="majorHAnsi" w:hAnsiTheme="majorHAnsi" w:cstheme="majorHAnsi"/>
                <w:bCs/>
                <w:sz w:val="20"/>
                <w:szCs w:val="20"/>
              </w:rPr>
              <w:t>Annex</w:t>
            </w:r>
            <w:r w:rsidR="003C4FC4" w:rsidRPr="005007D1">
              <w:rPr>
                <w:rFonts w:asciiTheme="majorHAnsi" w:hAnsiTheme="majorHAnsi" w:cstheme="majorHAnsi"/>
                <w:bCs/>
                <w:sz w:val="20"/>
                <w:szCs w:val="20"/>
              </w:rPr>
              <w:t>3</w:t>
            </w:r>
            <w:r w:rsidRPr="005007D1">
              <w:rPr>
                <w:rFonts w:asciiTheme="majorHAnsi" w:hAnsiTheme="majorHAnsi" w:cstheme="majorHAnsi"/>
                <w:bCs/>
                <w:sz w:val="20"/>
                <w:szCs w:val="20"/>
              </w:rPr>
              <w:t xml:space="preserve"> - Supplier Registration Form.</w:t>
            </w:r>
          </w:p>
        </w:tc>
        <w:tc>
          <w:tcPr>
            <w:tcW w:w="5667" w:type="dxa"/>
          </w:tcPr>
          <w:p w14:paraId="1E267C3D" w14:textId="02842640" w:rsidR="00207D7C" w:rsidRDefault="00207D7C" w:rsidP="003D426E">
            <w:pPr>
              <w:rPr>
                <w:rFonts w:asciiTheme="majorHAnsi" w:hAnsiTheme="majorHAnsi" w:cstheme="majorHAnsi"/>
                <w:bCs/>
              </w:rPr>
            </w:pPr>
          </w:p>
        </w:tc>
      </w:tr>
      <w:tr w:rsidR="00207D7C" w:rsidRPr="00D61F2E" w14:paraId="0189F1C7" w14:textId="77777777" w:rsidTr="00203F9A">
        <w:trPr>
          <w:trHeight w:val="1421"/>
          <w:jc w:val="center"/>
        </w:trPr>
        <w:tc>
          <w:tcPr>
            <w:tcW w:w="373" w:type="dxa"/>
          </w:tcPr>
          <w:p w14:paraId="6263B119" w14:textId="53EA18DE" w:rsidR="00207D7C" w:rsidRPr="00207D7C" w:rsidRDefault="00D4173B" w:rsidP="00203F9A">
            <w:pPr>
              <w:rPr>
                <w:rFonts w:asciiTheme="majorHAnsi" w:hAnsiTheme="majorHAnsi" w:cstheme="majorHAnsi"/>
                <w:bCs/>
              </w:rPr>
            </w:pPr>
            <w:r>
              <w:rPr>
                <w:rFonts w:asciiTheme="majorHAnsi" w:hAnsiTheme="majorHAnsi" w:cstheme="majorHAnsi"/>
                <w:bCs/>
              </w:rPr>
              <w:t>3</w:t>
            </w:r>
          </w:p>
        </w:tc>
        <w:tc>
          <w:tcPr>
            <w:tcW w:w="5382" w:type="dxa"/>
          </w:tcPr>
          <w:p w14:paraId="533809AC" w14:textId="77777777" w:rsidR="003C4FC4" w:rsidRPr="005007D1" w:rsidRDefault="003C4FC4">
            <w:pPr>
              <w:rPr>
                <w:rFonts w:asciiTheme="majorHAnsi" w:hAnsiTheme="majorHAnsi" w:cstheme="majorBidi"/>
                <w:sz w:val="20"/>
                <w:szCs w:val="20"/>
              </w:rPr>
            </w:pPr>
          </w:p>
          <w:p w14:paraId="2051B528" w14:textId="77777777" w:rsidR="003C4FC4" w:rsidRPr="005007D1" w:rsidRDefault="003C4FC4">
            <w:pPr>
              <w:rPr>
                <w:rFonts w:asciiTheme="majorHAnsi" w:hAnsiTheme="majorHAnsi" w:cstheme="majorBidi"/>
                <w:sz w:val="20"/>
                <w:szCs w:val="20"/>
              </w:rPr>
            </w:pPr>
          </w:p>
          <w:p w14:paraId="7498EA92" w14:textId="77777777" w:rsidR="003C4FC4" w:rsidRPr="005007D1" w:rsidRDefault="003C4FC4">
            <w:pPr>
              <w:rPr>
                <w:rFonts w:asciiTheme="majorHAnsi" w:hAnsiTheme="majorHAnsi" w:cstheme="majorBidi"/>
                <w:sz w:val="20"/>
                <w:szCs w:val="20"/>
              </w:rPr>
            </w:pPr>
          </w:p>
          <w:p w14:paraId="49A7D70D" w14:textId="799F7002" w:rsidR="00207D7C" w:rsidRPr="005007D1" w:rsidRDefault="09FC8A07">
            <w:pPr>
              <w:rPr>
                <w:rFonts w:asciiTheme="majorHAnsi" w:hAnsiTheme="majorHAnsi" w:cstheme="majorBidi"/>
                <w:sz w:val="20"/>
                <w:szCs w:val="20"/>
              </w:rPr>
            </w:pPr>
            <w:r w:rsidRPr="005007D1">
              <w:rPr>
                <w:rFonts w:asciiTheme="majorHAnsi" w:hAnsiTheme="majorHAnsi" w:cstheme="majorBidi"/>
                <w:sz w:val="20"/>
                <w:szCs w:val="20"/>
              </w:rPr>
              <w:t>Company Registration (Business License)</w:t>
            </w:r>
          </w:p>
          <w:p w14:paraId="22BE7D6C" w14:textId="47163A01" w:rsidR="00207D7C" w:rsidRPr="005007D1" w:rsidRDefault="00207D7C" w:rsidP="003D426E">
            <w:pPr>
              <w:rPr>
                <w:rFonts w:asciiTheme="majorHAnsi" w:hAnsiTheme="majorHAnsi" w:cstheme="majorHAnsi"/>
                <w:bCs/>
                <w:sz w:val="20"/>
                <w:szCs w:val="20"/>
              </w:rPr>
            </w:pPr>
          </w:p>
          <w:p w14:paraId="46F1E5D7" w14:textId="77777777" w:rsidR="00207D7C" w:rsidRPr="005007D1" w:rsidRDefault="00207D7C" w:rsidP="003D426E">
            <w:pPr>
              <w:rPr>
                <w:rFonts w:asciiTheme="majorHAnsi" w:hAnsiTheme="majorHAnsi" w:cstheme="majorHAnsi"/>
                <w:bCs/>
                <w:sz w:val="20"/>
                <w:szCs w:val="20"/>
              </w:rPr>
            </w:pPr>
          </w:p>
          <w:p w14:paraId="490B33F5" w14:textId="77777777" w:rsidR="00207D7C" w:rsidRPr="005007D1" w:rsidRDefault="00207D7C" w:rsidP="003D426E">
            <w:pPr>
              <w:rPr>
                <w:rFonts w:asciiTheme="majorHAnsi" w:hAnsiTheme="majorHAnsi" w:cstheme="majorHAnsi"/>
                <w:bCs/>
                <w:sz w:val="20"/>
                <w:szCs w:val="20"/>
              </w:rPr>
            </w:pPr>
          </w:p>
        </w:tc>
        <w:tc>
          <w:tcPr>
            <w:tcW w:w="5667" w:type="dxa"/>
          </w:tcPr>
          <w:p w14:paraId="19FE267A" w14:textId="7B71D40C" w:rsidR="003C4FC4" w:rsidRPr="00203F9A" w:rsidRDefault="003C4FC4" w:rsidP="003C4FC4">
            <w:pPr>
              <w:pStyle w:val="ListParagraph"/>
              <w:numPr>
                <w:ilvl w:val="0"/>
                <w:numId w:val="13"/>
              </w:numPr>
              <w:spacing w:line="276" w:lineRule="auto"/>
              <w:rPr>
                <w:rFonts w:ascii="Calibri" w:eastAsia="Times New Roman" w:hAnsi="Calibri" w:cs="Calibri"/>
                <w:sz w:val="22"/>
                <w:szCs w:val="22"/>
                <w:lang w:val="en-US"/>
              </w:rPr>
            </w:pPr>
            <w:r w:rsidRPr="00203F9A">
              <w:rPr>
                <w:rFonts w:ascii="Calibri" w:eastAsia="Times New Roman" w:hAnsi="Calibri" w:cs="Calibri"/>
                <w:sz w:val="22"/>
                <w:szCs w:val="22"/>
                <w:lang w:val="en-US"/>
              </w:rPr>
              <w:t>Copy of Business Registration with the Ministry of Trade in Federal Iraq</w:t>
            </w:r>
          </w:p>
          <w:p w14:paraId="4616D20A" w14:textId="77777777" w:rsidR="003C4FC4" w:rsidRPr="00203F9A" w:rsidRDefault="003C4FC4" w:rsidP="003C4FC4">
            <w:pPr>
              <w:spacing w:line="276" w:lineRule="auto"/>
              <w:ind w:left="360"/>
              <w:jc w:val="center"/>
              <w:rPr>
                <w:rFonts w:ascii="Calibri" w:eastAsia="Times New Roman" w:hAnsi="Calibri" w:cs="Calibri"/>
                <w:sz w:val="22"/>
                <w:szCs w:val="22"/>
                <w:lang w:val="en-US"/>
              </w:rPr>
            </w:pPr>
            <w:r w:rsidRPr="00203F9A">
              <w:rPr>
                <w:rFonts w:ascii="Calibri" w:eastAsia="Times New Roman" w:hAnsi="Calibri" w:cs="Calibri"/>
                <w:sz w:val="22"/>
                <w:szCs w:val="22"/>
                <w:lang w:val="en-US"/>
              </w:rPr>
              <w:t>AND/OR:</w:t>
            </w:r>
          </w:p>
          <w:p w14:paraId="74849A8D" w14:textId="503502F7" w:rsidR="003C4FC4" w:rsidRPr="00203F9A" w:rsidRDefault="003C4FC4" w:rsidP="003C4FC4">
            <w:pPr>
              <w:pStyle w:val="ListParagraph"/>
              <w:numPr>
                <w:ilvl w:val="0"/>
                <w:numId w:val="13"/>
              </w:numPr>
              <w:spacing w:line="276" w:lineRule="auto"/>
              <w:rPr>
                <w:rFonts w:ascii="Calibri" w:eastAsia="Times New Roman" w:hAnsi="Calibri" w:cs="Calibri"/>
                <w:sz w:val="22"/>
                <w:szCs w:val="22"/>
                <w:lang w:val="en-US"/>
              </w:rPr>
            </w:pPr>
            <w:r w:rsidRPr="00203F9A">
              <w:rPr>
                <w:rFonts w:ascii="Calibri" w:eastAsia="Times New Roman" w:hAnsi="Calibri" w:cs="Calibri"/>
                <w:sz w:val="22"/>
                <w:szCs w:val="22"/>
                <w:lang w:val="en-US"/>
              </w:rPr>
              <w:t>Copy of Business Registration with the Ministry of Trade in Kurdistan Iraq Region (KRI)</w:t>
            </w:r>
          </w:p>
          <w:p w14:paraId="05A40CC1" w14:textId="77777777" w:rsidR="00207D7C" w:rsidRPr="003C4FC4" w:rsidRDefault="00207D7C" w:rsidP="003D426E">
            <w:pPr>
              <w:rPr>
                <w:rFonts w:asciiTheme="majorHAnsi" w:hAnsiTheme="majorHAnsi" w:cstheme="majorHAnsi"/>
                <w:bCs/>
                <w:lang w:val="en-US"/>
              </w:rPr>
            </w:pPr>
          </w:p>
        </w:tc>
      </w:tr>
      <w:tr w:rsidR="00460B44" w:rsidRPr="00AC37C1" w14:paraId="13CBCD16" w14:textId="77777777" w:rsidTr="00203F9A">
        <w:trPr>
          <w:trHeight w:val="107"/>
          <w:jc w:val="center"/>
        </w:trPr>
        <w:tc>
          <w:tcPr>
            <w:tcW w:w="373" w:type="dxa"/>
          </w:tcPr>
          <w:p w14:paraId="0B04E2CD" w14:textId="3B9939CE" w:rsidR="00460B44" w:rsidRDefault="00501D7B" w:rsidP="00203F9A">
            <w:pPr>
              <w:rPr>
                <w:rFonts w:asciiTheme="majorHAnsi" w:hAnsiTheme="majorHAnsi" w:cstheme="majorHAnsi"/>
                <w:bCs/>
                <w:color w:val="000000" w:themeColor="text1"/>
              </w:rPr>
            </w:pPr>
            <w:r>
              <w:rPr>
                <w:rFonts w:asciiTheme="majorHAnsi" w:hAnsiTheme="majorHAnsi" w:cstheme="majorHAnsi"/>
                <w:bCs/>
                <w:color w:val="000000" w:themeColor="text1"/>
              </w:rPr>
              <w:t>4</w:t>
            </w:r>
          </w:p>
        </w:tc>
        <w:tc>
          <w:tcPr>
            <w:tcW w:w="5382" w:type="dxa"/>
          </w:tcPr>
          <w:p w14:paraId="557D7B62" w14:textId="4FB9706D" w:rsidR="00460B44" w:rsidRPr="005007D1" w:rsidRDefault="00CA36BC" w:rsidP="00460B44">
            <w:pPr>
              <w:rPr>
                <w:rFonts w:asciiTheme="majorHAnsi" w:hAnsiTheme="majorHAnsi" w:cstheme="majorBidi"/>
                <w:sz w:val="20"/>
                <w:szCs w:val="20"/>
              </w:rPr>
            </w:pPr>
            <w:r>
              <w:rPr>
                <w:rFonts w:asciiTheme="majorHAnsi" w:hAnsiTheme="majorHAnsi" w:cstheme="majorBidi"/>
                <w:sz w:val="20"/>
                <w:szCs w:val="20"/>
              </w:rPr>
              <w:t>Copy of minimum 3 similar contracts for the past 5 years</w:t>
            </w:r>
          </w:p>
        </w:tc>
        <w:tc>
          <w:tcPr>
            <w:tcW w:w="5667" w:type="dxa"/>
          </w:tcPr>
          <w:p w14:paraId="49F33F2F" w14:textId="77777777" w:rsidR="00460B44" w:rsidRPr="001B1121" w:rsidRDefault="00460B44" w:rsidP="003D426E">
            <w:pPr>
              <w:rPr>
                <w:rFonts w:asciiTheme="majorHAnsi" w:hAnsiTheme="majorHAnsi" w:cstheme="majorHAnsi"/>
                <w:bCs/>
                <w:color w:val="FF0000"/>
                <w:highlight w:val="yellow"/>
              </w:rPr>
            </w:pPr>
          </w:p>
        </w:tc>
      </w:tr>
      <w:tr w:rsidR="00460B44" w:rsidRPr="00AC37C1" w14:paraId="0695452B" w14:textId="77777777" w:rsidTr="00203F9A">
        <w:trPr>
          <w:trHeight w:val="102"/>
          <w:jc w:val="center"/>
        </w:trPr>
        <w:tc>
          <w:tcPr>
            <w:tcW w:w="373" w:type="dxa"/>
          </w:tcPr>
          <w:p w14:paraId="72BBB732" w14:textId="54CE1B83" w:rsidR="00460B44" w:rsidRDefault="00501D7B" w:rsidP="00203F9A">
            <w:pPr>
              <w:rPr>
                <w:rFonts w:asciiTheme="majorHAnsi" w:hAnsiTheme="majorHAnsi" w:cstheme="majorHAnsi"/>
                <w:bCs/>
                <w:color w:val="000000" w:themeColor="text1"/>
              </w:rPr>
            </w:pPr>
            <w:r>
              <w:rPr>
                <w:rFonts w:asciiTheme="majorHAnsi" w:hAnsiTheme="majorHAnsi" w:cstheme="majorHAnsi"/>
                <w:bCs/>
                <w:color w:val="000000" w:themeColor="text1"/>
              </w:rPr>
              <w:t>5</w:t>
            </w:r>
          </w:p>
        </w:tc>
        <w:tc>
          <w:tcPr>
            <w:tcW w:w="5382" w:type="dxa"/>
          </w:tcPr>
          <w:p w14:paraId="266FE92F" w14:textId="1D5D1D00" w:rsidR="00460B44" w:rsidRPr="005007D1" w:rsidRDefault="00460B44" w:rsidP="00460B44">
            <w:pPr>
              <w:rPr>
                <w:rFonts w:asciiTheme="majorHAnsi" w:hAnsiTheme="majorHAnsi" w:cstheme="majorBidi"/>
                <w:sz w:val="20"/>
                <w:szCs w:val="20"/>
              </w:rPr>
            </w:pPr>
            <w:r w:rsidRPr="005007D1">
              <w:rPr>
                <w:rFonts w:asciiTheme="majorHAnsi" w:hAnsiTheme="majorHAnsi" w:cstheme="majorBidi"/>
                <w:sz w:val="20"/>
                <w:szCs w:val="20"/>
              </w:rPr>
              <w:t xml:space="preserve">Bank statement for the last 6 months </w:t>
            </w:r>
          </w:p>
        </w:tc>
        <w:tc>
          <w:tcPr>
            <w:tcW w:w="5667" w:type="dxa"/>
          </w:tcPr>
          <w:p w14:paraId="2E5178D5" w14:textId="77777777" w:rsidR="00460B44" w:rsidRPr="001B1121" w:rsidRDefault="00460B44" w:rsidP="003D426E">
            <w:pPr>
              <w:rPr>
                <w:rFonts w:asciiTheme="majorHAnsi" w:hAnsiTheme="majorHAnsi" w:cstheme="majorHAnsi"/>
                <w:bCs/>
                <w:color w:val="FF0000"/>
                <w:highlight w:val="yellow"/>
              </w:rPr>
            </w:pPr>
          </w:p>
        </w:tc>
      </w:tr>
      <w:tr w:rsidR="00501D7B" w:rsidRPr="00AC37C1" w14:paraId="222F3A75" w14:textId="77777777" w:rsidTr="00203F9A">
        <w:trPr>
          <w:trHeight w:val="836"/>
          <w:jc w:val="center"/>
        </w:trPr>
        <w:tc>
          <w:tcPr>
            <w:tcW w:w="373" w:type="dxa"/>
          </w:tcPr>
          <w:p w14:paraId="3F829E65" w14:textId="71401507" w:rsidR="00501D7B" w:rsidRDefault="00501D7B" w:rsidP="00203F9A">
            <w:pPr>
              <w:rPr>
                <w:rFonts w:asciiTheme="majorHAnsi" w:hAnsiTheme="majorHAnsi" w:cstheme="majorHAnsi"/>
                <w:bCs/>
                <w:color w:val="000000" w:themeColor="text1"/>
              </w:rPr>
            </w:pPr>
            <w:r>
              <w:rPr>
                <w:rFonts w:asciiTheme="majorHAnsi" w:hAnsiTheme="majorHAnsi" w:cstheme="majorHAnsi"/>
                <w:bCs/>
                <w:color w:val="000000" w:themeColor="text1"/>
              </w:rPr>
              <w:t>6</w:t>
            </w:r>
          </w:p>
        </w:tc>
        <w:tc>
          <w:tcPr>
            <w:tcW w:w="5382" w:type="dxa"/>
          </w:tcPr>
          <w:p w14:paraId="08E26B6E" w14:textId="2B36595B" w:rsidR="00501D7B" w:rsidRPr="005007D1" w:rsidRDefault="00501D7B" w:rsidP="00501D7B">
            <w:pPr>
              <w:spacing w:line="276" w:lineRule="auto"/>
              <w:rPr>
                <w:rFonts w:ascii="Calibri" w:eastAsia="Times New Roman" w:hAnsi="Calibri" w:cs="Calibri"/>
                <w:sz w:val="20"/>
                <w:szCs w:val="20"/>
                <w:lang w:val="en-US"/>
              </w:rPr>
            </w:pPr>
            <w:r w:rsidRPr="005007D1">
              <w:rPr>
                <w:rFonts w:ascii="Calibri" w:eastAsia="Times New Roman" w:hAnsi="Calibri" w:cs="Calibri"/>
                <w:sz w:val="20"/>
                <w:szCs w:val="20"/>
                <w:lang w:val="en-US"/>
              </w:rPr>
              <w:t>Client list where the bidder has supplied similar products with complete contract details and contact information</w:t>
            </w:r>
            <w:r w:rsidR="00CA36BC">
              <w:rPr>
                <w:rFonts w:ascii="Calibri" w:eastAsia="Times New Roman" w:hAnsi="Calibri" w:cs="Calibri"/>
                <w:sz w:val="20"/>
                <w:szCs w:val="20"/>
                <w:lang w:val="en-US"/>
              </w:rPr>
              <w:t xml:space="preserve"> </w:t>
            </w:r>
            <w:proofErr w:type="gramStart"/>
            <w:r w:rsidR="00CA36BC">
              <w:rPr>
                <w:rFonts w:ascii="Calibri" w:eastAsia="Times New Roman" w:hAnsi="Calibri" w:cs="Calibri"/>
                <w:sz w:val="20"/>
                <w:szCs w:val="20"/>
                <w:lang w:val="en-US"/>
              </w:rPr>
              <w:t>( Email</w:t>
            </w:r>
            <w:proofErr w:type="gramEnd"/>
            <w:r w:rsidR="00CA36BC">
              <w:rPr>
                <w:rFonts w:ascii="Calibri" w:eastAsia="Times New Roman" w:hAnsi="Calibri" w:cs="Calibri"/>
                <w:sz w:val="20"/>
                <w:szCs w:val="20"/>
                <w:lang w:val="en-US"/>
              </w:rPr>
              <w:t xml:space="preserve"> and Phone number)</w:t>
            </w:r>
            <w:r w:rsidRPr="005007D1">
              <w:rPr>
                <w:rFonts w:ascii="Calibri" w:eastAsia="Times New Roman" w:hAnsi="Calibri" w:cs="Calibri"/>
                <w:sz w:val="20"/>
                <w:szCs w:val="20"/>
                <w:lang w:val="en-US"/>
              </w:rPr>
              <w:t xml:space="preserve"> of the clients. </w:t>
            </w:r>
          </w:p>
          <w:p w14:paraId="11034C0E" w14:textId="77777777" w:rsidR="00501D7B" w:rsidRPr="005007D1" w:rsidRDefault="00501D7B" w:rsidP="00460B44">
            <w:pPr>
              <w:rPr>
                <w:rFonts w:asciiTheme="majorHAnsi" w:hAnsiTheme="majorHAnsi" w:cstheme="majorBidi"/>
                <w:sz w:val="20"/>
                <w:szCs w:val="20"/>
              </w:rPr>
            </w:pPr>
          </w:p>
        </w:tc>
        <w:tc>
          <w:tcPr>
            <w:tcW w:w="5667" w:type="dxa"/>
          </w:tcPr>
          <w:p w14:paraId="468973E0" w14:textId="77777777" w:rsidR="00501D7B" w:rsidRPr="001B1121" w:rsidRDefault="00501D7B" w:rsidP="003D426E">
            <w:pPr>
              <w:rPr>
                <w:rFonts w:asciiTheme="majorHAnsi" w:hAnsiTheme="majorHAnsi" w:cstheme="majorHAnsi"/>
                <w:bCs/>
                <w:color w:val="FF0000"/>
                <w:highlight w:val="yellow"/>
              </w:rPr>
            </w:pPr>
          </w:p>
        </w:tc>
      </w:tr>
    </w:tbl>
    <w:p w14:paraId="7187DCED" w14:textId="77777777" w:rsidR="00203F9A" w:rsidRDefault="00203F9A" w:rsidP="00203F9A">
      <w:pPr>
        <w:rPr>
          <w:rFonts w:asciiTheme="majorHAnsi" w:hAnsiTheme="majorHAnsi" w:cstheme="majorHAnsi"/>
          <w:b/>
          <w:sz w:val="20"/>
          <w:szCs w:val="20"/>
        </w:rPr>
      </w:pPr>
      <w:r>
        <w:rPr>
          <w:rFonts w:asciiTheme="majorHAnsi" w:hAnsiTheme="majorHAnsi" w:cstheme="majorHAnsi"/>
          <w:b/>
          <w:sz w:val="20"/>
          <w:szCs w:val="20"/>
        </w:rPr>
        <w:t xml:space="preserve">     </w:t>
      </w:r>
    </w:p>
    <w:p w14:paraId="2AB1BE1A" w14:textId="77777777" w:rsidR="00203F9A" w:rsidRDefault="00203F9A" w:rsidP="00203F9A">
      <w:pPr>
        <w:rPr>
          <w:rFonts w:asciiTheme="majorHAnsi" w:hAnsiTheme="majorHAnsi" w:cstheme="majorHAnsi"/>
          <w:b/>
          <w:sz w:val="20"/>
          <w:szCs w:val="20"/>
        </w:rPr>
      </w:pPr>
    </w:p>
    <w:p w14:paraId="209FDD0B" w14:textId="77777777" w:rsidR="00203F9A" w:rsidRDefault="00203F9A" w:rsidP="00203F9A">
      <w:pPr>
        <w:rPr>
          <w:rFonts w:asciiTheme="majorHAnsi" w:hAnsiTheme="majorHAnsi" w:cstheme="majorHAnsi"/>
          <w:b/>
          <w:sz w:val="20"/>
          <w:szCs w:val="20"/>
        </w:rPr>
      </w:pPr>
    </w:p>
    <w:p w14:paraId="036014C6" w14:textId="77777777" w:rsidR="00203F9A" w:rsidRPr="006A4C33" w:rsidRDefault="00203F9A" w:rsidP="00203F9A">
      <w:pPr>
        <w:rPr>
          <w:rFonts w:asciiTheme="majorHAnsi" w:hAnsiTheme="majorHAnsi" w:cstheme="majorHAnsi"/>
          <w:b/>
          <w:sz w:val="20"/>
          <w:szCs w:val="20"/>
          <w:highlight w:val="green"/>
        </w:rPr>
      </w:pPr>
    </w:p>
    <w:p w14:paraId="653D0354" w14:textId="06D85A07" w:rsidR="004E6241" w:rsidRDefault="0072357A" w:rsidP="00C23F8E">
      <w:pPr>
        <w:rPr>
          <w:rFonts w:asciiTheme="majorHAnsi" w:hAnsiTheme="majorHAnsi" w:cstheme="majorHAnsi"/>
          <w:bCs/>
          <w:sz w:val="20"/>
          <w:szCs w:val="20"/>
        </w:rPr>
      </w:pPr>
      <w:r w:rsidRPr="00292B24">
        <w:rPr>
          <w:rFonts w:asciiTheme="majorHAnsi" w:hAnsiTheme="majorHAnsi" w:cstheme="majorHAnsi"/>
          <w:bCs/>
          <w:sz w:val="20"/>
          <w:szCs w:val="20"/>
        </w:rPr>
        <w:t>No financial proposal is required at the time of tender submission. Price quotations will be requested from the awarded bidders on a monthly basis.</w:t>
      </w:r>
    </w:p>
    <w:p w14:paraId="5A2051C8" w14:textId="77777777" w:rsidR="004E6241" w:rsidRDefault="004E6241" w:rsidP="00203F9A">
      <w:pPr>
        <w:tabs>
          <w:tab w:val="right" w:pos="7254"/>
        </w:tabs>
        <w:spacing w:before="120" w:after="120"/>
        <w:jc w:val="both"/>
        <w:rPr>
          <w:rFonts w:asciiTheme="majorHAnsi" w:hAnsiTheme="majorHAnsi" w:cstheme="majorHAnsi"/>
          <w:b/>
          <w:bCs/>
        </w:rPr>
      </w:pPr>
    </w:p>
    <w:p w14:paraId="0CD26CAD" w14:textId="16D3E5B7" w:rsidR="002307CE" w:rsidRPr="00BF151A" w:rsidRDefault="003A5747" w:rsidP="00203F9A">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63CF41A9" w:rsidR="003A5747" w:rsidRDefault="00065A2C" w:rsidP="003A5747">
      <w:pPr>
        <w:tabs>
          <w:tab w:val="right" w:pos="7254"/>
        </w:tabs>
        <w:spacing w:before="120" w:after="120"/>
        <w:jc w:val="both"/>
        <w:rPr>
          <w:rFonts w:asciiTheme="majorHAnsi" w:hAnsiTheme="majorHAnsi" w:cstheme="majorHAnsi"/>
          <w:sz w:val="20"/>
          <w:szCs w:val="20"/>
        </w:rPr>
      </w:pPr>
      <w:r w:rsidRPr="00203F9A">
        <w:rPr>
          <w:rFonts w:asciiTheme="majorHAnsi" w:hAnsiTheme="majorHAnsi" w:cstheme="majorHAnsi"/>
          <w:sz w:val="20"/>
          <w:szCs w:val="20"/>
        </w:rPr>
        <w:t>Bidders</w:t>
      </w:r>
      <w:r w:rsidR="003A5747" w:rsidRPr="00203F9A">
        <w:rPr>
          <w:rFonts w:asciiTheme="majorHAnsi" w:hAnsiTheme="majorHAnsi" w:cstheme="majorHAnsi"/>
          <w:sz w:val="20"/>
          <w:szCs w:val="20"/>
        </w:rPr>
        <w:t xml:space="preserve"> that require any clarification about the tender process can refer their questions to the following address. </w:t>
      </w:r>
    </w:p>
    <w:p w14:paraId="2116EC07" w14:textId="77777777" w:rsidR="00203F9A" w:rsidRPr="00203F9A" w:rsidRDefault="00203F9A" w:rsidP="003A5747">
      <w:pPr>
        <w:tabs>
          <w:tab w:val="right" w:pos="7254"/>
        </w:tabs>
        <w:spacing w:before="120" w:after="120"/>
        <w:jc w:val="both"/>
        <w:rPr>
          <w:rFonts w:asciiTheme="majorHAnsi" w:hAnsiTheme="majorHAnsi" w:cstheme="majorHAnsi"/>
          <w:sz w:val="20"/>
          <w:szCs w:val="20"/>
        </w:rPr>
      </w:pPr>
    </w:p>
    <w:tbl>
      <w:tblPr>
        <w:tblStyle w:val="TableGrid"/>
        <w:tblW w:w="0" w:type="auto"/>
        <w:tblInd w:w="1893" w:type="dxa"/>
        <w:tblLook w:val="04A0" w:firstRow="1" w:lastRow="0" w:firstColumn="1" w:lastColumn="0" w:noHBand="0" w:noVBand="1"/>
      </w:tblPr>
      <w:tblGrid>
        <w:gridCol w:w="5837"/>
      </w:tblGrid>
      <w:tr w:rsidR="000C3D92" w:rsidRPr="00BF151A" w14:paraId="6AA91FC4" w14:textId="77777777" w:rsidTr="005007D1">
        <w:trPr>
          <w:trHeight w:val="1180"/>
        </w:trPr>
        <w:tc>
          <w:tcPr>
            <w:tcW w:w="5837" w:type="dxa"/>
          </w:tcPr>
          <w:p w14:paraId="0582A6DE" w14:textId="5CBCA3A4" w:rsidR="000C3D92" w:rsidRPr="005007D1" w:rsidRDefault="000C3D92" w:rsidP="005007D1">
            <w:pPr>
              <w:tabs>
                <w:tab w:val="right" w:pos="7254"/>
              </w:tabs>
              <w:spacing w:before="120" w:after="120"/>
              <w:rPr>
                <w:rFonts w:asciiTheme="majorHAnsi" w:hAnsiTheme="majorHAnsi" w:cstheme="majorHAnsi"/>
                <w:i/>
                <w:iCs/>
              </w:rPr>
            </w:pPr>
            <w:r w:rsidRPr="00D4173B">
              <w:rPr>
                <w:rFonts w:asciiTheme="majorHAnsi" w:hAnsiTheme="majorHAnsi" w:cstheme="majorHAnsi"/>
                <w:i/>
                <w:iCs/>
              </w:rPr>
              <w:lastRenderedPageBreak/>
              <w:t xml:space="preserve">  Tender Administrator</w:t>
            </w:r>
            <w:r w:rsidR="005007D1">
              <w:rPr>
                <w:rFonts w:asciiTheme="majorHAnsi" w:hAnsiTheme="majorHAnsi" w:cstheme="majorHAnsi"/>
                <w:i/>
                <w:iCs/>
              </w:rPr>
              <w:t>-</w:t>
            </w:r>
            <w:r w:rsidR="00541C4D" w:rsidRPr="00D4173B">
              <w:rPr>
                <w:rFonts w:asciiTheme="majorHAnsi" w:hAnsiTheme="majorHAnsi" w:cstheme="majorHAnsi"/>
                <w:i/>
                <w:iCs/>
                <w:color w:val="000000" w:themeColor="text1"/>
              </w:rPr>
              <w:t>Procurement Department</w:t>
            </w:r>
          </w:p>
          <w:p w14:paraId="0286F5A9" w14:textId="77777777" w:rsidR="005007D1" w:rsidRDefault="000C3D92" w:rsidP="005007D1">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hyperlink r:id="rId15" w:history="1">
              <w:r w:rsidR="005007D1" w:rsidRPr="009F5DA2">
                <w:rPr>
                  <w:rStyle w:val="Hyperlink"/>
                  <w:rFonts w:asciiTheme="majorHAnsi" w:hAnsiTheme="majorHAnsi" w:cstheme="majorHAnsi"/>
                  <w:i/>
                  <w:iCs/>
                </w:rPr>
                <w:t>Procurement.IQ@maginternational.org</w:t>
              </w:r>
            </w:hyperlink>
          </w:p>
          <w:p w14:paraId="623D7472" w14:textId="73E8FD28" w:rsidR="005007D1" w:rsidRPr="00D4173B" w:rsidRDefault="005007D1" w:rsidP="005007D1">
            <w:pPr>
              <w:tabs>
                <w:tab w:val="right" w:pos="7254"/>
              </w:tabs>
              <w:spacing w:before="120" w:after="120"/>
              <w:jc w:val="both"/>
              <w:rPr>
                <w:rFonts w:asciiTheme="majorHAnsi" w:hAnsiTheme="majorHAnsi" w:cstheme="majorHAnsi"/>
                <w:i/>
                <w:iCs/>
                <w:color w:val="4F81BD" w:themeColor="accent1"/>
              </w:rPr>
            </w:pPr>
            <w:r w:rsidRPr="005007D1">
              <w:rPr>
                <w:rFonts w:asciiTheme="majorHAnsi" w:hAnsiTheme="majorHAnsi" w:cstheme="majorHAnsi"/>
                <w:i/>
                <w:iCs/>
                <w:color w:val="FF0000"/>
                <w:u w:val="single"/>
              </w:rPr>
              <w:t xml:space="preserve"> Do not submit your bids at the above email address</w:t>
            </w:r>
          </w:p>
        </w:tc>
      </w:tr>
    </w:tbl>
    <w:p w14:paraId="3054CF36" w14:textId="77777777" w:rsidR="00203F9A" w:rsidRPr="00203F9A" w:rsidRDefault="00203F9A" w:rsidP="003A5747">
      <w:pPr>
        <w:tabs>
          <w:tab w:val="right" w:pos="7254"/>
        </w:tabs>
        <w:spacing w:before="120" w:after="120"/>
        <w:jc w:val="both"/>
        <w:rPr>
          <w:rFonts w:asciiTheme="majorHAnsi" w:hAnsiTheme="majorHAnsi" w:cstheme="majorHAnsi"/>
          <w:sz w:val="20"/>
          <w:szCs w:val="20"/>
        </w:rPr>
      </w:pPr>
    </w:p>
    <w:p w14:paraId="24071406" w14:textId="04A1054B" w:rsidR="003A5747" w:rsidRPr="00203F9A" w:rsidRDefault="00DF350E" w:rsidP="003A5747">
      <w:pPr>
        <w:tabs>
          <w:tab w:val="right" w:pos="7254"/>
        </w:tabs>
        <w:spacing w:before="120" w:after="120"/>
        <w:jc w:val="both"/>
        <w:rPr>
          <w:rFonts w:asciiTheme="majorHAnsi" w:hAnsiTheme="majorHAnsi" w:cstheme="majorHAnsi"/>
          <w:sz w:val="20"/>
          <w:szCs w:val="20"/>
        </w:rPr>
      </w:pPr>
      <w:r w:rsidRPr="00203F9A">
        <w:rPr>
          <w:rFonts w:asciiTheme="majorHAnsi" w:hAnsiTheme="majorHAnsi" w:cstheme="majorHAnsi"/>
          <w:sz w:val="20"/>
          <w:szCs w:val="20"/>
        </w:rPr>
        <w:t xml:space="preserve">When requesting clarifications, no reference to prices can be made. </w:t>
      </w:r>
      <w:r w:rsidR="003A5747" w:rsidRPr="00203F9A">
        <w:rPr>
          <w:rFonts w:asciiTheme="majorHAnsi" w:hAnsiTheme="majorHAnsi" w:cstheme="majorHAnsi"/>
          <w:sz w:val="20"/>
          <w:szCs w:val="20"/>
        </w:rPr>
        <w:t>N</w:t>
      </w:r>
      <w:r w:rsidRPr="00203F9A">
        <w:rPr>
          <w:rFonts w:asciiTheme="majorHAnsi" w:hAnsiTheme="majorHAnsi" w:cstheme="majorHAnsi"/>
          <w:sz w:val="20"/>
          <w:szCs w:val="20"/>
        </w:rPr>
        <w:t>o</w:t>
      </w:r>
      <w:r w:rsidR="003A5747" w:rsidRPr="00203F9A">
        <w:rPr>
          <w:rFonts w:asciiTheme="majorHAnsi" w:hAnsiTheme="majorHAnsi" w:cstheme="majorHAnsi"/>
          <w:sz w:val="20"/>
          <w:szCs w:val="20"/>
        </w:rPr>
        <w:t xml:space="preserve"> phone calls or instant messages concerning this tender will be accepted to the MAG office or to any MAG staff. </w:t>
      </w:r>
      <w:r w:rsidR="00065A2C" w:rsidRPr="00203F9A">
        <w:rPr>
          <w:rFonts w:asciiTheme="majorHAnsi" w:hAnsiTheme="majorHAnsi" w:cstheme="majorHAnsi"/>
          <w:sz w:val="20"/>
          <w:szCs w:val="20"/>
        </w:rPr>
        <w:t>Bidders</w:t>
      </w:r>
      <w:r w:rsidR="003A5747" w:rsidRPr="00203F9A">
        <w:rPr>
          <w:rFonts w:asciiTheme="majorHAnsi" w:hAnsiTheme="majorHAnsi" w:cstheme="majorHAnsi"/>
          <w:sz w:val="20"/>
          <w:szCs w:val="20"/>
        </w:rPr>
        <w:t xml:space="preserve"> trying to contact MAG by other means different to the provided email address will be automatically disqualified from the process.</w:t>
      </w:r>
    </w:p>
    <w:p w14:paraId="3A48809B" w14:textId="77777777" w:rsidR="00203F9A" w:rsidRPr="00203F9A" w:rsidRDefault="00203F9A" w:rsidP="003A5747">
      <w:pPr>
        <w:tabs>
          <w:tab w:val="right" w:pos="7254"/>
        </w:tabs>
        <w:spacing w:before="120" w:after="120"/>
        <w:jc w:val="both"/>
        <w:rPr>
          <w:rFonts w:asciiTheme="majorHAnsi" w:hAnsiTheme="majorHAnsi" w:cstheme="majorHAnsi"/>
          <w:sz w:val="20"/>
          <w:szCs w:val="20"/>
        </w:rPr>
      </w:pPr>
    </w:p>
    <w:p w14:paraId="44621D43" w14:textId="009ABAA6" w:rsidR="00D4173B" w:rsidRDefault="00203F9A" w:rsidP="00D4173B">
      <w:pPr>
        <w:rPr>
          <w:rFonts w:asciiTheme="majorHAnsi" w:hAnsiTheme="majorHAnsi" w:cstheme="majorHAnsi"/>
          <w:b/>
          <w:sz w:val="20"/>
          <w:szCs w:val="20"/>
        </w:rPr>
      </w:pPr>
      <w:r>
        <w:rPr>
          <w:rFonts w:asciiTheme="majorHAnsi" w:hAnsiTheme="majorHAnsi" w:cstheme="majorHAnsi"/>
          <w:b/>
          <w:sz w:val="20"/>
          <w:szCs w:val="20"/>
        </w:rPr>
        <w:t>1-</w:t>
      </w:r>
      <w:r w:rsidR="00D4173B" w:rsidRPr="00203F9A">
        <w:rPr>
          <w:rFonts w:asciiTheme="majorHAnsi" w:hAnsiTheme="majorHAnsi" w:cstheme="majorHAnsi"/>
          <w:b/>
          <w:sz w:val="20"/>
          <w:szCs w:val="20"/>
        </w:rPr>
        <w:t>Tender Submission by email</w:t>
      </w:r>
      <w:r>
        <w:rPr>
          <w:rFonts w:asciiTheme="majorHAnsi" w:hAnsiTheme="majorHAnsi" w:cstheme="majorHAnsi"/>
          <w:b/>
          <w:sz w:val="20"/>
          <w:szCs w:val="20"/>
        </w:rPr>
        <w:t>:</w:t>
      </w:r>
    </w:p>
    <w:p w14:paraId="4AF72DB9" w14:textId="07A1EDA0" w:rsidR="00203F9A" w:rsidRDefault="00203F9A" w:rsidP="00D4173B">
      <w:pPr>
        <w:rPr>
          <w:rFonts w:asciiTheme="majorHAnsi" w:hAnsiTheme="majorHAnsi" w:cstheme="majorHAnsi"/>
          <w:bCs/>
          <w:sz w:val="20"/>
          <w:szCs w:val="20"/>
        </w:rPr>
      </w:pPr>
    </w:p>
    <w:p w14:paraId="6DD49B49" w14:textId="71824DA6" w:rsidR="00203F9A" w:rsidRPr="00E110D2" w:rsidRDefault="00203F9A" w:rsidP="00203F9A">
      <w:pPr>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105636CF" w14:textId="77777777" w:rsidR="00203F9A" w:rsidRPr="00E110D2" w:rsidRDefault="00203F9A" w:rsidP="00203F9A">
      <w:pPr>
        <w:ind w:left="450" w:firstLine="180"/>
        <w:rPr>
          <w:rFonts w:asciiTheme="majorHAnsi" w:hAnsiTheme="majorHAnsi" w:cstheme="majorHAnsi"/>
          <w:bCs/>
          <w:sz w:val="20"/>
          <w:szCs w:val="20"/>
        </w:rPr>
      </w:pPr>
    </w:p>
    <w:p w14:paraId="56815D45" w14:textId="77777777" w:rsidR="00203F9A" w:rsidRDefault="00060A20" w:rsidP="00203F9A">
      <w:pPr>
        <w:ind w:left="450" w:firstLine="180"/>
        <w:jc w:val="center"/>
        <w:rPr>
          <w:rFonts w:asciiTheme="majorHAnsi" w:hAnsiTheme="majorHAnsi" w:cstheme="majorHAnsi"/>
          <w:i/>
          <w:iCs/>
          <w:color w:val="0070C0"/>
          <w:sz w:val="22"/>
          <w:szCs w:val="22"/>
        </w:rPr>
      </w:pPr>
      <w:hyperlink r:id="rId16" w:history="1">
        <w:r w:rsidR="00203F9A" w:rsidRPr="007D2C9C">
          <w:rPr>
            <w:rStyle w:val="Hyperlink"/>
            <w:rFonts w:asciiTheme="majorHAnsi" w:hAnsiTheme="majorHAnsi" w:cstheme="majorHAnsi"/>
            <w:i/>
            <w:iCs/>
            <w:sz w:val="22"/>
            <w:szCs w:val="22"/>
          </w:rPr>
          <w:t>Tender.magiraq@maginternational.org</w:t>
        </w:r>
      </w:hyperlink>
    </w:p>
    <w:p w14:paraId="6BFB739B" w14:textId="77777777" w:rsidR="003C4FC4" w:rsidRPr="00203F9A" w:rsidRDefault="003C4FC4" w:rsidP="003C4FC4">
      <w:pPr>
        <w:rPr>
          <w:rFonts w:asciiTheme="majorHAnsi" w:hAnsiTheme="majorHAnsi" w:cstheme="majorHAnsi"/>
          <w:bCs/>
          <w:sz w:val="20"/>
          <w:szCs w:val="20"/>
        </w:rPr>
      </w:pPr>
    </w:p>
    <w:p w14:paraId="2176BE10" w14:textId="77777777" w:rsidR="009D6259" w:rsidRDefault="009D6259" w:rsidP="009D6259">
      <w:pPr>
        <w:ind w:left="450" w:firstLine="180"/>
        <w:rPr>
          <w:rFonts w:asciiTheme="majorHAnsi" w:hAnsiTheme="majorHAnsi" w:cstheme="majorHAnsi"/>
          <w:b/>
          <w:sz w:val="20"/>
          <w:szCs w:val="20"/>
        </w:rPr>
      </w:pPr>
    </w:p>
    <w:p w14:paraId="17D1454B" w14:textId="77777777" w:rsidR="009D6259" w:rsidRDefault="009D6259" w:rsidP="009D6259">
      <w:pPr>
        <w:rPr>
          <w:rFonts w:asciiTheme="majorHAnsi" w:hAnsiTheme="majorHAnsi" w:cstheme="majorHAnsi"/>
          <w:b/>
          <w:sz w:val="20"/>
          <w:szCs w:val="20"/>
        </w:rPr>
      </w:pPr>
    </w:p>
    <w:p w14:paraId="55DE303F" w14:textId="273FDDC8" w:rsidR="009D6259" w:rsidRPr="00E110D2" w:rsidRDefault="009D6259" w:rsidP="009D6259">
      <w:pPr>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r>
        <w:rPr>
          <w:rFonts w:asciiTheme="majorHAnsi" w:hAnsiTheme="majorHAnsi" w:cstheme="majorHAnsi"/>
          <w:b/>
          <w:sz w:val="20"/>
          <w:szCs w:val="20"/>
        </w:rPr>
        <w:t>:</w:t>
      </w:r>
    </w:p>
    <w:p w14:paraId="2A98D296" w14:textId="2F01E799" w:rsidR="009D6259" w:rsidRPr="00292B24" w:rsidRDefault="00292B24" w:rsidP="00292B24">
      <w:pPr>
        <w:pStyle w:val="ListParagraph"/>
        <w:numPr>
          <w:ilvl w:val="0"/>
          <w:numId w:val="18"/>
        </w:numPr>
        <w:spacing w:after="120"/>
        <w:rPr>
          <w:rFonts w:asciiTheme="majorHAnsi" w:hAnsiTheme="majorHAnsi" w:cstheme="majorHAnsi"/>
          <w:sz w:val="20"/>
          <w:szCs w:val="20"/>
        </w:rPr>
      </w:pPr>
      <w:r w:rsidRPr="00292B24">
        <w:rPr>
          <w:rFonts w:asciiTheme="majorHAnsi" w:hAnsiTheme="majorHAnsi" w:cstheme="majorHAnsi"/>
          <w:sz w:val="20"/>
          <w:szCs w:val="20"/>
        </w:rPr>
        <w:t>One</w:t>
      </w:r>
      <w:r w:rsidR="009D6259" w:rsidRPr="00292B24">
        <w:rPr>
          <w:rFonts w:asciiTheme="majorHAnsi" w:hAnsiTheme="majorHAnsi" w:cstheme="majorHAnsi"/>
          <w:sz w:val="20"/>
          <w:szCs w:val="20"/>
        </w:rPr>
        <w:t xml:space="preserve"> email</w:t>
      </w:r>
      <w:r w:rsidRPr="00292B24">
        <w:rPr>
          <w:rFonts w:asciiTheme="majorHAnsi" w:hAnsiTheme="majorHAnsi" w:cstheme="majorHAnsi"/>
          <w:sz w:val="20"/>
          <w:szCs w:val="20"/>
        </w:rPr>
        <w:t xml:space="preserve"> is</w:t>
      </w:r>
      <w:r w:rsidR="009D6259" w:rsidRPr="00292B24">
        <w:rPr>
          <w:rFonts w:asciiTheme="majorHAnsi" w:hAnsiTheme="majorHAnsi" w:cstheme="majorHAnsi"/>
          <w:sz w:val="20"/>
          <w:szCs w:val="20"/>
        </w:rPr>
        <w:t xml:space="preserve"> expected: containing the Technical Proposal, and all the mandatory documents and the company information details.</w:t>
      </w:r>
    </w:p>
    <w:p w14:paraId="040A09EB" w14:textId="77777777" w:rsidR="009D6259" w:rsidRDefault="009D6259" w:rsidP="009D6259">
      <w:pPr>
        <w:spacing w:after="120"/>
        <w:rPr>
          <w:rFonts w:asciiTheme="majorHAnsi" w:hAnsiTheme="majorHAnsi" w:cstheme="majorHAnsi"/>
          <w:color w:val="FF0000"/>
          <w:sz w:val="20"/>
          <w:szCs w:val="20"/>
        </w:rPr>
      </w:pPr>
    </w:p>
    <w:p w14:paraId="53E3D220" w14:textId="102B3D0A" w:rsidR="009D6259" w:rsidRPr="009D6259" w:rsidRDefault="009D6259" w:rsidP="009D6259">
      <w:pPr>
        <w:spacing w:after="120"/>
        <w:rPr>
          <w:rFonts w:asciiTheme="majorHAnsi" w:hAnsiTheme="majorHAnsi" w:cstheme="majorHAnsi"/>
          <w:b/>
          <w:bCs/>
          <w:sz w:val="20"/>
          <w:szCs w:val="20"/>
        </w:rPr>
      </w:pPr>
      <w:r w:rsidRPr="009D6259">
        <w:rPr>
          <w:rFonts w:asciiTheme="majorHAnsi" w:hAnsiTheme="majorHAnsi" w:cstheme="majorHAnsi"/>
          <w:b/>
          <w:bCs/>
          <w:sz w:val="20"/>
          <w:szCs w:val="20"/>
        </w:rPr>
        <w:t>The Subject of the emails must comply with the below:</w:t>
      </w:r>
    </w:p>
    <w:p w14:paraId="6600F9F4" w14:textId="56540038" w:rsidR="009D6259" w:rsidRPr="00292B24" w:rsidRDefault="00292B24" w:rsidP="009D6259">
      <w:pPr>
        <w:pStyle w:val="ListParagraph"/>
        <w:numPr>
          <w:ilvl w:val="0"/>
          <w:numId w:val="20"/>
        </w:numPr>
        <w:spacing w:after="120"/>
        <w:rPr>
          <w:rFonts w:asciiTheme="majorHAnsi" w:hAnsiTheme="majorHAnsi" w:cstheme="majorHAnsi"/>
          <w:b/>
          <w:bCs/>
          <w:sz w:val="20"/>
          <w:szCs w:val="20"/>
        </w:rPr>
      </w:pPr>
      <w:r w:rsidRPr="00292B24">
        <w:rPr>
          <w:rFonts w:asciiTheme="majorHAnsi" w:hAnsiTheme="majorHAnsi" w:cstheme="majorHAnsi"/>
          <w:bCs/>
          <w:sz w:val="20"/>
          <w:szCs w:val="20"/>
        </w:rPr>
        <w:t xml:space="preserve">Subject: </w:t>
      </w:r>
      <w:r w:rsidR="009D6259" w:rsidRPr="00292B24">
        <w:rPr>
          <w:rFonts w:asciiTheme="majorHAnsi" w:hAnsiTheme="majorHAnsi" w:cstheme="majorHAnsi"/>
          <w:color w:val="FF0000"/>
          <w:sz w:val="20"/>
          <w:szCs w:val="20"/>
        </w:rPr>
        <w:t>Petrol and Diesel Fuel- SUBMISSION SD24-IQ-EHO-006</w:t>
      </w:r>
    </w:p>
    <w:p w14:paraId="68A65500" w14:textId="77777777" w:rsidR="009D6259" w:rsidRPr="009D6259" w:rsidRDefault="009D6259" w:rsidP="009D6259">
      <w:pPr>
        <w:pStyle w:val="ListParagraph"/>
        <w:numPr>
          <w:ilvl w:val="0"/>
          <w:numId w:val="20"/>
        </w:numPr>
        <w:spacing w:after="120"/>
        <w:rPr>
          <w:rFonts w:asciiTheme="majorHAnsi" w:hAnsiTheme="majorHAnsi" w:cstheme="majorHAnsi"/>
          <w:sz w:val="20"/>
          <w:szCs w:val="20"/>
        </w:rPr>
      </w:pPr>
      <w:r w:rsidRPr="009D6259">
        <w:rPr>
          <w:rFonts w:asciiTheme="majorHAnsi" w:hAnsiTheme="majorHAnsi" w:cstheme="majorHAnsi"/>
          <w:sz w:val="20"/>
          <w:szCs w:val="20"/>
        </w:rPr>
        <w:t>The attachments can be sent in a compressed format. Only ZIP and RAR are accepted.</w:t>
      </w:r>
    </w:p>
    <w:p w14:paraId="5017BD50" w14:textId="5B1BDA1A" w:rsidR="009D6259" w:rsidRPr="009D6259" w:rsidRDefault="009D6259" w:rsidP="009D6259">
      <w:pPr>
        <w:pStyle w:val="ListParagraph"/>
        <w:numPr>
          <w:ilvl w:val="0"/>
          <w:numId w:val="20"/>
        </w:numPr>
        <w:spacing w:after="120"/>
        <w:rPr>
          <w:rFonts w:asciiTheme="majorHAnsi" w:hAnsiTheme="majorHAnsi" w:cstheme="majorHAnsi"/>
          <w:sz w:val="20"/>
          <w:szCs w:val="20"/>
        </w:rPr>
      </w:pPr>
      <w:r w:rsidRPr="009D6259">
        <w:rPr>
          <w:rFonts w:asciiTheme="majorHAnsi" w:hAnsiTheme="majorHAnsi" w:cstheme="majorHAnsi"/>
          <w:sz w:val="20"/>
          <w:szCs w:val="20"/>
        </w:rPr>
        <w:t>In case of technical issues related to the size of the email, the bidder can split the content and send it in several emails</w:t>
      </w:r>
      <w:r w:rsidR="00D419F6">
        <w:rPr>
          <w:rFonts w:asciiTheme="majorHAnsi" w:hAnsiTheme="majorHAnsi" w:cstheme="majorHAnsi"/>
          <w:sz w:val="20"/>
          <w:szCs w:val="20"/>
        </w:rPr>
        <w:t>.</w:t>
      </w:r>
      <w:r w:rsidRPr="009D6259">
        <w:rPr>
          <w:rFonts w:asciiTheme="majorHAnsi" w:hAnsiTheme="majorHAnsi" w:cstheme="majorHAnsi"/>
          <w:sz w:val="20"/>
          <w:szCs w:val="20"/>
        </w:rPr>
        <w:t xml:space="preserve"> </w:t>
      </w:r>
    </w:p>
    <w:p w14:paraId="39C67783" w14:textId="77777777" w:rsidR="009D6259" w:rsidRPr="009D6259" w:rsidRDefault="009D6259" w:rsidP="009D6259">
      <w:pPr>
        <w:pStyle w:val="ListParagraph"/>
        <w:numPr>
          <w:ilvl w:val="0"/>
          <w:numId w:val="20"/>
        </w:numPr>
        <w:spacing w:after="120"/>
        <w:rPr>
          <w:rFonts w:asciiTheme="majorHAnsi" w:hAnsiTheme="majorHAnsi" w:cstheme="majorHAnsi"/>
          <w:sz w:val="20"/>
          <w:szCs w:val="20"/>
        </w:rPr>
      </w:pPr>
      <w:r w:rsidRPr="009D6259">
        <w:rPr>
          <w:rFonts w:asciiTheme="majorHAnsi" w:hAnsiTheme="majorHAnsi" w:cstheme="majorHAnsi"/>
          <w:sz w:val="20"/>
          <w:szCs w:val="20"/>
        </w:rPr>
        <w:t>In case multiple proposals are received from the same bidder, only the last ones before the deadline will be considered.</w:t>
      </w:r>
    </w:p>
    <w:p w14:paraId="0DE3A114" w14:textId="77777777" w:rsidR="009D6259" w:rsidRPr="00E110D2" w:rsidRDefault="009D6259" w:rsidP="009D6259">
      <w:pPr>
        <w:ind w:left="450" w:firstLine="180"/>
        <w:rPr>
          <w:rFonts w:asciiTheme="majorHAnsi" w:hAnsiTheme="majorHAnsi" w:cstheme="majorHAnsi"/>
          <w:bCs/>
          <w:sz w:val="20"/>
          <w:szCs w:val="20"/>
          <w:rtl/>
        </w:rPr>
      </w:pPr>
    </w:p>
    <w:p w14:paraId="42F78493" w14:textId="77777777" w:rsidR="009D6259" w:rsidRDefault="009D6259" w:rsidP="009D6259">
      <w:pPr>
        <w:ind w:left="1170" w:hanging="1170"/>
        <w:rPr>
          <w:rFonts w:asciiTheme="majorHAnsi" w:hAnsiTheme="majorHAnsi" w:cstheme="majorHAnsi"/>
          <w:sz w:val="20"/>
          <w:szCs w:val="20"/>
        </w:rPr>
      </w:pPr>
      <w:r w:rsidRPr="00E110D2">
        <w:rPr>
          <w:rFonts w:asciiTheme="majorHAnsi" w:hAnsiTheme="majorHAnsi" w:cstheme="majorHAnsi"/>
          <w:sz w:val="20"/>
          <w:szCs w:val="20"/>
        </w:rPr>
        <w:t xml:space="preserve"> </w:t>
      </w:r>
    </w:p>
    <w:p w14:paraId="58FC1C67" w14:textId="77777777" w:rsidR="009D6259" w:rsidRPr="00E110D2" w:rsidRDefault="009D6259" w:rsidP="009D6259">
      <w:pPr>
        <w:ind w:left="450" w:firstLine="180"/>
        <w:rPr>
          <w:rFonts w:asciiTheme="majorHAnsi" w:hAnsiTheme="majorHAnsi" w:cstheme="majorHAnsi"/>
          <w:bCs/>
          <w:sz w:val="20"/>
          <w:szCs w:val="20"/>
        </w:rPr>
      </w:pPr>
    </w:p>
    <w:p w14:paraId="77892E0C" w14:textId="77777777" w:rsidR="009D6259" w:rsidRPr="009D6259" w:rsidRDefault="009D6259" w:rsidP="009D6259">
      <w:pPr>
        <w:spacing w:after="120"/>
        <w:rPr>
          <w:rFonts w:asciiTheme="majorHAnsi" w:hAnsiTheme="majorHAnsi" w:cstheme="majorHAnsi"/>
          <w:b/>
          <w:bCs/>
          <w:sz w:val="20"/>
          <w:szCs w:val="20"/>
        </w:rPr>
      </w:pPr>
      <w:r w:rsidRPr="009D6259">
        <w:rPr>
          <w:rFonts w:asciiTheme="majorHAnsi" w:hAnsiTheme="majorHAnsi" w:cstheme="majorHAnsi"/>
          <w:b/>
          <w:bCs/>
          <w:sz w:val="20"/>
          <w:szCs w:val="20"/>
        </w:rPr>
        <w:t>See below the instructions for paper submission</w:t>
      </w:r>
    </w:p>
    <w:p w14:paraId="19825929" w14:textId="443C6992" w:rsidR="00AC37C1" w:rsidRDefault="009D6259" w:rsidP="009D6259">
      <w:pPr>
        <w:rPr>
          <w:rFonts w:asciiTheme="majorHAnsi" w:hAnsiTheme="majorHAnsi" w:cstheme="majorHAnsi"/>
          <w:sz w:val="20"/>
          <w:szCs w:val="20"/>
        </w:rPr>
      </w:pPr>
      <w:r w:rsidRPr="00E110D2">
        <w:rPr>
          <w:rFonts w:asciiTheme="majorHAnsi" w:hAnsiTheme="majorHAnsi" w:cstheme="majorHAnsi"/>
          <w:sz w:val="20"/>
          <w:szCs w:val="20"/>
        </w:rPr>
        <w:t>Address for documents submission</w:t>
      </w:r>
    </w:p>
    <w:p w14:paraId="4C03604E" w14:textId="77777777" w:rsidR="000307A1" w:rsidRPr="009D6259" w:rsidRDefault="000307A1" w:rsidP="009D6259">
      <w:pPr>
        <w:rPr>
          <w:rFonts w:asciiTheme="majorHAnsi" w:hAnsiTheme="majorHAnsi" w:cstheme="majorHAnsi"/>
          <w:sz w:val="20"/>
          <w:szCs w:val="20"/>
        </w:rPr>
      </w:pPr>
    </w:p>
    <w:tbl>
      <w:tblPr>
        <w:tblW w:w="2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tblGrid>
      <w:tr w:rsidR="000307A1" w:rsidRPr="00E110D2" w14:paraId="652E81F4" w14:textId="77777777" w:rsidTr="00797013">
        <w:trPr>
          <w:jc w:val="center"/>
        </w:trPr>
        <w:tc>
          <w:tcPr>
            <w:tcW w:w="5000" w:type="pct"/>
            <w:shd w:val="clear" w:color="auto" w:fill="auto"/>
          </w:tcPr>
          <w:p w14:paraId="09DC0130" w14:textId="77777777" w:rsidR="000307A1" w:rsidRPr="00E110D2" w:rsidRDefault="000307A1" w:rsidP="00797013">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MAG Erbil Main office</w:t>
            </w:r>
          </w:p>
          <w:p w14:paraId="58264429" w14:textId="77777777" w:rsidR="000307A1" w:rsidRPr="00E110D2" w:rsidRDefault="000307A1" w:rsidP="00797013">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 xml:space="preserve">The tender committee </w:t>
            </w:r>
          </w:p>
          <w:p w14:paraId="4F11BBCD" w14:textId="77777777" w:rsidR="000307A1" w:rsidRPr="00E110D2" w:rsidRDefault="000307A1" w:rsidP="00797013">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Mines Advisory Group (MAG)</w:t>
            </w:r>
          </w:p>
          <w:p w14:paraId="765E7851" w14:textId="77777777" w:rsidR="000307A1" w:rsidRPr="00E110D2" w:rsidRDefault="000307A1" w:rsidP="00797013">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Erbil Head Office</w:t>
            </w:r>
          </w:p>
          <w:p w14:paraId="213ABB41" w14:textId="77777777" w:rsidR="000307A1" w:rsidRPr="00E110D2" w:rsidRDefault="000307A1" w:rsidP="00797013">
            <w:pPr>
              <w:pStyle w:val="NoSpacing"/>
              <w:ind w:left="342" w:hanging="450"/>
              <w:rPr>
                <w:rFonts w:asciiTheme="majorHAnsi" w:hAnsiTheme="majorHAnsi" w:cstheme="majorHAnsi"/>
                <w:color w:val="FF0000"/>
                <w:sz w:val="20"/>
                <w:szCs w:val="20"/>
                <w:lang w:val="en-GB"/>
              </w:rPr>
            </w:pPr>
            <w:proofErr w:type="spellStart"/>
            <w:r w:rsidRPr="00E110D2">
              <w:rPr>
                <w:rFonts w:asciiTheme="majorHAnsi" w:hAnsiTheme="majorHAnsi" w:cstheme="majorHAnsi"/>
                <w:color w:val="FF0000"/>
                <w:sz w:val="20"/>
                <w:szCs w:val="20"/>
                <w:lang w:val="en-GB"/>
              </w:rPr>
              <w:t>Ashtar</w:t>
            </w:r>
            <w:proofErr w:type="spellEnd"/>
            <w:r w:rsidRPr="00E110D2">
              <w:rPr>
                <w:rFonts w:asciiTheme="majorHAnsi" w:hAnsiTheme="majorHAnsi" w:cstheme="majorHAnsi"/>
                <w:color w:val="FF0000"/>
                <w:sz w:val="20"/>
                <w:szCs w:val="20"/>
                <w:lang w:val="en-GB"/>
              </w:rPr>
              <w:t xml:space="preserve"> Area </w:t>
            </w:r>
            <w:proofErr w:type="spellStart"/>
            <w:r w:rsidRPr="00E110D2">
              <w:rPr>
                <w:rFonts w:asciiTheme="majorHAnsi" w:hAnsiTheme="majorHAnsi" w:cstheme="majorHAnsi"/>
                <w:color w:val="FF0000"/>
                <w:sz w:val="20"/>
                <w:szCs w:val="20"/>
                <w:lang w:val="en-GB"/>
              </w:rPr>
              <w:t>Ainkawa</w:t>
            </w:r>
            <w:proofErr w:type="spellEnd"/>
            <w:r w:rsidRPr="00E110D2">
              <w:rPr>
                <w:rFonts w:asciiTheme="majorHAnsi" w:hAnsiTheme="majorHAnsi" w:cstheme="majorHAnsi"/>
                <w:color w:val="FF0000"/>
                <w:sz w:val="20"/>
                <w:szCs w:val="20"/>
                <w:lang w:val="en-GB"/>
              </w:rPr>
              <w:t>, 245/ 2/ 394, Erbil – Iraq</w:t>
            </w:r>
          </w:p>
        </w:tc>
      </w:tr>
    </w:tbl>
    <w:p w14:paraId="248B6FAA" w14:textId="6ABE8747" w:rsidR="003C4FC4" w:rsidRDefault="003C4FC4" w:rsidP="00F850AE">
      <w:pPr>
        <w:rPr>
          <w:rFonts w:asciiTheme="majorHAnsi" w:hAnsiTheme="majorHAnsi" w:cstheme="majorHAnsi"/>
        </w:rPr>
      </w:pPr>
    </w:p>
    <w:p w14:paraId="1EDE8564" w14:textId="77777777" w:rsidR="000307A1" w:rsidRPr="00E110D2" w:rsidRDefault="000307A1" w:rsidP="000307A1">
      <w:pPr>
        <w:rPr>
          <w:rFonts w:asciiTheme="majorHAnsi" w:hAnsiTheme="majorHAnsi" w:cstheme="majorHAnsi"/>
          <w:b/>
          <w:sz w:val="20"/>
          <w:szCs w:val="20"/>
        </w:rPr>
      </w:pPr>
      <w:r w:rsidRPr="00E110D2">
        <w:rPr>
          <w:rFonts w:asciiTheme="majorHAnsi" w:hAnsiTheme="majorHAnsi" w:cstheme="majorHAnsi"/>
          <w:b/>
          <w:sz w:val="20"/>
          <w:szCs w:val="20"/>
        </w:rPr>
        <w:t>Envelope Preparing</w:t>
      </w:r>
    </w:p>
    <w:p w14:paraId="59B0103D" w14:textId="77777777" w:rsidR="000307A1" w:rsidRPr="00E110D2" w:rsidRDefault="000307A1" w:rsidP="000307A1">
      <w:pPr>
        <w:rPr>
          <w:rFonts w:asciiTheme="majorHAnsi" w:hAnsiTheme="majorHAnsi" w:cstheme="majorHAnsi"/>
          <w:b/>
          <w:sz w:val="20"/>
          <w:szCs w:val="20"/>
        </w:rPr>
      </w:pPr>
    </w:p>
    <w:p w14:paraId="526BD5DE" w14:textId="77777777" w:rsidR="000307A1" w:rsidRPr="000307A1" w:rsidRDefault="000307A1" w:rsidP="000307A1">
      <w:pPr>
        <w:rPr>
          <w:rFonts w:asciiTheme="majorHAnsi" w:hAnsiTheme="majorHAnsi" w:cstheme="majorHAnsi"/>
          <w:b/>
          <w:bCs/>
          <w:sz w:val="20"/>
          <w:szCs w:val="20"/>
          <w:u w:val="single"/>
        </w:rPr>
      </w:pPr>
      <w:r w:rsidRPr="000307A1">
        <w:rPr>
          <w:rFonts w:asciiTheme="majorHAnsi" w:hAnsiTheme="majorHAnsi" w:cstheme="majorHAnsi"/>
          <w:b/>
          <w:bCs/>
          <w:sz w:val="20"/>
          <w:szCs w:val="20"/>
          <w:u w:val="single"/>
        </w:rPr>
        <w:t>The submission must be done in separated sealed envelopes. The envelopes must be labelled as follows:</w:t>
      </w:r>
    </w:p>
    <w:p w14:paraId="029A10E6" w14:textId="6B86FBB4" w:rsidR="000307A1" w:rsidRDefault="000307A1" w:rsidP="00F850AE">
      <w:pPr>
        <w:rPr>
          <w:rFonts w:asciiTheme="majorHAnsi" w:hAnsiTheme="majorHAnsi" w:cstheme="majorHAnsi"/>
        </w:rPr>
      </w:pPr>
    </w:p>
    <w:tbl>
      <w:tblPr>
        <w:tblStyle w:val="TableGrid"/>
        <w:tblpPr w:leftFromText="180" w:rightFromText="180" w:vertAnchor="text" w:horzAnchor="margin" w:tblpXSpec="center" w:tblpY="31"/>
        <w:tblW w:w="8117" w:type="dxa"/>
        <w:tblLook w:val="04A0" w:firstRow="1" w:lastRow="0" w:firstColumn="1" w:lastColumn="0" w:noHBand="0" w:noVBand="1"/>
      </w:tblPr>
      <w:tblGrid>
        <w:gridCol w:w="8117"/>
      </w:tblGrid>
      <w:tr w:rsidR="0072357A" w:rsidRPr="00AC1031" w14:paraId="58BB38C4" w14:textId="77777777" w:rsidTr="0072357A">
        <w:trPr>
          <w:trHeight w:val="889"/>
        </w:trPr>
        <w:tc>
          <w:tcPr>
            <w:tcW w:w="8117" w:type="dxa"/>
            <w:vAlign w:val="center"/>
          </w:tcPr>
          <w:p w14:paraId="47F4722D" w14:textId="4B66D4D9" w:rsidR="0072357A" w:rsidRPr="00AC1031" w:rsidRDefault="0072357A" w:rsidP="000307A1">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 xml:space="preserve"> </w:t>
            </w:r>
            <w:r w:rsidR="00D419F6" w:rsidRPr="00AC1031">
              <w:rPr>
                <w:rFonts w:asciiTheme="majorHAnsi" w:hAnsiTheme="majorHAnsi" w:cstheme="majorHAnsi"/>
                <w:b/>
                <w:bCs/>
                <w:color w:val="000000" w:themeColor="text1"/>
                <w:sz w:val="18"/>
                <w:szCs w:val="18"/>
              </w:rPr>
              <w:t>Envelope:</w:t>
            </w:r>
            <w:r w:rsidRPr="00AC1031">
              <w:rPr>
                <w:rFonts w:asciiTheme="majorHAnsi" w:hAnsiTheme="majorHAnsi" w:cstheme="majorHAnsi"/>
                <w:b/>
                <w:bCs/>
                <w:color w:val="000000" w:themeColor="text1"/>
                <w:sz w:val="18"/>
                <w:szCs w:val="18"/>
              </w:rPr>
              <w:t xml:space="preserve"> </w:t>
            </w:r>
            <w:r w:rsidR="00D419F6">
              <w:rPr>
                <w:rFonts w:asciiTheme="majorHAnsi" w:hAnsiTheme="majorHAnsi" w:cstheme="majorHAnsi"/>
                <w:b/>
                <w:bCs/>
                <w:color w:val="000000" w:themeColor="text1"/>
                <w:sz w:val="18"/>
                <w:szCs w:val="18"/>
              </w:rPr>
              <w:t xml:space="preserve">Bid </w:t>
            </w:r>
            <w:r w:rsidRPr="00AC1031">
              <w:rPr>
                <w:rFonts w:asciiTheme="majorHAnsi" w:hAnsiTheme="majorHAnsi" w:cstheme="majorHAnsi"/>
                <w:b/>
                <w:bCs/>
                <w:color w:val="000000" w:themeColor="text1"/>
                <w:sz w:val="18"/>
                <w:szCs w:val="18"/>
              </w:rPr>
              <w:t>SUBMISSION</w:t>
            </w:r>
          </w:p>
          <w:p w14:paraId="07CD0304" w14:textId="43005ACE" w:rsidR="0072357A" w:rsidRPr="00AC1031" w:rsidRDefault="0072357A" w:rsidP="000307A1">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 xml:space="preserve">Petrol and </w:t>
            </w:r>
            <w:r w:rsidR="00D419F6">
              <w:rPr>
                <w:rFonts w:asciiTheme="majorHAnsi" w:hAnsiTheme="majorHAnsi" w:cstheme="majorHAnsi"/>
                <w:b/>
                <w:bCs/>
                <w:color w:val="000000" w:themeColor="text1"/>
                <w:sz w:val="18"/>
                <w:szCs w:val="18"/>
              </w:rPr>
              <w:t xml:space="preserve">Diesel </w:t>
            </w:r>
            <w:r w:rsidRPr="00AC1031">
              <w:rPr>
                <w:rFonts w:asciiTheme="majorHAnsi" w:hAnsiTheme="majorHAnsi" w:cstheme="majorHAnsi"/>
                <w:b/>
                <w:bCs/>
                <w:color w:val="000000" w:themeColor="text1"/>
                <w:sz w:val="18"/>
                <w:szCs w:val="18"/>
              </w:rPr>
              <w:t>SD24-IQ-EHO-00</w:t>
            </w:r>
            <w:r>
              <w:rPr>
                <w:rFonts w:asciiTheme="majorHAnsi" w:hAnsiTheme="majorHAnsi" w:cstheme="majorHAnsi"/>
                <w:b/>
                <w:bCs/>
                <w:color w:val="000000" w:themeColor="text1"/>
                <w:sz w:val="18"/>
                <w:szCs w:val="18"/>
              </w:rPr>
              <w:t>6</w:t>
            </w:r>
          </w:p>
        </w:tc>
      </w:tr>
    </w:tbl>
    <w:p w14:paraId="3473126B" w14:textId="3D965E2D" w:rsidR="000307A1" w:rsidRDefault="000307A1" w:rsidP="00F850AE">
      <w:pPr>
        <w:rPr>
          <w:rFonts w:asciiTheme="majorHAnsi" w:hAnsiTheme="majorHAnsi" w:cstheme="majorHAnsi"/>
        </w:rPr>
      </w:pPr>
    </w:p>
    <w:p w14:paraId="4CA7ACE1" w14:textId="57A006FC" w:rsidR="000307A1" w:rsidRDefault="000307A1" w:rsidP="00F850AE">
      <w:pPr>
        <w:rPr>
          <w:rFonts w:asciiTheme="majorHAnsi" w:hAnsiTheme="majorHAnsi" w:cstheme="majorHAnsi"/>
        </w:rPr>
      </w:pPr>
    </w:p>
    <w:p w14:paraId="3138C3D2" w14:textId="55C19332" w:rsidR="000307A1" w:rsidRDefault="000307A1" w:rsidP="00F850AE">
      <w:pPr>
        <w:rPr>
          <w:rFonts w:asciiTheme="majorHAnsi" w:hAnsiTheme="majorHAnsi" w:cstheme="majorHAnsi"/>
        </w:rPr>
      </w:pPr>
    </w:p>
    <w:p w14:paraId="7E38C897" w14:textId="63744A7B" w:rsidR="000307A1" w:rsidRDefault="000307A1" w:rsidP="00F850AE">
      <w:pPr>
        <w:rPr>
          <w:rFonts w:asciiTheme="majorHAnsi" w:hAnsiTheme="majorHAnsi" w:cstheme="majorHAnsi"/>
        </w:rPr>
      </w:pPr>
    </w:p>
    <w:p w14:paraId="6981E03C" w14:textId="60A13B87" w:rsidR="000307A1" w:rsidRPr="000307A1" w:rsidRDefault="000307A1" w:rsidP="000307A1">
      <w:pPr>
        <w:pStyle w:val="ListParagraph"/>
        <w:numPr>
          <w:ilvl w:val="0"/>
          <w:numId w:val="22"/>
        </w:numPr>
        <w:rPr>
          <w:rFonts w:asciiTheme="majorHAnsi" w:hAnsiTheme="majorHAnsi" w:cstheme="majorHAnsi"/>
          <w:sz w:val="20"/>
          <w:szCs w:val="20"/>
        </w:rPr>
      </w:pPr>
      <w:r w:rsidRPr="000307A1">
        <w:rPr>
          <w:rFonts w:asciiTheme="majorHAnsi" w:hAnsiTheme="majorHAnsi" w:cstheme="majorHAnsi"/>
          <w:sz w:val="20"/>
          <w:szCs w:val="20"/>
        </w:rPr>
        <w:t xml:space="preserve">All documents must be sent to the office in a sealed envelope or bag marked </w:t>
      </w:r>
      <w:r w:rsidR="00292B24">
        <w:rPr>
          <w:rFonts w:asciiTheme="majorHAnsi" w:hAnsiTheme="majorHAnsi" w:cstheme="majorHAnsi"/>
          <w:sz w:val="20"/>
          <w:szCs w:val="20"/>
        </w:rPr>
        <w:t>with Tender Reference Number</w:t>
      </w:r>
    </w:p>
    <w:p w14:paraId="36845DB3" w14:textId="77777777" w:rsidR="000307A1" w:rsidRPr="000307A1" w:rsidRDefault="000307A1" w:rsidP="000307A1">
      <w:pPr>
        <w:pStyle w:val="ListParagraph"/>
        <w:numPr>
          <w:ilvl w:val="0"/>
          <w:numId w:val="22"/>
        </w:numPr>
        <w:tabs>
          <w:tab w:val="right" w:pos="7254"/>
        </w:tabs>
        <w:spacing w:after="120"/>
        <w:jc w:val="both"/>
        <w:rPr>
          <w:rFonts w:asciiTheme="majorHAnsi" w:hAnsiTheme="majorHAnsi" w:cstheme="majorHAnsi"/>
          <w:sz w:val="20"/>
          <w:szCs w:val="20"/>
        </w:rPr>
      </w:pPr>
      <w:r w:rsidRPr="000307A1">
        <w:rPr>
          <w:rFonts w:asciiTheme="majorHAnsi" w:hAnsiTheme="majorHAnsi" w:cstheme="majorHAnsi"/>
          <w:sz w:val="20"/>
          <w:szCs w:val="20"/>
        </w:rPr>
        <w:lastRenderedPageBreak/>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0F0B7831" w14:textId="77777777" w:rsidR="000307A1" w:rsidRPr="000307A1" w:rsidRDefault="000307A1" w:rsidP="000307A1">
      <w:pPr>
        <w:pStyle w:val="ListParagraph"/>
        <w:numPr>
          <w:ilvl w:val="0"/>
          <w:numId w:val="22"/>
        </w:numPr>
        <w:tabs>
          <w:tab w:val="right" w:pos="7254"/>
        </w:tabs>
        <w:spacing w:after="120"/>
        <w:jc w:val="both"/>
        <w:rPr>
          <w:rFonts w:asciiTheme="majorHAnsi" w:hAnsiTheme="majorHAnsi" w:cstheme="majorHAnsi"/>
          <w:sz w:val="20"/>
          <w:szCs w:val="20"/>
        </w:rPr>
      </w:pPr>
      <w:r w:rsidRPr="000307A1">
        <w:rPr>
          <w:rFonts w:asciiTheme="majorHAnsi" w:hAnsiTheme="majorHAnsi" w:cstheme="majorHAnsi"/>
          <w:sz w:val="20"/>
          <w:szCs w:val="20"/>
        </w:rPr>
        <w:t xml:space="preserve">A printed copy of the clarifications will be made available upon request, for bidders that do not have shared an email address. </w:t>
      </w:r>
    </w:p>
    <w:p w14:paraId="5F5F7052" w14:textId="7399F1CD" w:rsidR="000307A1" w:rsidRPr="00E434FE" w:rsidRDefault="000307A1" w:rsidP="00E434FE">
      <w:pPr>
        <w:pStyle w:val="ListParagraph"/>
        <w:numPr>
          <w:ilvl w:val="0"/>
          <w:numId w:val="22"/>
        </w:numPr>
        <w:tabs>
          <w:tab w:val="right" w:pos="7254"/>
        </w:tabs>
        <w:spacing w:after="120"/>
        <w:jc w:val="both"/>
        <w:rPr>
          <w:rFonts w:asciiTheme="majorHAnsi" w:hAnsiTheme="majorHAnsi" w:cstheme="majorHAnsi"/>
          <w:sz w:val="20"/>
          <w:szCs w:val="20"/>
        </w:rPr>
      </w:pPr>
      <w:r w:rsidRPr="000307A1">
        <w:rPr>
          <w:rFonts w:asciiTheme="majorHAnsi" w:hAnsiTheme="majorHAnsi" w:cstheme="majorHAnsi"/>
          <w:sz w:val="20"/>
          <w:szCs w:val="20"/>
        </w:rPr>
        <w:t>NOTE: Any prices or financial information are included within the First submissions will result in the immediate disqualification of the bidder.</w:t>
      </w:r>
    </w:p>
    <w:p w14:paraId="15A98DA6" w14:textId="77777777" w:rsidR="000307A1" w:rsidRPr="00BF151A" w:rsidRDefault="000307A1"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E434FE" w:rsidRDefault="00335432" w:rsidP="005249AD">
      <w:pPr>
        <w:rPr>
          <w:rFonts w:asciiTheme="majorHAnsi" w:hAnsiTheme="majorHAnsi" w:cstheme="majorHAnsi"/>
          <w:b/>
          <w:bCs/>
          <w:color w:val="FF0000"/>
          <w:sz w:val="22"/>
          <w:szCs w:val="22"/>
        </w:rPr>
      </w:pPr>
      <w:r w:rsidRPr="00E434FE">
        <w:rPr>
          <w:rFonts w:asciiTheme="majorHAnsi" w:hAnsiTheme="majorHAnsi" w:cstheme="majorHAnsi"/>
          <w:b/>
          <w:bCs/>
          <w:sz w:val="22"/>
          <w:szCs w:val="22"/>
        </w:rPr>
        <w:t>Bids Opening Session</w:t>
      </w:r>
      <w:r w:rsidR="005249AD" w:rsidRPr="00E434FE">
        <w:rPr>
          <w:rFonts w:asciiTheme="majorHAnsi" w:hAnsiTheme="majorHAnsi" w:cstheme="majorHAnsi"/>
          <w:b/>
          <w:bCs/>
          <w:sz w:val="22"/>
          <w:szCs w:val="22"/>
        </w:rPr>
        <w:t xml:space="preserve"> </w:t>
      </w:r>
    </w:p>
    <w:p w14:paraId="00E43F16" w14:textId="33B27187" w:rsidR="000C3D92" w:rsidRDefault="00335432" w:rsidP="00D4173B">
      <w:p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The Bids Opening session is not public</w:t>
      </w:r>
      <w:r w:rsidR="008C7029" w:rsidRPr="00E434FE">
        <w:rPr>
          <w:rFonts w:asciiTheme="majorHAnsi" w:hAnsiTheme="majorHAnsi" w:cstheme="majorHAnsi"/>
          <w:sz w:val="20"/>
          <w:szCs w:val="20"/>
        </w:rPr>
        <w:t>. MAG will undertake assessment of bids using a documented process.</w:t>
      </w:r>
      <w:r w:rsidR="00FA368B" w:rsidRPr="00E434FE">
        <w:rPr>
          <w:rFonts w:asciiTheme="majorHAnsi" w:hAnsiTheme="majorHAnsi" w:cstheme="majorHAnsi"/>
          <w:sz w:val="20"/>
          <w:szCs w:val="20"/>
        </w:rPr>
        <w:t xml:space="preserve"> </w:t>
      </w:r>
    </w:p>
    <w:p w14:paraId="593D1FA6" w14:textId="77777777" w:rsidR="00E434FE" w:rsidRPr="00E434FE" w:rsidRDefault="00E434FE" w:rsidP="00D4173B">
      <w:pPr>
        <w:tabs>
          <w:tab w:val="right" w:pos="7254"/>
        </w:tabs>
        <w:spacing w:before="120" w:after="120"/>
        <w:jc w:val="both"/>
        <w:rPr>
          <w:rFonts w:asciiTheme="majorHAnsi" w:hAnsiTheme="majorHAnsi" w:cstheme="majorHAnsi"/>
          <w:sz w:val="20"/>
          <w:szCs w:val="20"/>
        </w:rPr>
      </w:pPr>
    </w:p>
    <w:p w14:paraId="7ECA9704" w14:textId="1FD3E2C7" w:rsidR="00E434FE"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w:t>
      </w:r>
    </w:p>
    <w:p w14:paraId="03E21F32" w14:textId="45BFC761" w:rsidR="00FA368B" w:rsidRDefault="00E732B6" w:rsidP="00D4173B">
      <w:pPr>
        <w:tabs>
          <w:tab w:val="left" w:pos="709"/>
        </w:tabs>
        <w:spacing w:after="120"/>
        <w:jc w:val="both"/>
        <w:rPr>
          <w:rFonts w:asciiTheme="majorHAnsi" w:hAnsiTheme="majorHAnsi" w:cstheme="majorHAnsi"/>
          <w:bCs/>
          <w:sz w:val="20"/>
          <w:szCs w:val="20"/>
          <w:lang w:eastAsia="en-GB"/>
        </w:rPr>
      </w:pPr>
      <w:r w:rsidRPr="00E434FE">
        <w:rPr>
          <w:rFonts w:asciiTheme="majorHAnsi" w:hAnsiTheme="majorHAnsi" w:cstheme="majorHAnsi"/>
          <w:bCs/>
          <w:sz w:val="20"/>
          <w:szCs w:val="20"/>
          <w:lang w:eastAsia="en-GB"/>
        </w:rPr>
        <w:t xml:space="preserve">Only bids that have </w:t>
      </w:r>
      <w:r w:rsidR="00FA368B" w:rsidRPr="00E434FE">
        <w:rPr>
          <w:rFonts w:asciiTheme="majorHAnsi" w:hAnsiTheme="majorHAnsi" w:cstheme="majorHAnsi"/>
          <w:bCs/>
          <w:sz w:val="20"/>
          <w:szCs w:val="20"/>
          <w:lang w:eastAsia="en-GB"/>
        </w:rPr>
        <w:t xml:space="preserve">been </w:t>
      </w:r>
      <w:r w:rsidR="00CA4C59" w:rsidRPr="00E434FE">
        <w:rPr>
          <w:rFonts w:asciiTheme="majorHAnsi" w:hAnsiTheme="majorHAnsi" w:cstheme="majorHAnsi"/>
          <w:bCs/>
          <w:sz w:val="20"/>
          <w:szCs w:val="20"/>
          <w:lang w:eastAsia="en-GB"/>
        </w:rPr>
        <w:t>a</w:t>
      </w:r>
      <w:r w:rsidR="00FA368B" w:rsidRPr="00E434FE">
        <w:rPr>
          <w:rFonts w:asciiTheme="majorHAnsi" w:hAnsiTheme="majorHAnsi" w:cstheme="majorHAnsi"/>
          <w:bCs/>
          <w:sz w:val="20"/>
          <w:szCs w:val="20"/>
          <w:lang w:eastAsia="en-GB"/>
        </w:rPr>
        <w:t xml:space="preserve">ccepted </w:t>
      </w:r>
      <w:r w:rsidR="00CA4C59" w:rsidRPr="00E434FE">
        <w:rPr>
          <w:rFonts w:asciiTheme="majorHAnsi" w:hAnsiTheme="majorHAnsi" w:cstheme="majorHAnsi"/>
          <w:bCs/>
          <w:sz w:val="20"/>
          <w:szCs w:val="20"/>
          <w:lang w:eastAsia="en-GB"/>
        </w:rPr>
        <w:t>during</w:t>
      </w:r>
      <w:r w:rsidR="00FA368B" w:rsidRPr="00E434FE">
        <w:rPr>
          <w:rFonts w:asciiTheme="majorHAnsi" w:hAnsiTheme="majorHAnsi" w:cstheme="majorHAnsi"/>
          <w:bCs/>
          <w:sz w:val="20"/>
          <w:szCs w:val="20"/>
          <w:lang w:eastAsia="en-GB"/>
        </w:rPr>
        <w:t xml:space="preserve"> the </w:t>
      </w:r>
      <w:r w:rsidR="00CA4C59" w:rsidRPr="00E434FE">
        <w:rPr>
          <w:rFonts w:asciiTheme="majorHAnsi" w:hAnsiTheme="majorHAnsi" w:cstheme="majorHAnsi"/>
          <w:bCs/>
          <w:sz w:val="20"/>
          <w:szCs w:val="20"/>
          <w:lang w:eastAsia="en-GB"/>
        </w:rPr>
        <w:t xml:space="preserve">Bids </w:t>
      </w:r>
      <w:r w:rsidR="00FA368B" w:rsidRPr="00E434FE">
        <w:rPr>
          <w:rFonts w:asciiTheme="majorHAnsi" w:hAnsiTheme="majorHAnsi" w:cstheme="majorHAnsi"/>
          <w:bCs/>
          <w:sz w:val="20"/>
          <w:szCs w:val="20"/>
          <w:lang w:eastAsia="en-GB"/>
        </w:rPr>
        <w:t xml:space="preserve">Opening Session </w:t>
      </w:r>
      <w:r w:rsidRPr="00E434FE">
        <w:rPr>
          <w:rFonts w:asciiTheme="majorHAnsi" w:hAnsiTheme="majorHAnsi" w:cstheme="majorHAnsi"/>
          <w:bCs/>
          <w:sz w:val="20"/>
          <w:szCs w:val="20"/>
          <w:lang w:eastAsia="en-GB"/>
        </w:rPr>
        <w:t xml:space="preserve">will </w:t>
      </w:r>
      <w:r w:rsidR="00CA4C59" w:rsidRPr="00E434FE">
        <w:rPr>
          <w:rFonts w:asciiTheme="majorHAnsi" w:hAnsiTheme="majorHAnsi" w:cstheme="majorHAnsi"/>
          <w:bCs/>
          <w:sz w:val="20"/>
          <w:szCs w:val="20"/>
          <w:lang w:eastAsia="en-GB"/>
        </w:rPr>
        <w:t>be considered for</w:t>
      </w:r>
      <w:r w:rsidRPr="00E434FE">
        <w:rPr>
          <w:rFonts w:asciiTheme="majorHAnsi" w:hAnsiTheme="majorHAnsi" w:cstheme="majorHAnsi"/>
          <w:bCs/>
          <w:sz w:val="20"/>
          <w:szCs w:val="20"/>
          <w:lang w:eastAsia="en-GB"/>
        </w:rPr>
        <w:t xml:space="preserve"> evaluation</w:t>
      </w:r>
      <w:r w:rsidR="00CA4C59" w:rsidRPr="00E434FE">
        <w:rPr>
          <w:rFonts w:asciiTheme="majorHAnsi" w:hAnsiTheme="majorHAnsi" w:cstheme="majorHAnsi"/>
          <w:bCs/>
          <w:sz w:val="20"/>
          <w:szCs w:val="20"/>
          <w:lang w:eastAsia="en-GB"/>
        </w:rPr>
        <w:t>.</w:t>
      </w:r>
    </w:p>
    <w:p w14:paraId="6950B246" w14:textId="77777777" w:rsidR="00E434FE" w:rsidRPr="00E434FE" w:rsidRDefault="00E434FE" w:rsidP="00D4173B">
      <w:pPr>
        <w:tabs>
          <w:tab w:val="left" w:pos="709"/>
        </w:tabs>
        <w:spacing w:after="120"/>
        <w:jc w:val="both"/>
        <w:rPr>
          <w:rFonts w:asciiTheme="majorHAnsi" w:hAnsiTheme="majorHAnsi" w:cstheme="majorHAnsi"/>
          <w:bCs/>
          <w:sz w:val="20"/>
          <w:szCs w:val="20"/>
          <w:lang w:eastAsia="en-GB"/>
        </w:rPr>
      </w:pPr>
    </w:p>
    <w:p w14:paraId="13FDAD34" w14:textId="72106089" w:rsidR="00D419F6" w:rsidRPr="00D419F6" w:rsidRDefault="00F850AE" w:rsidP="00D419F6">
      <w:pPr>
        <w:tabs>
          <w:tab w:val="left" w:pos="709"/>
        </w:tabs>
        <w:jc w:val="both"/>
        <w:rPr>
          <w:rFonts w:asciiTheme="majorHAnsi" w:hAnsiTheme="majorHAnsi" w:cstheme="majorHAnsi"/>
          <w:bCs/>
          <w:lang w:eastAsia="en-GB"/>
        </w:rPr>
      </w:pPr>
      <w:r w:rsidRPr="00E434FE">
        <w:rPr>
          <w:rFonts w:asciiTheme="majorHAnsi" w:hAnsiTheme="majorHAnsi" w:cstheme="majorHAnsi"/>
          <w:bCs/>
          <w:sz w:val="20"/>
          <w:szCs w:val="20"/>
          <w:lang w:eastAsia="en-GB"/>
        </w:rPr>
        <w:t xml:space="preserve">The evaluation of the bids is regulated by MAG Internal procedures. Each </w:t>
      </w:r>
      <w:r w:rsidR="00CA4C59" w:rsidRPr="00E434FE">
        <w:rPr>
          <w:rFonts w:asciiTheme="majorHAnsi" w:hAnsiTheme="majorHAnsi" w:cstheme="majorHAnsi"/>
          <w:bCs/>
          <w:sz w:val="20"/>
          <w:szCs w:val="20"/>
          <w:lang w:eastAsia="en-GB"/>
        </w:rPr>
        <w:t>section</w:t>
      </w:r>
      <w:r w:rsidRPr="00E434FE">
        <w:rPr>
          <w:rFonts w:asciiTheme="majorHAnsi" w:hAnsiTheme="majorHAnsi" w:cstheme="majorHAnsi"/>
          <w:bCs/>
          <w:sz w:val="20"/>
          <w:szCs w:val="20"/>
          <w:lang w:eastAsia="en-GB"/>
        </w:rPr>
        <w:t xml:space="preserve"> contributes to a % of the total score, as described below</w:t>
      </w:r>
      <w:r>
        <w:rPr>
          <w:rFonts w:asciiTheme="majorHAnsi" w:hAnsiTheme="majorHAnsi" w:cstheme="majorHAnsi"/>
          <w:bCs/>
          <w:lang w:eastAsia="en-GB"/>
        </w:rPr>
        <w:t>:</w:t>
      </w:r>
    </w:p>
    <w:p w14:paraId="2620FF80" w14:textId="77777777" w:rsidR="004E6241" w:rsidRDefault="004E6241" w:rsidP="004E6241">
      <w:pPr>
        <w:tabs>
          <w:tab w:val="left" w:pos="709"/>
        </w:tabs>
        <w:ind w:left="450" w:firstLine="180"/>
        <w:jc w:val="both"/>
        <w:rPr>
          <w:rFonts w:asciiTheme="majorHAnsi" w:hAnsiTheme="majorHAnsi" w:cstheme="majorHAnsi"/>
          <w:b/>
          <w:sz w:val="20"/>
          <w:szCs w:val="20"/>
          <w:lang w:eastAsia="en-GB"/>
        </w:rPr>
      </w:pPr>
    </w:p>
    <w:p w14:paraId="4AC08C34" w14:textId="3EC27F5D" w:rsidR="00F850AE" w:rsidRPr="004E6241" w:rsidRDefault="00B26C32" w:rsidP="00B26C32">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ab/>
      </w:r>
      <w:r w:rsidR="004E6241" w:rsidRPr="00E110D2">
        <w:rPr>
          <w:rFonts w:asciiTheme="majorHAnsi" w:hAnsiTheme="majorHAnsi" w:cstheme="majorHAnsi"/>
          <w:b/>
          <w:sz w:val="20"/>
          <w:szCs w:val="20"/>
          <w:lang w:eastAsia="en-GB"/>
        </w:rPr>
        <w:t>The technical evaluation (</w:t>
      </w:r>
      <w:r w:rsidR="004E6241">
        <w:rPr>
          <w:rFonts w:asciiTheme="majorHAnsi" w:hAnsiTheme="majorHAnsi" w:cstheme="majorHAnsi"/>
          <w:b/>
          <w:sz w:val="20"/>
          <w:szCs w:val="20"/>
          <w:lang w:eastAsia="en-GB"/>
        </w:rPr>
        <w:t>10</w:t>
      </w:r>
      <w:r w:rsidR="004E6241" w:rsidRPr="00E110D2">
        <w:rPr>
          <w:rFonts w:asciiTheme="majorHAnsi" w:hAnsiTheme="majorHAnsi" w:cstheme="majorHAnsi"/>
          <w:b/>
          <w:sz w:val="20"/>
          <w:szCs w:val="20"/>
          <w:lang w:eastAsia="en-GB"/>
        </w:rPr>
        <w:t>0%)</w:t>
      </w:r>
    </w:p>
    <w:tbl>
      <w:tblPr>
        <w:tblStyle w:val="TableGrid"/>
        <w:tblW w:w="0" w:type="auto"/>
        <w:jc w:val="center"/>
        <w:tblLook w:val="04A0" w:firstRow="1" w:lastRow="0" w:firstColumn="1" w:lastColumn="0" w:noHBand="0" w:noVBand="1"/>
      </w:tblPr>
      <w:tblGrid>
        <w:gridCol w:w="625"/>
        <w:gridCol w:w="7020"/>
        <w:gridCol w:w="1371"/>
      </w:tblGrid>
      <w:tr w:rsidR="003C4FC4" w14:paraId="3B74F2C0" w14:textId="77777777" w:rsidTr="003C4FC4">
        <w:trPr>
          <w:jc w:val="center"/>
        </w:trPr>
        <w:tc>
          <w:tcPr>
            <w:tcW w:w="625" w:type="dxa"/>
          </w:tcPr>
          <w:p w14:paraId="0CE8C109" w14:textId="77777777" w:rsidR="003C4FC4" w:rsidRDefault="003C4FC4" w:rsidP="00954DEB">
            <w:pPr>
              <w:pStyle w:val="NoSpacing"/>
              <w:jc w:val="center"/>
            </w:pPr>
            <w:r>
              <w:t>No</w:t>
            </w:r>
          </w:p>
        </w:tc>
        <w:tc>
          <w:tcPr>
            <w:tcW w:w="7020" w:type="dxa"/>
          </w:tcPr>
          <w:p w14:paraId="58422F4A" w14:textId="77777777" w:rsidR="003C4FC4" w:rsidRDefault="003C4FC4" w:rsidP="00954DEB">
            <w:pPr>
              <w:pStyle w:val="NoSpacing"/>
              <w:jc w:val="center"/>
            </w:pPr>
            <w:r>
              <w:t>Criteria</w:t>
            </w:r>
          </w:p>
        </w:tc>
        <w:tc>
          <w:tcPr>
            <w:tcW w:w="1371" w:type="dxa"/>
          </w:tcPr>
          <w:p w14:paraId="7E1D0C7C" w14:textId="77777777" w:rsidR="003C4FC4" w:rsidRDefault="003C4FC4" w:rsidP="00954DEB">
            <w:pPr>
              <w:pStyle w:val="NoSpacing"/>
              <w:jc w:val="center"/>
            </w:pPr>
            <w:r>
              <w:t>Weightage</w:t>
            </w:r>
          </w:p>
        </w:tc>
      </w:tr>
      <w:tr w:rsidR="003C4FC4" w14:paraId="07BB2789" w14:textId="77777777" w:rsidTr="003C4FC4">
        <w:trPr>
          <w:jc w:val="center"/>
        </w:trPr>
        <w:tc>
          <w:tcPr>
            <w:tcW w:w="625" w:type="dxa"/>
          </w:tcPr>
          <w:p w14:paraId="1091736A" w14:textId="77777777" w:rsidR="003C4FC4" w:rsidRDefault="003C4FC4" w:rsidP="00954DEB">
            <w:pPr>
              <w:pStyle w:val="NoSpacing"/>
              <w:jc w:val="center"/>
            </w:pPr>
            <w:r>
              <w:t>1</w:t>
            </w:r>
          </w:p>
        </w:tc>
        <w:tc>
          <w:tcPr>
            <w:tcW w:w="7020" w:type="dxa"/>
          </w:tcPr>
          <w:p w14:paraId="37055DCF" w14:textId="77777777" w:rsidR="003C4FC4" w:rsidRPr="00E85595" w:rsidRDefault="003C4FC4" w:rsidP="00954DEB">
            <w:pPr>
              <w:spacing w:line="276" w:lineRule="auto"/>
              <w:rPr>
                <w:rFonts w:ascii="Calibri" w:eastAsia="Times New Roman" w:hAnsi="Calibri" w:cs="Calibri"/>
              </w:rPr>
            </w:pPr>
            <w:r w:rsidRPr="00E85595">
              <w:rPr>
                <w:rFonts w:ascii="Calibri" w:eastAsia="Times New Roman" w:hAnsi="Calibri" w:cs="Calibri"/>
              </w:rPr>
              <w:t>Business Registration with the Ministry of Trade in Federal Iraq</w:t>
            </w:r>
          </w:p>
        </w:tc>
        <w:tc>
          <w:tcPr>
            <w:tcW w:w="1371" w:type="dxa"/>
          </w:tcPr>
          <w:p w14:paraId="63EC9FCB" w14:textId="1B503781" w:rsidR="003C4FC4" w:rsidRDefault="00415A21" w:rsidP="00954DEB">
            <w:pPr>
              <w:pStyle w:val="NoSpacing"/>
              <w:jc w:val="center"/>
            </w:pPr>
            <w:r>
              <w:t>15</w:t>
            </w:r>
            <w:r w:rsidR="003C4FC4">
              <w:t>%</w:t>
            </w:r>
          </w:p>
        </w:tc>
      </w:tr>
      <w:tr w:rsidR="003C4FC4" w14:paraId="4FB61E8E" w14:textId="77777777" w:rsidTr="003C4FC4">
        <w:trPr>
          <w:jc w:val="center"/>
        </w:trPr>
        <w:tc>
          <w:tcPr>
            <w:tcW w:w="625" w:type="dxa"/>
          </w:tcPr>
          <w:p w14:paraId="31E85EC1" w14:textId="77777777" w:rsidR="003C4FC4" w:rsidRDefault="003C4FC4" w:rsidP="00954DEB">
            <w:pPr>
              <w:pStyle w:val="NoSpacing"/>
              <w:jc w:val="center"/>
            </w:pPr>
            <w:r>
              <w:t>2</w:t>
            </w:r>
          </w:p>
        </w:tc>
        <w:tc>
          <w:tcPr>
            <w:tcW w:w="7020" w:type="dxa"/>
          </w:tcPr>
          <w:p w14:paraId="3A87DD7E" w14:textId="77777777" w:rsidR="003C4FC4" w:rsidRPr="00E85595" w:rsidRDefault="003C4FC4" w:rsidP="00954DEB">
            <w:pPr>
              <w:spacing w:line="276" w:lineRule="auto"/>
              <w:rPr>
                <w:rFonts w:ascii="Calibri" w:eastAsia="Times New Roman" w:hAnsi="Calibri" w:cs="Calibri"/>
              </w:rPr>
            </w:pPr>
            <w:r w:rsidRPr="00E85595">
              <w:rPr>
                <w:rFonts w:ascii="Calibri" w:eastAsia="Times New Roman" w:hAnsi="Calibri" w:cs="Calibri"/>
              </w:rPr>
              <w:t>Business Registration with the Ministry of Trade in Kurdistan Iraq Region (KRI)</w:t>
            </w:r>
            <w:r>
              <w:rPr>
                <w:rFonts w:ascii="Calibri" w:eastAsia="Times New Roman" w:hAnsi="Calibri" w:cs="Calibri"/>
              </w:rPr>
              <w:t>.</w:t>
            </w:r>
          </w:p>
        </w:tc>
        <w:tc>
          <w:tcPr>
            <w:tcW w:w="1371" w:type="dxa"/>
          </w:tcPr>
          <w:p w14:paraId="0948FA47" w14:textId="61D32353" w:rsidR="003C4FC4" w:rsidRDefault="00415A21" w:rsidP="00954DEB">
            <w:pPr>
              <w:pStyle w:val="NoSpacing"/>
              <w:jc w:val="center"/>
            </w:pPr>
            <w:r>
              <w:t>15</w:t>
            </w:r>
            <w:r w:rsidR="003C4FC4" w:rsidRPr="00B158B8">
              <w:t>%</w:t>
            </w:r>
          </w:p>
        </w:tc>
      </w:tr>
      <w:tr w:rsidR="003C4FC4" w14:paraId="0DEE7557" w14:textId="77777777" w:rsidTr="003C4FC4">
        <w:trPr>
          <w:jc w:val="center"/>
        </w:trPr>
        <w:tc>
          <w:tcPr>
            <w:tcW w:w="625" w:type="dxa"/>
          </w:tcPr>
          <w:p w14:paraId="18BF003C" w14:textId="77777777" w:rsidR="003C4FC4" w:rsidRDefault="003C4FC4" w:rsidP="00954DEB">
            <w:pPr>
              <w:pStyle w:val="NoSpacing"/>
              <w:jc w:val="center"/>
            </w:pPr>
            <w:r>
              <w:t>3</w:t>
            </w:r>
          </w:p>
        </w:tc>
        <w:tc>
          <w:tcPr>
            <w:tcW w:w="7020" w:type="dxa"/>
          </w:tcPr>
          <w:p w14:paraId="7278BEAF" w14:textId="77777777" w:rsidR="003C4FC4" w:rsidRDefault="003C4FC4" w:rsidP="00954DEB">
            <w:pPr>
              <w:pStyle w:val="NoSpacing"/>
            </w:pPr>
            <w:r>
              <w:rPr>
                <w:rFonts w:eastAsia="Times New Roman" w:cs="Calibri"/>
              </w:rPr>
              <w:t>License of Oil services specialty from the Ministry of Natural Resources (Kurdistan Iraq Region)</w:t>
            </w:r>
          </w:p>
        </w:tc>
        <w:tc>
          <w:tcPr>
            <w:tcW w:w="1371" w:type="dxa"/>
          </w:tcPr>
          <w:p w14:paraId="1D3824F4" w14:textId="2777147A" w:rsidR="003C4FC4" w:rsidRDefault="003C4FC4" w:rsidP="00954DEB">
            <w:pPr>
              <w:pStyle w:val="NoSpacing"/>
              <w:jc w:val="center"/>
            </w:pPr>
            <w:r>
              <w:t>20</w:t>
            </w:r>
            <w:r w:rsidRPr="00B158B8">
              <w:t>%</w:t>
            </w:r>
          </w:p>
        </w:tc>
      </w:tr>
      <w:tr w:rsidR="003C4FC4" w14:paraId="61266B19" w14:textId="77777777" w:rsidTr="003C4FC4">
        <w:trPr>
          <w:jc w:val="center"/>
        </w:trPr>
        <w:tc>
          <w:tcPr>
            <w:tcW w:w="625" w:type="dxa"/>
          </w:tcPr>
          <w:p w14:paraId="10185623" w14:textId="77777777" w:rsidR="003C4FC4" w:rsidRDefault="003C4FC4" w:rsidP="00954DEB">
            <w:pPr>
              <w:pStyle w:val="NoSpacing"/>
              <w:jc w:val="center"/>
            </w:pPr>
            <w:r>
              <w:t>4</w:t>
            </w:r>
          </w:p>
        </w:tc>
        <w:tc>
          <w:tcPr>
            <w:tcW w:w="7020" w:type="dxa"/>
          </w:tcPr>
          <w:p w14:paraId="10AD33CA" w14:textId="6A09A1AB" w:rsidR="003C4FC4" w:rsidRDefault="003C4FC4" w:rsidP="00954DEB">
            <w:pPr>
              <w:pStyle w:val="NoSpacing"/>
              <w:tabs>
                <w:tab w:val="left" w:pos="1578"/>
              </w:tabs>
            </w:pPr>
            <w:r>
              <w:t>Similar Experience</w:t>
            </w:r>
            <w:r w:rsidR="00954DEB">
              <w:t xml:space="preserve"> (Dealing with Fuel supplies in Iraq)</w:t>
            </w:r>
          </w:p>
        </w:tc>
        <w:tc>
          <w:tcPr>
            <w:tcW w:w="1371" w:type="dxa"/>
          </w:tcPr>
          <w:p w14:paraId="5FA89343" w14:textId="72289AA8" w:rsidR="003C4FC4" w:rsidRDefault="00F97167" w:rsidP="00954DEB">
            <w:pPr>
              <w:pStyle w:val="NoSpacing"/>
              <w:jc w:val="center"/>
            </w:pPr>
            <w:r>
              <w:t>20</w:t>
            </w:r>
            <w:r w:rsidR="003C4FC4">
              <w:t>%</w:t>
            </w:r>
          </w:p>
        </w:tc>
      </w:tr>
      <w:tr w:rsidR="003C4FC4" w14:paraId="2D3D9472" w14:textId="77777777" w:rsidTr="003C4FC4">
        <w:trPr>
          <w:jc w:val="center"/>
        </w:trPr>
        <w:tc>
          <w:tcPr>
            <w:tcW w:w="625" w:type="dxa"/>
          </w:tcPr>
          <w:p w14:paraId="19E77E4B" w14:textId="77777777" w:rsidR="003C4FC4" w:rsidRDefault="003C4FC4" w:rsidP="00954DEB">
            <w:pPr>
              <w:pStyle w:val="NoSpacing"/>
              <w:jc w:val="center"/>
            </w:pPr>
            <w:r>
              <w:t>5</w:t>
            </w:r>
          </w:p>
        </w:tc>
        <w:tc>
          <w:tcPr>
            <w:tcW w:w="7020" w:type="dxa"/>
          </w:tcPr>
          <w:p w14:paraId="60E4BF69" w14:textId="2FA85584" w:rsidR="003C4FC4" w:rsidRDefault="003C4FC4" w:rsidP="00954DEB">
            <w:pPr>
              <w:pStyle w:val="NoSpacing"/>
              <w:tabs>
                <w:tab w:val="left" w:pos="1578"/>
              </w:tabs>
            </w:pPr>
            <w:r>
              <w:t xml:space="preserve">MAG Iraq Experience for similar products </w:t>
            </w:r>
            <w:r w:rsidR="00954DEB">
              <w:t xml:space="preserve">delivery to and Federal Iraq (FI) </w:t>
            </w:r>
          </w:p>
        </w:tc>
        <w:tc>
          <w:tcPr>
            <w:tcW w:w="1371" w:type="dxa"/>
          </w:tcPr>
          <w:p w14:paraId="429019E1" w14:textId="2F97BDD8" w:rsidR="003C4FC4" w:rsidRDefault="00954DEB" w:rsidP="00954DEB">
            <w:pPr>
              <w:pStyle w:val="NoSpacing"/>
              <w:jc w:val="center"/>
            </w:pPr>
            <w:r>
              <w:t>10</w:t>
            </w:r>
            <w:r w:rsidR="003C4FC4">
              <w:t>%</w:t>
            </w:r>
          </w:p>
        </w:tc>
      </w:tr>
      <w:tr w:rsidR="00954DEB" w14:paraId="3D5EA207" w14:textId="77777777" w:rsidTr="003C4FC4">
        <w:trPr>
          <w:jc w:val="center"/>
        </w:trPr>
        <w:tc>
          <w:tcPr>
            <w:tcW w:w="625" w:type="dxa"/>
          </w:tcPr>
          <w:p w14:paraId="149810C0" w14:textId="4D99CC28" w:rsidR="00954DEB" w:rsidRDefault="00954DEB" w:rsidP="00954DEB">
            <w:pPr>
              <w:pStyle w:val="NoSpacing"/>
              <w:jc w:val="center"/>
            </w:pPr>
            <w:r>
              <w:t>6</w:t>
            </w:r>
          </w:p>
        </w:tc>
        <w:tc>
          <w:tcPr>
            <w:tcW w:w="7020" w:type="dxa"/>
          </w:tcPr>
          <w:p w14:paraId="28C75524" w14:textId="64DA2420" w:rsidR="00954DEB" w:rsidRDefault="00954DEB" w:rsidP="00954DEB">
            <w:pPr>
              <w:pStyle w:val="NoSpacing"/>
              <w:tabs>
                <w:tab w:val="left" w:pos="1578"/>
              </w:tabs>
            </w:pPr>
            <w:r>
              <w:t xml:space="preserve">MAG Iraq Experience for similar products delivery to Kurdistan Region (KRI) </w:t>
            </w:r>
          </w:p>
        </w:tc>
        <w:tc>
          <w:tcPr>
            <w:tcW w:w="1371" w:type="dxa"/>
          </w:tcPr>
          <w:p w14:paraId="021A132F" w14:textId="1471D431" w:rsidR="00954DEB" w:rsidRDefault="00954DEB" w:rsidP="00954DEB">
            <w:pPr>
              <w:pStyle w:val="NoSpacing"/>
              <w:jc w:val="center"/>
            </w:pPr>
            <w:r>
              <w:t>10%</w:t>
            </w:r>
          </w:p>
        </w:tc>
      </w:tr>
      <w:tr w:rsidR="00415A21" w14:paraId="2EACC021" w14:textId="77777777" w:rsidTr="003C4FC4">
        <w:trPr>
          <w:jc w:val="center"/>
        </w:trPr>
        <w:tc>
          <w:tcPr>
            <w:tcW w:w="625" w:type="dxa"/>
          </w:tcPr>
          <w:p w14:paraId="6477F5AD" w14:textId="7BFF0662" w:rsidR="00415A21" w:rsidRDefault="00415A21" w:rsidP="00954DEB">
            <w:pPr>
              <w:pStyle w:val="NoSpacing"/>
              <w:jc w:val="center"/>
            </w:pPr>
            <w:r>
              <w:t>7</w:t>
            </w:r>
          </w:p>
        </w:tc>
        <w:tc>
          <w:tcPr>
            <w:tcW w:w="7020" w:type="dxa"/>
          </w:tcPr>
          <w:p w14:paraId="6918EB47" w14:textId="371F95F3" w:rsidR="00415A21" w:rsidRDefault="00415A21" w:rsidP="00954DEB">
            <w:pPr>
              <w:pStyle w:val="NoSpacing"/>
              <w:tabs>
                <w:tab w:val="left" w:pos="1578"/>
              </w:tabs>
            </w:pPr>
            <w:r>
              <w:t xml:space="preserve">Supplier Capacity </w:t>
            </w:r>
            <w:r w:rsidR="00183706">
              <w:t>(To</w:t>
            </w:r>
            <w:r>
              <w:t xml:space="preserve"> be Evaluated during the Site visits – More detailed in Annex </w:t>
            </w:r>
            <w:r w:rsidR="00D54019">
              <w:t>2</w:t>
            </w:r>
          </w:p>
        </w:tc>
        <w:tc>
          <w:tcPr>
            <w:tcW w:w="1371" w:type="dxa"/>
          </w:tcPr>
          <w:p w14:paraId="7C06DF2D" w14:textId="01F90085" w:rsidR="00415A21" w:rsidRDefault="00183706" w:rsidP="00954DEB">
            <w:pPr>
              <w:pStyle w:val="NoSpacing"/>
              <w:jc w:val="center"/>
            </w:pPr>
            <w:r>
              <w:t>10%</w:t>
            </w:r>
          </w:p>
        </w:tc>
      </w:tr>
      <w:tr w:rsidR="00954DEB" w14:paraId="21BC3B61" w14:textId="77777777" w:rsidTr="003C4FC4">
        <w:trPr>
          <w:jc w:val="center"/>
        </w:trPr>
        <w:tc>
          <w:tcPr>
            <w:tcW w:w="7645" w:type="dxa"/>
            <w:gridSpan w:val="2"/>
          </w:tcPr>
          <w:p w14:paraId="61B09CA9" w14:textId="77777777" w:rsidR="00954DEB" w:rsidRDefault="00954DEB" w:rsidP="00954DEB">
            <w:pPr>
              <w:pStyle w:val="NoSpacing"/>
              <w:tabs>
                <w:tab w:val="left" w:pos="1578"/>
              </w:tabs>
            </w:pPr>
            <w:r>
              <w:t xml:space="preserve">Total </w:t>
            </w:r>
          </w:p>
        </w:tc>
        <w:tc>
          <w:tcPr>
            <w:tcW w:w="1371" w:type="dxa"/>
          </w:tcPr>
          <w:p w14:paraId="4F76F5B0" w14:textId="77777777" w:rsidR="00954DEB" w:rsidRDefault="00954DEB" w:rsidP="00954DEB">
            <w:pPr>
              <w:pStyle w:val="NoSpacing"/>
              <w:jc w:val="center"/>
            </w:pPr>
            <w:r>
              <w:t xml:space="preserve">100% </w:t>
            </w:r>
          </w:p>
        </w:tc>
      </w:tr>
    </w:tbl>
    <w:p w14:paraId="138E2295" w14:textId="77777777" w:rsidR="00D4173B" w:rsidRPr="00D4173B" w:rsidRDefault="00D4173B" w:rsidP="00D4173B">
      <w:pPr>
        <w:spacing w:line="276" w:lineRule="auto"/>
        <w:jc w:val="both"/>
        <w:rPr>
          <w:rFonts w:ascii="Calibri" w:eastAsia="Times New Roman" w:hAnsi="Calibri" w:cs="Calibri"/>
          <w:lang w:val="en-US"/>
        </w:rPr>
      </w:pPr>
    </w:p>
    <w:p w14:paraId="47E6EFB9" w14:textId="61B087C4" w:rsidR="00F97167" w:rsidRPr="00A47A91" w:rsidRDefault="00F97167" w:rsidP="00F97167">
      <w:pPr>
        <w:pStyle w:val="NoSpacing"/>
        <w:jc w:val="both"/>
        <w:rPr>
          <w:b/>
          <w:bCs/>
          <w:i/>
          <w:iCs/>
        </w:rPr>
      </w:pPr>
      <w:r w:rsidRPr="00A47A91">
        <w:rPr>
          <w:b/>
          <w:bCs/>
          <w:i/>
          <w:iCs/>
        </w:rPr>
        <w:t xml:space="preserve">Minimum passing score is </w:t>
      </w:r>
      <w:r w:rsidR="00183706">
        <w:rPr>
          <w:b/>
          <w:bCs/>
          <w:i/>
          <w:iCs/>
        </w:rPr>
        <w:t>60</w:t>
      </w:r>
      <w:r w:rsidRPr="00A47A91">
        <w:rPr>
          <w:b/>
          <w:bCs/>
          <w:i/>
          <w:iCs/>
        </w:rPr>
        <w:t xml:space="preserve">% </w:t>
      </w:r>
    </w:p>
    <w:p w14:paraId="01875976" w14:textId="12C84574" w:rsidR="00F97167" w:rsidRDefault="00F97167" w:rsidP="00F97167">
      <w:pPr>
        <w:pStyle w:val="NoSpacing"/>
        <w:jc w:val="both"/>
      </w:pPr>
    </w:p>
    <w:p w14:paraId="281D21D3" w14:textId="00A7555A" w:rsidR="00F0217C" w:rsidRDefault="00F0217C" w:rsidP="00F97167">
      <w:pPr>
        <w:pStyle w:val="NoSpacing"/>
        <w:jc w:val="both"/>
      </w:pPr>
    </w:p>
    <w:p w14:paraId="2E820BED" w14:textId="4E105FB6" w:rsidR="00F0217C" w:rsidRDefault="00F0217C" w:rsidP="00F97167">
      <w:pPr>
        <w:pStyle w:val="NoSpacing"/>
        <w:jc w:val="both"/>
      </w:pPr>
    </w:p>
    <w:p w14:paraId="65349B93" w14:textId="2E413F74" w:rsidR="00F0217C" w:rsidRDefault="00F0217C" w:rsidP="00F97167">
      <w:pPr>
        <w:pStyle w:val="NoSpacing"/>
        <w:jc w:val="both"/>
      </w:pPr>
    </w:p>
    <w:p w14:paraId="182C11F2" w14:textId="6DB92B5B" w:rsidR="00F0217C" w:rsidRDefault="00F0217C" w:rsidP="00F97167">
      <w:pPr>
        <w:pStyle w:val="NoSpacing"/>
        <w:jc w:val="both"/>
      </w:pPr>
    </w:p>
    <w:p w14:paraId="73C135F8" w14:textId="56406B4C" w:rsidR="00F0217C" w:rsidRDefault="00F0217C" w:rsidP="00F97167">
      <w:pPr>
        <w:pStyle w:val="NoSpacing"/>
        <w:jc w:val="both"/>
      </w:pPr>
    </w:p>
    <w:p w14:paraId="0061145C" w14:textId="2756C76B" w:rsidR="00F0217C" w:rsidRDefault="00F0217C" w:rsidP="00F97167">
      <w:pPr>
        <w:pStyle w:val="NoSpacing"/>
        <w:jc w:val="both"/>
      </w:pPr>
    </w:p>
    <w:p w14:paraId="472D1DFA" w14:textId="28E3DA56" w:rsidR="00F0217C" w:rsidRDefault="00F0217C" w:rsidP="00F97167">
      <w:pPr>
        <w:pStyle w:val="NoSpacing"/>
        <w:jc w:val="both"/>
      </w:pPr>
    </w:p>
    <w:p w14:paraId="483BD8E7" w14:textId="3AFCF095" w:rsidR="00F0217C" w:rsidRDefault="00F0217C" w:rsidP="00F97167">
      <w:pPr>
        <w:pStyle w:val="NoSpacing"/>
        <w:jc w:val="both"/>
      </w:pPr>
    </w:p>
    <w:p w14:paraId="14A655BB" w14:textId="77777777" w:rsidR="00F0217C" w:rsidRDefault="00F0217C" w:rsidP="00F97167">
      <w:pPr>
        <w:pStyle w:val="NoSpacing"/>
        <w:jc w:val="both"/>
      </w:pPr>
    </w:p>
    <w:p w14:paraId="514C05D3" w14:textId="75A8C06C" w:rsidR="00183706" w:rsidRDefault="00183706" w:rsidP="00183706">
      <w:pPr>
        <w:pStyle w:val="Heading3"/>
        <w:rPr>
          <w:color w:val="4F81BD" w:themeColor="accent1"/>
        </w:rPr>
      </w:pPr>
      <w:r w:rsidRPr="00183706">
        <w:rPr>
          <w:color w:val="4F81BD" w:themeColor="accent1"/>
        </w:rPr>
        <w:t xml:space="preserve">Site Visit </w:t>
      </w:r>
    </w:p>
    <w:p w14:paraId="65EAE219" w14:textId="5AB27E6E" w:rsidR="00183706" w:rsidRPr="00E434FE" w:rsidRDefault="00183706" w:rsidP="00183706">
      <w:pPr>
        <w:spacing w:line="249" w:lineRule="auto"/>
        <w:jc w:val="both"/>
        <w:rPr>
          <w:rFonts w:asciiTheme="majorHAnsi" w:hAnsiTheme="majorHAnsi" w:cstheme="majorHAnsi"/>
          <w:sz w:val="20"/>
          <w:szCs w:val="20"/>
        </w:rPr>
      </w:pPr>
      <w:r w:rsidRPr="00E434FE">
        <w:rPr>
          <w:rFonts w:asciiTheme="majorHAnsi" w:hAnsiTheme="majorHAnsi" w:cstheme="majorHAnsi"/>
          <w:sz w:val="20"/>
          <w:szCs w:val="20"/>
        </w:rPr>
        <w:t xml:space="preserve">Shortlisted bidders which pass the technical evaluation stage will be visited for Due Diligence and capacity evaluation. During the visit the Committee will check the physical existence of the bidder and its office, Number of staffs, quality </w:t>
      </w:r>
      <w:r w:rsidRPr="00E434FE">
        <w:rPr>
          <w:rFonts w:asciiTheme="majorHAnsi" w:hAnsiTheme="majorHAnsi" w:cstheme="majorHAnsi"/>
          <w:sz w:val="20"/>
          <w:szCs w:val="20"/>
        </w:rPr>
        <w:lastRenderedPageBreak/>
        <w:t xml:space="preserve">certification if any, evaluate the capacity to meet MAG’s delivery </w:t>
      </w:r>
      <w:r w:rsidR="006A7F9F" w:rsidRPr="00E434FE">
        <w:rPr>
          <w:rFonts w:asciiTheme="majorHAnsi" w:hAnsiTheme="majorHAnsi" w:cstheme="majorHAnsi"/>
          <w:sz w:val="20"/>
          <w:szCs w:val="20"/>
        </w:rPr>
        <w:t>schedules. This</w:t>
      </w:r>
      <w:r w:rsidRPr="00E434FE">
        <w:rPr>
          <w:rFonts w:asciiTheme="majorHAnsi" w:hAnsiTheme="majorHAnsi" w:cstheme="majorHAnsi"/>
          <w:sz w:val="20"/>
          <w:szCs w:val="20"/>
        </w:rPr>
        <w:t xml:space="preserve"> includes assessing ability of the bidder to supply</w:t>
      </w:r>
      <w:r w:rsidR="006A7F9F" w:rsidRPr="00E434FE">
        <w:rPr>
          <w:rFonts w:asciiTheme="majorHAnsi" w:hAnsiTheme="majorHAnsi" w:cstheme="majorHAnsi"/>
          <w:sz w:val="20"/>
          <w:szCs w:val="20"/>
        </w:rPr>
        <w:t xml:space="preserve"> the required quantities to </w:t>
      </w:r>
      <w:r w:rsidRPr="00E434FE">
        <w:rPr>
          <w:rFonts w:asciiTheme="majorHAnsi" w:hAnsiTheme="majorHAnsi" w:cstheme="majorHAnsi"/>
          <w:sz w:val="20"/>
          <w:szCs w:val="20"/>
        </w:rPr>
        <w:t>remote field bases efficiently.</w:t>
      </w:r>
    </w:p>
    <w:p w14:paraId="732ED493" w14:textId="77777777" w:rsidR="00D419F6" w:rsidRPr="00183706" w:rsidRDefault="00D419F6" w:rsidP="00183706">
      <w:pPr>
        <w:rPr>
          <w:rFonts w:asciiTheme="majorHAnsi" w:hAnsiTheme="majorHAnsi" w:cstheme="majorHAnsi"/>
        </w:rPr>
      </w:pPr>
    </w:p>
    <w:p w14:paraId="407FC1C2" w14:textId="1EC43844" w:rsidR="00F97167" w:rsidRPr="000C4030" w:rsidRDefault="00F97167" w:rsidP="00F97167">
      <w:pPr>
        <w:pStyle w:val="Heading3"/>
        <w:rPr>
          <w:color w:val="4F81BD" w:themeColor="accent1"/>
        </w:rPr>
      </w:pPr>
      <w:r w:rsidRPr="000C4030">
        <w:rPr>
          <w:color w:val="4F81BD" w:themeColor="accent1"/>
        </w:rPr>
        <w:t xml:space="preserve">Financial evaluation </w:t>
      </w:r>
    </w:p>
    <w:p w14:paraId="00390AAB" w14:textId="03A59D13" w:rsidR="00F97167" w:rsidRPr="00E434FE" w:rsidRDefault="00DA2E3E" w:rsidP="00F97167">
      <w:pPr>
        <w:spacing w:line="249" w:lineRule="auto"/>
        <w:jc w:val="both"/>
        <w:rPr>
          <w:rFonts w:asciiTheme="majorHAnsi" w:hAnsiTheme="majorHAnsi" w:cstheme="majorHAnsi"/>
          <w:sz w:val="20"/>
          <w:szCs w:val="20"/>
        </w:rPr>
      </w:pPr>
      <w:r w:rsidRPr="00DA2E3E">
        <w:rPr>
          <w:rFonts w:asciiTheme="majorHAnsi" w:hAnsiTheme="majorHAnsi" w:cstheme="majorHAnsi"/>
          <w:sz w:val="20"/>
          <w:szCs w:val="20"/>
        </w:rPr>
        <w:t>Bidders who successfully pass the administrative and technical evaluation of the tender will be selected for the signing of framework agreements. Please note that MAG may shortlist and sign framework agreements with multiple suppliers. As needed, MAG Iraq will request price quotes from the contracted suppliers on a monthly or as-needed basis. Invitations for price quotations will be sent from the Procurement Iraq email address (</w:t>
      </w:r>
      <w:hyperlink r:id="rId17" w:history="1">
        <w:r w:rsidRPr="00B96351">
          <w:rPr>
            <w:rStyle w:val="Hyperlink"/>
            <w:rFonts w:asciiTheme="majorHAnsi" w:hAnsiTheme="majorHAnsi" w:cstheme="majorHAnsi"/>
            <w:sz w:val="20"/>
            <w:szCs w:val="20"/>
          </w:rPr>
          <w:t>procurement.iq@maginternational.org</w:t>
        </w:r>
      </w:hyperlink>
      <w:r>
        <w:rPr>
          <w:rFonts w:asciiTheme="majorHAnsi" w:hAnsiTheme="majorHAnsi" w:cstheme="majorHAnsi"/>
          <w:sz w:val="20"/>
          <w:szCs w:val="20"/>
        </w:rPr>
        <w:t xml:space="preserve"> </w:t>
      </w:r>
      <w:r w:rsidRPr="00DA2E3E">
        <w:rPr>
          <w:rFonts w:asciiTheme="majorHAnsi" w:hAnsiTheme="majorHAnsi" w:cstheme="majorHAnsi"/>
          <w:sz w:val="20"/>
          <w:szCs w:val="20"/>
        </w:rPr>
        <w:t xml:space="preserve">) at the end of each month. MAG will issue purchase orders to the supplier offering the best. Since fuel delivery will be required at multiple locations in Iraq (as specified in the tender title), MAG Iraq will issue purchase orders to the most financially advantageous </w:t>
      </w:r>
      <w:r>
        <w:rPr>
          <w:rFonts w:asciiTheme="majorHAnsi" w:hAnsiTheme="majorHAnsi" w:cstheme="majorHAnsi"/>
          <w:sz w:val="20"/>
          <w:szCs w:val="20"/>
        </w:rPr>
        <w:t xml:space="preserve">monthly </w:t>
      </w:r>
      <w:r w:rsidRPr="00DA2E3E">
        <w:rPr>
          <w:rFonts w:asciiTheme="majorHAnsi" w:hAnsiTheme="majorHAnsi" w:cstheme="majorHAnsi"/>
          <w:sz w:val="20"/>
          <w:szCs w:val="20"/>
        </w:rPr>
        <w:t>offer for each respective location</w:t>
      </w:r>
      <w:r>
        <w:rPr>
          <w:rFonts w:asciiTheme="majorHAnsi" w:hAnsiTheme="majorHAnsi" w:cstheme="majorHAnsi"/>
          <w:sz w:val="20"/>
          <w:szCs w:val="20"/>
        </w:rPr>
        <w:t xml:space="preserve"> and Fuel Type (Petrol/Diesel)</w:t>
      </w:r>
      <w:r w:rsidRPr="00DA2E3E">
        <w:rPr>
          <w:rFonts w:asciiTheme="majorHAnsi" w:hAnsiTheme="majorHAnsi" w:cstheme="majorHAnsi"/>
          <w:sz w:val="20"/>
          <w:szCs w:val="20"/>
        </w:rPr>
        <w:t>. All contracts resulting from this tender will be in Iraqi dinars (IQD).</w:t>
      </w:r>
    </w:p>
    <w:p w14:paraId="2C4E2DC9" w14:textId="6F94CD32" w:rsidR="00954DEB" w:rsidRDefault="00954DEB" w:rsidP="00F97167">
      <w:pPr>
        <w:spacing w:line="249" w:lineRule="auto"/>
        <w:jc w:val="both"/>
        <w:rPr>
          <w:rFonts w:asciiTheme="majorHAnsi" w:hAnsiTheme="majorHAnsi" w:cstheme="majorHAnsi"/>
        </w:rPr>
      </w:pPr>
    </w:p>
    <w:p w14:paraId="092A2B0E" w14:textId="658D7DC9" w:rsidR="00AB0B93" w:rsidRPr="007349B6" w:rsidRDefault="00F0217C" w:rsidP="007349B6">
      <w:pPr>
        <w:pStyle w:val="Heading3"/>
        <w:rPr>
          <w:color w:val="4F81BD" w:themeColor="accent1"/>
        </w:rPr>
      </w:pPr>
      <w:r w:rsidRPr="00E32956">
        <w:rPr>
          <w:color w:val="4F81BD" w:themeColor="accent1"/>
        </w:rPr>
        <w:t xml:space="preserve">Process of Fuel Delivery: </w:t>
      </w:r>
    </w:p>
    <w:p w14:paraId="66C4DF03" w14:textId="43539AEC" w:rsidR="00F0217C" w:rsidRPr="00F0217C" w:rsidRDefault="00F0217C" w:rsidP="00292B24">
      <w:pPr>
        <w:pStyle w:val="NormalWeb"/>
        <w:spacing w:after="0" w:afterAutospacing="0"/>
        <w:jc w:val="both"/>
        <w:rPr>
          <w:rFonts w:asciiTheme="majorHAnsi" w:hAnsiTheme="majorHAnsi" w:cstheme="majorHAnsi"/>
          <w:sz w:val="20"/>
          <w:szCs w:val="20"/>
        </w:rPr>
      </w:pPr>
      <w:r w:rsidRPr="00292B24">
        <w:rPr>
          <w:rFonts w:asciiTheme="majorHAnsi" w:hAnsiTheme="majorHAnsi" w:cstheme="majorHAnsi"/>
          <w:sz w:val="20"/>
          <w:szCs w:val="20"/>
        </w:rPr>
        <w:t>Upon placing an order,</w:t>
      </w:r>
      <w:r w:rsidR="00292B24">
        <w:rPr>
          <w:rFonts w:asciiTheme="majorHAnsi" w:hAnsiTheme="majorHAnsi" w:cstheme="majorHAnsi"/>
          <w:sz w:val="20"/>
          <w:szCs w:val="20"/>
        </w:rPr>
        <w:t xml:space="preserve"> MAG will share tan approved Purchase Order contains, the Fuel Type, Quantity, Destination, Focal point, and Price with the supplier. T</w:t>
      </w:r>
      <w:r w:rsidRPr="00292B24">
        <w:rPr>
          <w:rFonts w:asciiTheme="majorHAnsi" w:hAnsiTheme="majorHAnsi" w:cstheme="majorHAnsi"/>
          <w:sz w:val="20"/>
          <w:szCs w:val="20"/>
        </w:rPr>
        <w:t>he Supplier must provide MAG with the following documentation at least 24 hours in advance:</w:t>
      </w:r>
    </w:p>
    <w:p w14:paraId="29AC7445" w14:textId="6B934C9B" w:rsidR="00F0217C" w:rsidRPr="00F0217C" w:rsidRDefault="00F0217C" w:rsidP="00F0217C">
      <w:pPr>
        <w:pStyle w:val="NormalWeb"/>
        <w:numPr>
          <w:ilvl w:val="0"/>
          <w:numId w:val="26"/>
        </w:numPr>
        <w:spacing w:after="0" w:afterAutospacing="0"/>
        <w:rPr>
          <w:rFonts w:asciiTheme="majorHAnsi" w:hAnsiTheme="majorHAnsi" w:cstheme="majorHAnsi"/>
          <w:sz w:val="20"/>
          <w:szCs w:val="20"/>
        </w:rPr>
      </w:pPr>
      <w:r w:rsidRPr="00F0217C">
        <w:rPr>
          <w:rStyle w:val="Strong"/>
          <w:rFonts w:asciiTheme="majorHAnsi" w:hAnsiTheme="majorHAnsi" w:cstheme="majorHAnsi"/>
          <w:sz w:val="20"/>
          <w:szCs w:val="20"/>
        </w:rPr>
        <w:t>Driver's Name:</w:t>
      </w:r>
      <w:r w:rsidRPr="00F0217C">
        <w:rPr>
          <w:rFonts w:asciiTheme="majorHAnsi" w:hAnsiTheme="majorHAnsi" w:cstheme="majorHAnsi"/>
          <w:sz w:val="20"/>
          <w:szCs w:val="20"/>
        </w:rPr>
        <w:t xml:space="preserve"> The full name of the driver responsible for delivering the fuel.</w:t>
      </w:r>
    </w:p>
    <w:p w14:paraId="57F55069" w14:textId="73A52B9E" w:rsidR="00F0217C" w:rsidRPr="00F0217C" w:rsidRDefault="00F0217C" w:rsidP="00F0217C">
      <w:pPr>
        <w:pStyle w:val="NormalWeb"/>
        <w:numPr>
          <w:ilvl w:val="0"/>
          <w:numId w:val="26"/>
        </w:numPr>
        <w:spacing w:after="0" w:afterAutospacing="0"/>
        <w:rPr>
          <w:rFonts w:asciiTheme="majorHAnsi" w:hAnsiTheme="majorHAnsi" w:cstheme="majorHAnsi"/>
          <w:sz w:val="20"/>
          <w:szCs w:val="20"/>
        </w:rPr>
      </w:pPr>
      <w:r w:rsidRPr="00F0217C">
        <w:rPr>
          <w:rStyle w:val="Strong"/>
          <w:rFonts w:asciiTheme="majorHAnsi" w:hAnsiTheme="majorHAnsi" w:cstheme="majorHAnsi"/>
          <w:sz w:val="20"/>
          <w:szCs w:val="20"/>
        </w:rPr>
        <w:t>Type of Vehicle:</w:t>
      </w:r>
      <w:r w:rsidRPr="00F0217C">
        <w:rPr>
          <w:rFonts w:asciiTheme="majorHAnsi" w:hAnsiTheme="majorHAnsi" w:cstheme="majorHAnsi"/>
          <w:sz w:val="20"/>
          <w:szCs w:val="20"/>
        </w:rPr>
        <w:t xml:space="preserve"> The specific type and model of the vehicle used for transportation.</w:t>
      </w:r>
    </w:p>
    <w:p w14:paraId="791AA1B6" w14:textId="22874AE1" w:rsidR="00F0217C" w:rsidRPr="00F0217C" w:rsidRDefault="00F0217C" w:rsidP="00F0217C">
      <w:pPr>
        <w:pStyle w:val="NormalWeb"/>
        <w:numPr>
          <w:ilvl w:val="0"/>
          <w:numId w:val="26"/>
        </w:numPr>
        <w:spacing w:after="0" w:afterAutospacing="0"/>
        <w:rPr>
          <w:rFonts w:asciiTheme="majorHAnsi" w:hAnsiTheme="majorHAnsi" w:cstheme="majorHAnsi"/>
          <w:sz w:val="20"/>
          <w:szCs w:val="20"/>
        </w:rPr>
      </w:pPr>
      <w:r w:rsidRPr="00F0217C">
        <w:rPr>
          <w:rStyle w:val="Strong"/>
          <w:rFonts w:asciiTheme="majorHAnsi" w:hAnsiTheme="majorHAnsi" w:cstheme="majorHAnsi"/>
          <w:sz w:val="20"/>
          <w:szCs w:val="20"/>
        </w:rPr>
        <w:t>Vehicle Plate Number:</w:t>
      </w:r>
      <w:r w:rsidRPr="00F0217C">
        <w:rPr>
          <w:rFonts w:asciiTheme="majorHAnsi" w:hAnsiTheme="majorHAnsi" w:cstheme="majorHAnsi"/>
          <w:sz w:val="20"/>
          <w:szCs w:val="20"/>
        </w:rPr>
        <w:t xml:space="preserve"> The license plate number of the vehicle.</w:t>
      </w:r>
    </w:p>
    <w:p w14:paraId="4DA2580A" w14:textId="162FE04E" w:rsidR="00F0217C" w:rsidRPr="00F0217C" w:rsidRDefault="00F0217C" w:rsidP="00F0217C">
      <w:pPr>
        <w:pStyle w:val="NormalWeb"/>
        <w:numPr>
          <w:ilvl w:val="0"/>
          <w:numId w:val="26"/>
        </w:numPr>
        <w:spacing w:after="0" w:afterAutospacing="0"/>
        <w:rPr>
          <w:rFonts w:asciiTheme="majorHAnsi" w:hAnsiTheme="majorHAnsi" w:cstheme="majorHAnsi"/>
          <w:sz w:val="20"/>
          <w:szCs w:val="20"/>
        </w:rPr>
      </w:pPr>
      <w:r w:rsidRPr="00F0217C">
        <w:rPr>
          <w:rStyle w:val="Strong"/>
          <w:rFonts w:asciiTheme="majorHAnsi" w:hAnsiTheme="majorHAnsi" w:cstheme="majorHAnsi"/>
          <w:sz w:val="20"/>
          <w:szCs w:val="20"/>
        </w:rPr>
        <w:t>Expected Date of Arrival:</w:t>
      </w:r>
      <w:r w:rsidRPr="00F0217C">
        <w:rPr>
          <w:rFonts w:asciiTheme="majorHAnsi" w:hAnsiTheme="majorHAnsi" w:cstheme="majorHAnsi"/>
          <w:sz w:val="20"/>
          <w:szCs w:val="20"/>
        </w:rPr>
        <w:t xml:space="preserve"> The anticipated date and time when the delivery will arrive at the specified destination.</w:t>
      </w:r>
    </w:p>
    <w:p w14:paraId="1A5BEA4B" w14:textId="77777777" w:rsidR="00AB0B93" w:rsidRPr="00AB0B93" w:rsidRDefault="00AB0B93" w:rsidP="00AB0B93">
      <w:pPr>
        <w:pStyle w:val="NormalWeb"/>
        <w:spacing w:after="0" w:afterAutospacing="0"/>
        <w:jc w:val="both"/>
        <w:rPr>
          <w:rFonts w:asciiTheme="majorHAnsi" w:hAnsiTheme="majorHAnsi" w:cstheme="majorHAnsi"/>
          <w:sz w:val="20"/>
          <w:szCs w:val="20"/>
        </w:rPr>
      </w:pPr>
      <w:r w:rsidRPr="00AB0B93">
        <w:rPr>
          <w:rFonts w:asciiTheme="majorHAnsi" w:hAnsiTheme="majorHAnsi" w:cstheme="majorHAnsi"/>
          <w:sz w:val="20"/>
          <w:szCs w:val="20"/>
        </w:rPr>
        <w:t>Upon arrival at the MAG base, the fuel vehicle will be parked, and a sample of the fuel will be tested for quality before unloading. All products, including diesel and petrol, will undergo a quality test prior to unloading. Quality test reports from the official KRG laboratories in Erbil and Duhok are deemed acceptable.</w:t>
      </w:r>
    </w:p>
    <w:p w14:paraId="533805D4" w14:textId="77777777" w:rsidR="00AB0B93" w:rsidRPr="00AB0B93" w:rsidRDefault="00AB0B93" w:rsidP="00AB0B93">
      <w:pPr>
        <w:pStyle w:val="NormalWeb"/>
        <w:spacing w:after="0" w:afterAutospacing="0"/>
        <w:jc w:val="both"/>
        <w:rPr>
          <w:rFonts w:asciiTheme="majorHAnsi" w:hAnsiTheme="majorHAnsi" w:cstheme="majorHAnsi"/>
          <w:sz w:val="20"/>
          <w:szCs w:val="20"/>
        </w:rPr>
      </w:pPr>
      <w:r w:rsidRPr="00AB0B93">
        <w:rPr>
          <w:rFonts w:asciiTheme="majorHAnsi" w:hAnsiTheme="majorHAnsi" w:cstheme="majorHAnsi"/>
          <w:sz w:val="20"/>
          <w:szCs w:val="20"/>
        </w:rPr>
        <w:t>If petrol supplied by the supplier fails the quality test three times consecutively during the contract period, MAG reserves the right to cancel the contract.</w:t>
      </w:r>
    </w:p>
    <w:p w14:paraId="3A90F99D" w14:textId="15EBACD7" w:rsidR="00F0217C" w:rsidRPr="00AB0B93" w:rsidRDefault="00F0217C" w:rsidP="00F97167">
      <w:pPr>
        <w:spacing w:line="249" w:lineRule="auto"/>
        <w:jc w:val="both"/>
        <w:rPr>
          <w:rFonts w:asciiTheme="majorHAnsi" w:hAnsiTheme="majorHAnsi" w:cstheme="majorHAnsi"/>
          <w:lang w:val="en-US"/>
        </w:rPr>
      </w:pPr>
    </w:p>
    <w:p w14:paraId="6D905DF6" w14:textId="4C194F18" w:rsidR="00954DEB" w:rsidRPr="00954DEB" w:rsidRDefault="00954DEB" w:rsidP="00954DEB">
      <w:pPr>
        <w:pStyle w:val="Heading3"/>
        <w:rPr>
          <w:color w:val="4F81BD" w:themeColor="accent1"/>
        </w:rPr>
      </w:pPr>
      <w:r w:rsidRPr="00954DEB">
        <w:rPr>
          <w:color w:val="4F81BD" w:themeColor="accent1"/>
        </w:rPr>
        <w:t xml:space="preserve">Important Notes: </w:t>
      </w:r>
    </w:p>
    <w:p w14:paraId="71770D21" w14:textId="79146418" w:rsidR="00954DEB" w:rsidRPr="00E434FE" w:rsidRDefault="00954DEB" w:rsidP="00954DEB">
      <w:pPr>
        <w:pStyle w:val="ListParagraph"/>
        <w:numPr>
          <w:ilvl w:val="0"/>
          <w:numId w:val="15"/>
        </w:numPr>
        <w:spacing w:after="22" w:line="249" w:lineRule="auto"/>
        <w:jc w:val="both"/>
        <w:rPr>
          <w:rFonts w:asciiTheme="majorHAnsi" w:hAnsiTheme="majorHAnsi" w:cstheme="majorHAnsi"/>
          <w:sz w:val="20"/>
          <w:szCs w:val="20"/>
        </w:rPr>
      </w:pPr>
      <w:r w:rsidRPr="00E434FE">
        <w:rPr>
          <w:rFonts w:asciiTheme="majorHAnsi" w:hAnsiTheme="majorHAnsi" w:cstheme="majorHAnsi"/>
          <w:sz w:val="20"/>
          <w:szCs w:val="20"/>
        </w:rPr>
        <w:t xml:space="preserve">When required, the MAG shall place orders to the supplier, through an authorized MAG Purchase Order.  </w:t>
      </w:r>
    </w:p>
    <w:p w14:paraId="7F3FAC76" w14:textId="77777777" w:rsidR="00954DEB" w:rsidRPr="00E434FE" w:rsidRDefault="00954DEB" w:rsidP="00954DEB">
      <w:pPr>
        <w:pStyle w:val="ListParagraph"/>
        <w:numPr>
          <w:ilvl w:val="0"/>
          <w:numId w:val="15"/>
        </w:numPr>
        <w:spacing w:after="22" w:line="249" w:lineRule="auto"/>
        <w:jc w:val="both"/>
        <w:rPr>
          <w:rFonts w:asciiTheme="majorHAnsi" w:hAnsiTheme="majorHAnsi" w:cstheme="majorHAnsi"/>
          <w:sz w:val="20"/>
          <w:szCs w:val="20"/>
        </w:rPr>
      </w:pPr>
      <w:r w:rsidRPr="00E434FE">
        <w:rPr>
          <w:rFonts w:asciiTheme="majorHAnsi" w:hAnsiTheme="majorHAnsi" w:cstheme="majorHAnsi"/>
          <w:sz w:val="20"/>
          <w:szCs w:val="20"/>
        </w:rPr>
        <w:t xml:space="preserve">The Framework Agreement number shall be annotated on all the Purchase Order. </w:t>
      </w:r>
    </w:p>
    <w:p w14:paraId="48C82646" w14:textId="77777777" w:rsidR="00954DEB" w:rsidRPr="00E434FE" w:rsidRDefault="00954DEB" w:rsidP="00954DEB">
      <w:pPr>
        <w:pStyle w:val="ListParagraph"/>
        <w:numPr>
          <w:ilvl w:val="0"/>
          <w:numId w:val="15"/>
        </w:numPr>
        <w:spacing w:line="249" w:lineRule="auto"/>
        <w:jc w:val="both"/>
        <w:rPr>
          <w:rFonts w:asciiTheme="majorHAnsi" w:hAnsiTheme="majorHAnsi" w:cstheme="majorHAnsi"/>
          <w:sz w:val="20"/>
          <w:szCs w:val="20"/>
        </w:rPr>
      </w:pPr>
      <w:r w:rsidRPr="00E434FE">
        <w:rPr>
          <w:rFonts w:asciiTheme="majorHAnsi" w:hAnsiTheme="majorHAnsi" w:cstheme="majorHAnsi"/>
          <w:sz w:val="20"/>
          <w:szCs w:val="20"/>
        </w:rPr>
        <w:t>Several MAG Purchase Orders may be placed for delivery to different destinations. Each MAG Purchase Order is an individual Contract for delivery and invoicing.</w:t>
      </w:r>
    </w:p>
    <w:p w14:paraId="41712B90" w14:textId="77777777" w:rsidR="00954DEB" w:rsidRPr="00E434FE" w:rsidRDefault="00954DEB" w:rsidP="00954DEB">
      <w:pPr>
        <w:pStyle w:val="ListParagraph"/>
        <w:numPr>
          <w:ilvl w:val="0"/>
          <w:numId w:val="15"/>
        </w:numPr>
        <w:spacing w:after="22" w:line="249" w:lineRule="auto"/>
        <w:jc w:val="both"/>
        <w:rPr>
          <w:rFonts w:asciiTheme="majorHAnsi" w:hAnsiTheme="majorHAnsi" w:cstheme="majorHAnsi"/>
          <w:sz w:val="20"/>
          <w:szCs w:val="20"/>
        </w:rPr>
      </w:pPr>
      <w:r w:rsidRPr="00E434FE">
        <w:rPr>
          <w:rFonts w:asciiTheme="majorHAnsi" w:hAnsiTheme="majorHAnsi" w:cstheme="majorHAnsi"/>
          <w:sz w:val="20"/>
          <w:szCs w:val="20"/>
        </w:rPr>
        <w:t>The quantities to be supplied shall be stated in MAG Purchase Order.</w:t>
      </w:r>
    </w:p>
    <w:p w14:paraId="2DA10EE0" w14:textId="77777777" w:rsidR="00954DEB" w:rsidRPr="00E434FE" w:rsidRDefault="00954DEB" w:rsidP="00954DEB">
      <w:pPr>
        <w:pStyle w:val="ListParagraph"/>
        <w:numPr>
          <w:ilvl w:val="0"/>
          <w:numId w:val="15"/>
        </w:numPr>
        <w:spacing w:after="22" w:line="249" w:lineRule="auto"/>
        <w:jc w:val="both"/>
        <w:rPr>
          <w:rFonts w:asciiTheme="majorHAnsi" w:hAnsiTheme="majorHAnsi" w:cstheme="majorHAnsi"/>
          <w:sz w:val="20"/>
          <w:szCs w:val="20"/>
        </w:rPr>
      </w:pPr>
      <w:r w:rsidRPr="00E434FE">
        <w:rPr>
          <w:rFonts w:asciiTheme="majorHAnsi" w:hAnsiTheme="majorHAnsi" w:cstheme="majorHAnsi"/>
          <w:sz w:val="20"/>
          <w:szCs w:val="20"/>
        </w:rPr>
        <w:t xml:space="preserve">The PURCHASER is under no obligation to place MAG Purchase Orders. </w:t>
      </w:r>
    </w:p>
    <w:p w14:paraId="16C47FDE" w14:textId="2A7CC73D" w:rsidR="00954DEB" w:rsidRPr="00E434FE" w:rsidRDefault="00954DEB" w:rsidP="00954DEB">
      <w:pPr>
        <w:pStyle w:val="ListParagraph"/>
        <w:numPr>
          <w:ilvl w:val="0"/>
          <w:numId w:val="15"/>
        </w:numPr>
        <w:spacing w:line="249" w:lineRule="auto"/>
        <w:jc w:val="both"/>
        <w:rPr>
          <w:rFonts w:asciiTheme="majorHAnsi" w:hAnsiTheme="majorHAnsi" w:cstheme="majorHAnsi"/>
          <w:sz w:val="20"/>
          <w:szCs w:val="20"/>
        </w:rPr>
      </w:pPr>
      <w:r w:rsidRPr="00E434FE">
        <w:rPr>
          <w:rFonts w:asciiTheme="majorHAnsi" w:hAnsiTheme="majorHAnsi" w:cstheme="majorHAnsi"/>
          <w:sz w:val="20"/>
          <w:szCs w:val="20"/>
        </w:rPr>
        <w:t>MAG Purchase Order will not become valid until signed and stamped by both the MAG and the supplier.</w:t>
      </w:r>
    </w:p>
    <w:p w14:paraId="2D3EAD63" w14:textId="45AEB85C" w:rsidR="00954DEB" w:rsidRPr="00E434FE" w:rsidRDefault="00954DEB" w:rsidP="00954DEB">
      <w:pPr>
        <w:pStyle w:val="ListParagraph"/>
        <w:numPr>
          <w:ilvl w:val="0"/>
          <w:numId w:val="15"/>
        </w:numPr>
        <w:spacing w:after="22" w:line="249" w:lineRule="auto"/>
        <w:jc w:val="both"/>
        <w:rPr>
          <w:rFonts w:asciiTheme="majorHAnsi" w:hAnsiTheme="majorHAnsi" w:cstheme="majorHAnsi"/>
          <w:sz w:val="20"/>
          <w:szCs w:val="20"/>
        </w:rPr>
      </w:pPr>
      <w:r w:rsidRPr="00E434FE">
        <w:rPr>
          <w:rFonts w:asciiTheme="majorHAnsi" w:hAnsiTheme="majorHAnsi" w:cstheme="majorHAnsi"/>
          <w:sz w:val="20"/>
          <w:szCs w:val="20"/>
        </w:rPr>
        <w:t xml:space="preserve">The delivery of the items on the Purchase Order must be made within </w:t>
      </w:r>
      <w:r w:rsidR="004E6241">
        <w:rPr>
          <w:rFonts w:asciiTheme="majorHAnsi" w:hAnsiTheme="majorHAnsi" w:cstheme="majorHAnsi"/>
          <w:sz w:val="20"/>
          <w:szCs w:val="20"/>
        </w:rPr>
        <w:t>3</w:t>
      </w:r>
      <w:r w:rsidRPr="00E434FE">
        <w:rPr>
          <w:rFonts w:asciiTheme="majorHAnsi" w:hAnsiTheme="majorHAnsi" w:cstheme="majorHAnsi"/>
          <w:sz w:val="20"/>
          <w:szCs w:val="20"/>
        </w:rPr>
        <w:t xml:space="preserve"> days following the signing of MAG Purchase Order by the supplier.</w:t>
      </w:r>
      <w:r w:rsidR="000E6D64">
        <w:rPr>
          <w:rFonts w:asciiTheme="majorHAnsi" w:hAnsiTheme="majorHAnsi" w:cstheme="majorHAnsi"/>
          <w:sz w:val="20"/>
          <w:szCs w:val="20"/>
        </w:rPr>
        <w:t xml:space="preserve"> </w:t>
      </w:r>
      <w:r w:rsidR="000E6D64" w:rsidRPr="000E6D64">
        <w:rPr>
          <w:rFonts w:asciiTheme="majorHAnsi" w:hAnsiTheme="majorHAnsi" w:cstheme="majorHAnsi"/>
          <w:sz w:val="20"/>
          <w:szCs w:val="20"/>
        </w:rPr>
        <w:t>If the supplier does not confirm or sign the Purchase Order within this timeframe, MAG reserves the right to cancel the Purchase Order and proceed with the next best offer.</w:t>
      </w:r>
    </w:p>
    <w:p w14:paraId="181587EA" w14:textId="7102552F" w:rsidR="005F744F" w:rsidRPr="005F744F" w:rsidRDefault="005F744F" w:rsidP="005F744F">
      <w:pPr>
        <w:pStyle w:val="ListParagraph"/>
        <w:numPr>
          <w:ilvl w:val="0"/>
          <w:numId w:val="15"/>
        </w:numPr>
        <w:spacing w:after="22" w:line="249" w:lineRule="auto"/>
        <w:jc w:val="both"/>
        <w:rPr>
          <w:rFonts w:asciiTheme="majorHAnsi" w:hAnsiTheme="majorHAnsi" w:cstheme="majorHAnsi"/>
          <w:sz w:val="20"/>
          <w:szCs w:val="20"/>
        </w:rPr>
      </w:pPr>
      <w:r w:rsidRPr="005F744F">
        <w:rPr>
          <w:rFonts w:asciiTheme="majorHAnsi" w:hAnsiTheme="majorHAnsi" w:cstheme="majorHAnsi"/>
          <w:sz w:val="20"/>
          <w:szCs w:val="20"/>
        </w:rPr>
        <w:t xml:space="preserve">The supplier is responsible for delivering the goods specified in the MAG Purchase Order to the designated MAG location. All delivery costs are the supplier's responsibility. </w:t>
      </w:r>
    </w:p>
    <w:p w14:paraId="6034B6BC" w14:textId="77777777" w:rsidR="005F744F" w:rsidRDefault="005F744F" w:rsidP="005F744F">
      <w:pPr>
        <w:pStyle w:val="ListParagraph"/>
        <w:numPr>
          <w:ilvl w:val="0"/>
          <w:numId w:val="15"/>
        </w:numPr>
        <w:spacing w:after="22" w:line="249" w:lineRule="auto"/>
        <w:jc w:val="both"/>
        <w:rPr>
          <w:rFonts w:asciiTheme="majorHAnsi" w:hAnsiTheme="majorHAnsi" w:cstheme="majorHAnsi"/>
          <w:sz w:val="20"/>
          <w:szCs w:val="20"/>
        </w:rPr>
      </w:pPr>
      <w:r w:rsidRPr="005F744F">
        <w:rPr>
          <w:rFonts w:asciiTheme="majorHAnsi" w:hAnsiTheme="majorHAnsi" w:cstheme="majorHAnsi"/>
          <w:sz w:val="20"/>
          <w:szCs w:val="20"/>
        </w:rPr>
        <w:t>Fuel Testing Cost: The cost of the initial fuel test will be covered by the supplier. If additional tests are required, for instance, in the case of partial deliveries or other reasons necessitating more than one test, MAG will cover the cost of these subsequent tests.</w:t>
      </w:r>
      <w:bookmarkStart w:id="1" w:name="_GoBack"/>
      <w:bookmarkEnd w:id="1"/>
    </w:p>
    <w:p w14:paraId="57ACB802" w14:textId="1A378D4E" w:rsidR="00954DEB" w:rsidRPr="00E434FE" w:rsidRDefault="00954DEB" w:rsidP="005F744F">
      <w:pPr>
        <w:pStyle w:val="ListParagraph"/>
        <w:numPr>
          <w:ilvl w:val="0"/>
          <w:numId w:val="15"/>
        </w:numPr>
        <w:spacing w:after="22" w:line="249" w:lineRule="auto"/>
        <w:jc w:val="both"/>
        <w:rPr>
          <w:rFonts w:asciiTheme="majorHAnsi" w:hAnsiTheme="majorHAnsi" w:cstheme="majorHAnsi"/>
          <w:sz w:val="20"/>
          <w:szCs w:val="20"/>
        </w:rPr>
      </w:pPr>
      <w:r w:rsidRPr="00E434FE">
        <w:rPr>
          <w:rFonts w:asciiTheme="majorHAnsi" w:hAnsiTheme="majorHAnsi" w:cstheme="majorHAnsi"/>
          <w:sz w:val="20"/>
          <w:szCs w:val="20"/>
        </w:rPr>
        <w:t>All products (Diesel and Petrol) will be tested for quality before unloading. The quality test reports of the official KRG laboratories (in Erbil and Duhok) are acceptable.</w:t>
      </w:r>
    </w:p>
    <w:p w14:paraId="181C1978" w14:textId="6B71653E" w:rsidR="00954DEB" w:rsidRDefault="00954DEB" w:rsidP="00954DEB">
      <w:pPr>
        <w:pStyle w:val="ListParagraph"/>
        <w:numPr>
          <w:ilvl w:val="0"/>
          <w:numId w:val="15"/>
        </w:numPr>
        <w:spacing w:after="22" w:line="249" w:lineRule="auto"/>
        <w:jc w:val="both"/>
        <w:rPr>
          <w:rFonts w:asciiTheme="majorHAnsi" w:hAnsiTheme="majorHAnsi" w:cstheme="majorHAnsi"/>
          <w:sz w:val="20"/>
          <w:szCs w:val="20"/>
        </w:rPr>
      </w:pPr>
      <w:r w:rsidRPr="00E434FE">
        <w:rPr>
          <w:rFonts w:asciiTheme="majorHAnsi" w:hAnsiTheme="majorHAnsi" w:cstheme="majorHAnsi"/>
          <w:sz w:val="20"/>
          <w:szCs w:val="20"/>
        </w:rPr>
        <w:t>All the truck/tankers used by the supplier for delivering fuel to MAG should have a proper fuel meter/counter, and the same may be subjected to testing at any time.</w:t>
      </w:r>
    </w:p>
    <w:p w14:paraId="6476C208" w14:textId="54F8E21C" w:rsidR="004E6241" w:rsidRPr="00D419F6" w:rsidRDefault="004E6241" w:rsidP="00D419F6">
      <w:pPr>
        <w:pStyle w:val="ListParagraph"/>
        <w:numPr>
          <w:ilvl w:val="0"/>
          <w:numId w:val="15"/>
        </w:numPr>
        <w:contextualSpacing w:val="0"/>
        <w:rPr>
          <w:rFonts w:asciiTheme="majorHAnsi" w:hAnsiTheme="majorHAnsi" w:cstheme="majorHAnsi"/>
          <w:sz w:val="20"/>
          <w:szCs w:val="20"/>
        </w:rPr>
      </w:pPr>
      <w:r w:rsidRPr="004E6241">
        <w:rPr>
          <w:rFonts w:asciiTheme="majorHAnsi" w:hAnsiTheme="majorHAnsi" w:cstheme="majorHAnsi"/>
          <w:sz w:val="20"/>
          <w:szCs w:val="20"/>
        </w:rPr>
        <w:lastRenderedPageBreak/>
        <w:t>Supplier should have own bowser truck with fitted fuel meter on the bowser truck and provide a certification for fuel meter.</w:t>
      </w:r>
    </w:p>
    <w:p w14:paraId="55FC7D7B" w14:textId="601C214F" w:rsidR="000C3D92" w:rsidRPr="00E434FE" w:rsidRDefault="000C3D92" w:rsidP="00C572A7">
      <w:pPr>
        <w:pStyle w:val="ListParagraph"/>
        <w:numPr>
          <w:ilvl w:val="0"/>
          <w:numId w:val="5"/>
        </w:num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E434FE" w:rsidRDefault="000C3D92" w:rsidP="00C572A7">
      <w:pPr>
        <w:pStyle w:val="ListParagraph"/>
        <w:numPr>
          <w:ilvl w:val="0"/>
          <w:numId w:val="5"/>
        </w:num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MAG reserves the right to award the contract to one or more suppliers.</w:t>
      </w:r>
      <w:r w:rsidR="00D87CB4" w:rsidRPr="00E434FE">
        <w:rPr>
          <w:rFonts w:asciiTheme="majorHAnsi" w:hAnsiTheme="majorHAnsi" w:cstheme="majorHAnsi"/>
          <w:sz w:val="20"/>
          <w:szCs w:val="20"/>
        </w:rPr>
        <w:t xml:space="preserve"> MAG has the right to negotiate the best and final</w:t>
      </w:r>
      <w:r w:rsidR="001D49F2" w:rsidRPr="00E434FE">
        <w:rPr>
          <w:rFonts w:asciiTheme="majorHAnsi" w:hAnsiTheme="majorHAnsi" w:cstheme="majorHAnsi"/>
          <w:sz w:val="20"/>
          <w:szCs w:val="20"/>
        </w:rPr>
        <w:t xml:space="preserve"> offer.</w:t>
      </w:r>
    </w:p>
    <w:p w14:paraId="5F9FA433" w14:textId="0D00D28C" w:rsidR="008C7029" w:rsidRPr="00E434FE" w:rsidRDefault="501E051C" w:rsidP="2900462E">
      <w:pPr>
        <w:pStyle w:val="ListParagraph"/>
        <w:numPr>
          <w:ilvl w:val="0"/>
          <w:numId w:val="5"/>
        </w:numPr>
        <w:tabs>
          <w:tab w:val="right" w:pos="7254"/>
        </w:tabs>
        <w:spacing w:before="120" w:after="120"/>
        <w:jc w:val="both"/>
        <w:rPr>
          <w:rFonts w:asciiTheme="majorHAnsi" w:hAnsiTheme="majorHAnsi" w:cstheme="majorBidi"/>
          <w:sz w:val="20"/>
          <w:szCs w:val="20"/>
        </w:rPr>
      </w:pPr>
      <w:r w:rsidRPr="00E434FE">
        <w:rPr>
          <w:rFonts w:asciiTheme="majorHAnsi" w:hAnsiTheme="majorHAnsi" w:cstheme="majorBidi"/>
          <w:sz w:val="20"/>
          <w:szCs w:val="20"/>
        </w:rPr>
        <w:t xml:space="preserve">Supplier Vetting: MAG will evaluate the suppliers following the MAG </w:t>
      </w:r>
      <w:r w:rsidR="00D87CB4" w:rsidRPr="00E434FE">
        <w:rPr>
          <w:rFonts w:asciiTheme="majorHAnsi" w:hAnsiTheme="majorHAnsi" w:cstheme="majorBidi"/>
          <w:sz w:val="20"/>
          <w:szCs w:val="20"/>
        </w:rPr>
        <w:t>v</w:t>
      </w:r>
      <w:r w:rsidRPr="00E434FE">
        <w:rPr>
          <w:rFonts w:asciiTheme="majorHAnsi" w:hAnsiTheme="majorHAnsi" w:cstheme="majorBidi"/>
          <w:sz w:val="20"/>
          <w:szCs w:val="20"/>
        </w:rPr>
        <w:t xml:space="preserve">etting </w:t>
      </w:r>
      <w:r w:rsidR="00D87CB4" w:rsidRPr="00E434FE">
        <w:rPr>
          <w:rFonts w:asciiTheme="majorHAnsi" w:hAnsiTheme="majorHAnsi" w:cstheme="majorBidi"/>
          <w:sz w:val="20"/>
          <w:szCs w:val="20"/>
        </w:rPr>
        <w:t>s</w:t>
      </w:r>
      <w:r w:rsidRPr="00E434FE">
        <w:rPr>
          <w:rFonts w:asciiTheme="majorHAnsi" w:hAnsiTheme="majorHAnsi" w:cstheme="majorBidi"/>
          <w:sz w:val="20"/>
          <w:szCs w:val="20"/>
        </w:rPr>
        <w:t xml:space="preserve">ystem. Suppliers that </w:t>
      </w:r>
      <w:r w:rsidR="791D1A85" w:rsidRPr="00E434FE">
        <w:rPr>
          <w:rFonts w:asciiTheme="majorHAnsi" w:hAnsiTheme="majorHAnsi" w:cstheme="majorBidi"/>
          <w:sz w:val="20"/>
          <w:szCs w:val="20"/>
        </w:rPr>
        <w:t>do</w:t>
      </w:r>
      <w:r w:rsidRPr="00E434FE">
        <w:rPr>
          <w:rFonts w:asciiTheme="majorHAnsi" w:hAnsiTheme="majorHAnsi" w:cstheme="majorBidi"/>
          <w:sz w:val="20"/>
          <w:szCs w:val="20"/>
        </w:rPr>
        <w:t xml:space="preserve"> not meet the vetting requirements will be disqualified.</w:t>
      </w:r>
    </w:p>
    <w:p w14:paraId="0A6B1332" w14:textId="76FA985B" w:rsidR="008C7029" w:rsidRPr="00E434FE" w:rsidRDefault="501E051C" w:rsidP="4D6C1F9F">
      <w:pPr>
        <w:pStyle w:val="ListParagraph"/>
        <w:numPr>
          <w:ilvl w:val="0"/>
          <w:numId w:val="5"/>
        </w:numPr>
        <w:tabs>
          <w:tab w:val="right" w:pos="7254"/>
        </w:tabs>
        <w:spacing w:before="120" w:after="120"/>
        <w:jc w:val="both"/>
        <w:rPr>
          <w:rFonts w:asciiTheme="majorHAnsi" w:hAnsiTheme="majorHAnsi" w:cstheme="majorBidi"/>
          <w:sz w:val="20"/>
          <w:szCs w:val="20"/>
        </w:rPr>
      </w:pPr>
      <w:r w:rsidRPr="00E434FE">
        <w:rPr>
          <w:rFonts w:asciiTheme="majorHAnsi" w:hAnsiTheme="majorHAnsi" w:cstheme="majorBidi"/>
          <w:sz w:val="20"/>
          <w:szCs w:val="20"/>
        </w:rPr>
        <w:t xml:space="preserve">Failure to deliver: This </w:t>
      </w:r>
      <w:r w:rsidR="00D87CB4" w:rsidRPr="00E434FE">
        <w:rPr>
          <w:rFonts w:asciiTheme="majorHAnsi" w:hAnsiTheme="majorHAnsi" w:cstheme="majorBidi"/>
          <w:sz w:val="20"/>
          <w:szCs w:val="20"/>
        </w:rPr>
        <w:t>t</w:t>
      </w:r>
      <w:r w:rsidRPr="00E434FE">
        <w:rPr>
          <w:rFonts w:asciiTheme="majorHAnsi" w:hAnsiTheme="majorHAnsi" w:cstheme="majorBidi"/>
          <w:sz w:val="20"/>
          <w:szCs w:val="20"/>
        </w:rPr>
        <w:t xml:space="preserve">ender will not constitute an exclusive contract and in the event that the supplier cannot meet the specification then another supplier shall be sought by MAG for that </w:t>
      </w:r>
      <w:bookmarkStart w:id="2" w:name="_Int_p3IXeWLs"/>
      <w:r w:rsidRPr="00E434FE">
        <w:rPr>
          <w:rFonts w:asciiTheme="majorHAnsi" w:hAnsiTheme="majorHAnsi" w:cstheme="majorBidi"/>
          <w:sz w:val="20"/>
          <w:szCs w:val="20"/>
        </w:rPr>
        <w:t>particular purchase</w:t>
      </w:r>
      <w:bookmarkEnd w:id="2"/>
      <w:r w:rsidRPr="00E434FE">
        <w:rPr>
          <w:rFonts w:asciiTheme="majorHAnsi" w:hAnsiTheme="majorHAnsi" w:cstheme="majorBidi"/>
          <w:sz w:val="20"/>
          <w:szCs w:val="20"/>
        </w:rPr>
        <w:t>.</w:t>
      </w:r>
    </w:p>
    <w:p w14:paraId="77F93F54" w14:textId="7306531B" w:rsidR="00340E49" w:rsidRDefault="008C7029" w:rsidP="00F97167">
      <w:pPr>
        <w:pStyle w:val="ListParagraph"/>
        <w:numPr>
          <w:ilvl w:val="0"/>
          <w:numId w:val="5"/>
        </w:num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Termination: MAG has the right to terminate agreements arising from this call for tenders at any time.</w:t>
      </w:r>
    </w:p>
    <w:p w14:paraId="4492CE39" w14:textId="77777777" w:rsidR="007348C1" w:rsidRPr="007348C1" w:rsidRDefault="007348C1" w:rsidP="007348C1">
      <w:pPr>
        <w:pStyle w:val="ListParagraph"/>
        <w:numPr>
          <w:ilvl w:val="0"/>
          <w:numId w:val="5"/>
        </w:numPr>
        <w:tabs>
          <w:tab w:val="right" w:pos="7254"/>
        </w:tabs>
        <w:spacing w:before="120" w:after="120"/>
        <w:jc w:val="both"/>
        <w:rPr>
          <w:rFonts w:asciiTheme="majorHAnsi" w:hAnsiTheme="majorHAnsi" w:cstheme="majorHAnsi"/>
          <w:sz w:val="20"/>
          <w:szCs w:val="20"/>
        </w:rPr>
      </w:pPr>
      <w:r w:rsidRPr="007348C1">
        <w:rPr>
          <w:rFonts w:asciiTheme="majorHAnsi" w:hAnsiTheme="majorHAnsi" w:cstheme="majorHAnsi"/>
          <w:sz w:val="20"/>
          <w:szCs w:val="20"/>
        </w:rPr>
        <w:t>MAG Iraq's Procurement Rights: MAG Iraq retains the right to procure items or services from other suppliers as deemed necessary.</w:t>
      </w:r>
    </w:p>
    <w:p w14:paraId="4EFE2B8F" w14:textId="77777777" w:rsidR="007348C1" w:rsidRPr="007348C1" w:rsidRDefault="007348C1" w:rsidP="007348C1">
      <w:pPr>
        <w:pStyle w:val="ListParagraph"/>
        <w:numPr>
          <w:ilvl w:val="0"/>
          <w:numId w:val="5"/>
        </w:numPr>
        <w:tabs>
          <w:tab w:val="right" w:pos="7254"/>
        </w:tabs>
        <w:spacing w:before="120" w:after="120"/>
        <w:jc w:val="both"/>
        <w:rPr>
          <w:rFonts w:asciiTheme="majorHAnsi" w:hAnsiTheme="majorHAnsi" w:cstheme="majorHAnsi"/>
          <w:sz w:val="20"/>
          <w:szCs w:val="20"/>
        </w:rPr>
      </w:pPr>
      <w:r w:rsidRPr="007348C1">
        <w:rPr>
          <w:rFonts w:asciiTheme="majorHAnsi" w:hAnsiTheme="majorHAnsi" w:cstheme="majorHAnsi"/>
          <w:sz w:val="20"/>
          <w:szCs w:val="20"/>
        </w:rPr>
        <w:t>Advertising and Use of MAG Name: The Awarded Supplier shall not advertise or publicly disclose their status as a Supplier to MAG without obtaining specific approval from MAG. Furthermore, the Supplier must not use the name of MAG or any of its abbreviations in connection with their business or otherwise, in any manner. Failure to adhere to these conditions may result in MAG exercising the right to cancel the framework agreement.</w:t>
      </w:r>
    </w:p>
    <w:p w14:paraId="07D9F866" w14:textId="6A782C6E" w:rsidR="007348C1" w:rsidRPr="007348C1" w:rsidRDefault="007348C1" w:rsidP="007348C1">
      <w:pPr>
        <w:pStyle w:val="ListParagraph"/>
        <w:numPr>
          <w:ilvl w:val="0"/>
          <w:numId w:val="5"/>
        </w:numPr>
        <w:tabs>
          <w:tab w:val="right" w:pos="7254"/>
        </w:tabs>
        <w:spacing w:before="120" w:after="120"/>
        <w:jc w:val="both"/>
        <w:rPr>
          <w:rFonts w:asciiTheme="majorHAnsi" w:hAnsiTheme="majorHAnsi" w:cstheme="majorHAnsi"/>
          <w:sz w:val="20"/>
          <w:szCs w:val="20"/>
        </w:rPr>
      </w:pPr>
      <w:r w:rsidRPr="007348C1">
        <w:rPr>
          <w:rFonts w:asciiTheme="majorHAnsi" w:hAnsiTheme="majorHAnsi" w:cstheme="majorHAnsi"/>
          <w:sz w:val="20"/>
          <w:szCs w:val="20"/>
        </w:rPr>
        <w:t xml:space="preserve">Legal Responsibilities: The Awarded </w:t>
      </w:r>
      <w:r w:rsidR="008D0F6A">
        <w:rPr>
          <w:rFonts w:asciiTheme="majorHAnsi" w:hAnsiTheme="majorHAnsi" w:cstheme="majorHAnsi"/>
          <w:sz w:val="20"/>
          <w:szCs w:val="20"/>
        </w:rPr>
        <w:t>bidder(s)</w:t>
      </w:r>
      <w:r w:rsidRPr="007348C1">
        <w:rPr>
          <w:rFonts w:asciiTheme="majorHAnsi" w:hAnsiTheme="majorHAnsi" w:cstheme="majorHAnsi"/>
          <w:sz w:val="20"/>
          <w:szCs w:val="20"/>
        </w:rPr>
        <w:t xml:space="preserve"> will be responsible for handling any legal issues, securing necessary licenses, and ensuring the delivery of fuel to the final destinations </w:t>
      </w:r>
      <w:r w:rsidR="008D0F6A">
        <w:rPr>
          <w:rFonts w:asciiTheme="majorHAnsi" w:hAnsiTheme="majorHAnsi" w:cstheme="majorHAnsi"/>
          <w:sz w:val="20"/>
          <w:szCs w:val="20"/>
        </w:rPr>
        <w:t>and this will be</w:t>
      </w:r>
      <w:r w:rsidRPr="007348C1">
        <w:rPr>
          <w:rFonts w:asciiTheme="majorHAnsi" w:hAnsiTheme="majorHAnsi" w:cstheme="majorHAnsi"/>
          <w:sz w:val="20"/>
          <w:szCs w:val="20"/>
        </w:rPr>
        <w:t xml:space="preserve"> specified in the contract.</w:t>
      </w:r>
    </w:p>
    <w:p w14:paraId="54AF16B0" w14:textId="38BF024E" w:rsidR="007348C1" w:rsidRPr="00F0217C" w:rsidRDefault="007348C1" w:rsidP="00F0217C">
      <w:pPr>
        <w:pStyle w:val="ListParagraph"/>
        <w:numPr>
          <w:ilvl w:val="0"/>
          <w:numId w:val="5"/>
        </w:numPr>
        <w:tabs>
          <w:tab w:val="right" w:pos="7254"/>
        </w:tabs>
        <w:spacing w:before="120" w:after="120"/>
        <w:jc w:val="both"/>
        <w:rPr>
          <w:rFonts w:asciiTheme="majorHAnsi" w:hAnsiTheme="majorHAnsi" w:cstheme="majorHAnsi"/>
          <w:sz w:val="20"/>
          <w:szCs w:val="20"/>
        </w:rPr>
      </w:pPr>
      <w:r w:rsidRPr="007348C1">
        <w:rPr>
          <w:rFonts w:asciiTheme="majorHAnsi" w:hAnsiTheme="majorHAnsi" w:cstheme="majorHAnsi"/>
          <w:sz w:val="20"/>
          <w:szCs w:val="20"/>
        </w:rPr>
        <w:t>Subcontractors and Third-Party Suppliers: Bidders must disclose any subcontractors or third-party suppliers involved in the process of fuel delivery to MAG Iraq. This includes any entities that will participate in or have a role in fulfilling the contract.</w:t>
      </w:r>
    </w:p>
    <w:sectPr w:rsidR="007348C1" w:rsidRPr="00F0217C" w:rsidSect="00B004D7">
      <w:headerReference w:type="default" r:id="rId18"/>
      <w:footerReference w:type="default" r:id="rId19"/>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447BC" w14:textId="77777777" w:rsidR="00060A20" w:rsidRDefault="00060A20" w:rsidP="00C9105C">
      <w:r>
        <w:separator/>
      </w:r>
    </w:p>
  </w:endnote>
  <w:endnote w:type="continuationSeparator" w:id="0">
    <w:p w14:paraId="1C2C26C6" w14:textId="77777777" w:rsidR="00060A20" w:rsidRDefault="00060A20" w:rsidP="00C9105C">
      <w:r>
        <w:continuationSeparator/>
      </w:r>
    </w:p>
  </w:endnote>
  <w:endnote w:type="continuationNotice" w:id="1">
    <w:p w14:paraId="56696866" w14:textId="77777777" w:rsidR="00060A20" w:rsidRDefault="00060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954DEB" w:rsidRPr="00796EB3" w:rsidRDefault="00954DEB"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B20DB" w14:textId="77777777" w:rsidR="00060A20" w:rsidRDefault="00060A20" w:rsidP="00C9105C">
      <w:r>
        <w:separator/>
      </w:r>
    </w:p>
  </w:footnote>
  <w:footnote w:type="continuationSeparator" w:id="0">
    <w:p w14:paraId="62F123D0" w14:textId="77777777" w:rsidR="00060A20" w:rsidRDefault="00060A20" w:rsidP="00C9105C">
      <w:r>
        <w:continuationSeparator/>
      </w:r>
    </w:p>
  </w:footnote>
  <w:footnote w:type="continuationNotice" w:id="1">
    <w:p w14:paraId="581FF4C7" w14:textId="77777777" w:rsidR="00060A20" w:rsidRDefault="00060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954DEB" w:rsidRPr="00110EB7" w:rsidRDefault="00954DEB"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954DEB" w:rsidRPr="005B6854" w:rsidRDefault="00954DEB"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65C1A"/>
    <w:multiLevelType w:val="hybridMultilevel"/>
    <w:tmpl w:val="2EF00824"/>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F14187"/>
    <w:multiLevelType w:val="hybridMultilevel"/>
    <w:tmpl w:val="B4C8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4029"/>
    <w:multiLevelType w:val="hybridMultilevel"/>
    <w:tmpl w:val="E506A27C"/>
    <w:lvl w:ilvl="0" w:tplc="6D107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7195D"/>
    <w:multiLevelType w:val="hybridMultilevel"/>
    <w:tmpl w:val="677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8" w15:restartNumberingAfterBreak="0">
    <w:nsid w:val="1C842491"/>
    <w:multiLevelType w:val="multilevel"/>
    <w:tmpl w:val="F764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90E46"/>
    <w:multiLevelType w:val="hybridMultilevel"/>
    <w:tmpl w:val="0D7228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036E2"/>
    <w:multiLevelType w:val="hybridMultilevel"/>
    <w:tmpl w:val="C92E886E"/>
    <w:lvl w:ilvl="0" w:tplc="8E5A84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A5F6B"/>
    <w:multiLevelType w:val="hybridMultilevel"/>
    <w:tmpl w:val="AB1E2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7E2424"/>
    <w:multiLevelType w:val="hybridMultilevel"/>
    <w:tmpl w:val="622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F3109"/>
    <w:multiLevelType w:val="multilevel"/>
    <w:tmpl w:val="AABA2A74"/>
    <w:lvl w:ilvl="0">
      <w:start w:val="1"/>
      <w:numFmt w:val="decimal"/>
      <w:lvlText w:val="%1."/>
      <w:lvlJc w:val="left"/>
      <w:pPr>
        <w:ind w:left="8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lowerRoman"/>
      <w:lvlText w:val="(%4)"/>
      <w:lvlJc w:val="left"/>
      <w:pPr>
        <w:ind w:left="2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0614F7"/>
    <w:multiLevelType w:val="multilevel"/>
    <w:tmpl w:val="D8A6DB72"/>
    <w:lvl w:ilvl="0">
      <w:start w:val="4"/>
      <w:numFmt w:val="decimal"/>
      <w:lvlText w:val="%1"/>
      <w:lvlJc w:val="left"/>
      <w:pPr>
        <w:ind w:left="405" w:hanging="405"/>
      </w:pPr>
      <w:rPr>
        <w:rFonts w:hint="default"/>
        <w:color w:val="000000"/>
      </w:rPr>
    </w:lvl>
    <w:lvl w:ilvl="1">
      <w:start w:val="2"/>
      <w:numFmt w:val="decimal"/>
      <w:lvlText w:val="%1.%2"/>
      <w:lvlJc w:val="left"/>
      <w:pPr>
        <w:ind w:left="465" w:hanging="405"/>
      </w:pPr>
      <w:rPr>
        <w:rFonts w:hint="default"/>
        <w:color w:val="000000"/>
      </w:rPr>
    </w:lvl>
    <w:lvl w:ilvl="2">
      <w:start w:val="1"/>
      <w:numFmt w:val="decimal"/>
      <w:lvlText w:val="%1.%2.%3"/>
      <w:lvlJc w:val="left"/>
      <w:pPr>
        <w:ind w:left="840" w:hanging="720"/>
      </w:pPr>
      <w:rPr>
        <w:rFonts w:hint="default"/>
        <w:color w:val="000000"/>
      </w:rPr>
    </w:lvl>
    <w:lvl w:ilvl="3">
      <w:start w:val="1"/>
      <w:numFmt w:val="decimal"/>
      <w:lvlText w:val="%1.%2.%3.%4"/>
      <w:lvlJc w:val="left"/>
      <w:pPr>
        <w:ind w:left="900" w:hanging="720"/>
      </w:pPr>
      <w:rPr>
        <w:rFonts w:hint="default"/>
        <w:color w:val="000000"/>
      </w:rPr>
    </w:lvl>
    <w:lvl w:ilvl="4">
      <w:start w:val="1"/>
      <w:numFmt w:val="decimal"/>
      <w:lvlText w:val="%1.%2.%3.%4.%5"/>
      <w:lvlJc w:val="left"/>
      <w:pPr>
        <w:ind w:left="960" w:hanging="720"/>
      </w:pPr>
      <w:rPr>
        <w:rFonts w:hint="default"/>
        <w:color w:val="000000"/>
      </w:rPr>
    </w:lvl>
    <w:lvl w:ilvl="5">
      <w:start w:val="1"/>
      <w:numFmt w:val="decimal"/>
      <w:lvlText w:val="%1.%2.%3.%4.%5.%6"/>
      <w:lvlJc w:val="left"/>
      <w:pPr>
        <w:ind w:left="1380" w:hanging="1080"/>
      </w:pPr>
      <w:rPr>
        <w:rFonts w:hint="default"/>
        <w:color w:val="000000"/>
      </w:rPr>
    </w:lvl>
    <w:lvl w:ilvl="6">
      <w:start w:val="1"/>
      <w:numFmt w:val="decimal"/>
      <w:lvlText w:val="%1.%2.%3.%4.%5.%6.%7"/>
      <w:lvlJc w:val="left"/>
      <w:pPr>
        <w:ind w:left="1440" w:hanging="1080"/>
      </w:pPr>
      <w:rPr>
        <w:rFonts w:hint="default"/>
        <w:color w:val="000000"/>
      </w:rPr>
    </w:lvl>
    <w:lvl w:ilvl="7">
      <w:start w:val="1"/>
      <w:numFmt w:val="decimal"/>
      <w:lvlText w:val="%1.%2.%3.%4.%5.%6.%7.%8"/>
      <w:lvlJc w:val="left"/>
      <w:pPr>
        <w:ind w:left="1860" w:hanging="1440"/>
      </w:pPr>
      <w:rPr>
        <w:rFonts w:hint="default"/>
        <w:color w:val="000000"/>
      </w:rPr>
    </w:lvl>
    <w:lvl w:ilvl="8">
      <w:start w:val="1"/>
      <w:numFmt w:val="decimal"/>
      <w:lvlText w:val="%1.%2.%3.%4.%5.%6.%7.%8.%9"/>
      <w:lvlJc w:val="left"/>
      <w:pPr>
        <w:ind w:left="1920" w:hanging="1440"/>
      </w:pPr>
      <w:rPr>
        <w:rFonts w:hint="default"/>
        <w:color w:val="000000"/>
      </w:rPr>
    </w:lvl>
  </w:abstractNum>
  <w:abstractNum w:abstractNumId="22"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630DE"/>
    <w:multiLevelType w:val="hybridMultilevel"/>
    <w:tmpl w:val="7C58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4"/>
  </w:num>
  <w:num w:numId="4">
    <w:abstractNumId w:val="17"/>
  </w:num>
  <w:num w:numId="5">
    <w:abstractNumId w:val="16"/>
  </w:num>
  <w:num w:numId="6">
    <w:abstractNumId w:val="20"/>
  </w:num>
  <w:num w:numId="7">
    <w:abstractNumId w:val="10"/>
  </w:num>
  <w:num w:numId="8">
    <w:abstractNumId w:val="0"/>
  </w:num>
  <w:num w:numId="9">
    <w:abstractNumId w:val="18"/>
  </w:num>
  <w:num w:numId="10">
    <w:abstractNumId w:val="6"/>
  </w:num>
  <w:num w:numId="11">
    <w:abstractNumId w:val="23"/>
  </w:num>
  <w:num w:numId="12">
    <w:abstractNumId w:val="15"/>
  </w:num>
  <w:num w:numId="13">
    <w:abstractNumId w:val="9"/>
  </w:num>
  <w:num w:numId="14">
    <w:abstractNumId w:val="19"/>
  </w:num>
  <w:num w:numId="15">
    <w:abstractNumId w:val="14"/>
  </w:num>
  <w:num w:numId="16">
    <w:abstractNumId w:val="21"/>
  </w:num>
  <w:num w:numId="17">
    <w:abstractNumId w:val="5"/>
  </w:num>
  <w:num w:numId="18">
    <w:abstractNumId w:val="2"/>
  </w:num>
  <w:num w:numId="19">
    <w:abstractNumId w:val="22"/>
  </w:num>
  <w:num w:numId="20">
    <w:abstractNumId w:val="25"/>
  </w:num>
  <w:num w:numId="21">
    <w:abstractNumId w:val="1"/>
  </w:num>
  <w:num w:numId="22">
    <w:abstractNumId w:val="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1"/>
  </w:num>
  <w:num w:numId="26">
    <w:abstractNumId w:val="13"/>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07A1"/>
    <w:rsid w:val="0003357D"/>
    <w:rsid w:val="00036B40"/>
    <w:rsid w:val="000424B1"/>
    <w:rsid w:val="00042721"/>
    <w:rsid w:val="000461E2"/>
    <w:rsid w:val="00051C0F"/>
    <w:rsid w:val="00060A20"/>
    <w:rsid w:val="00062DEC"/>
    <w:rsid w:val="00065785"/>
    <w:rsid w:val="00065A2C"/>
    <w:rsid w:val="0006731F"/>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66C7"/>
    <w:rsid w:val="000E6D64"/>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54886"/>
    <w:rsid w:val="001612AF"/>
    <w:rsid w:val="00170603"/>
    <w:rsid w:val="001823AA"/>
    <w:rsid w:val="0018284C"/>
    <w:rsid w:val="00183706"/>
    <w:rsid w:val="00185ECB"/>
    <w:rsid w:val="001A0E47"/>
    <w:rsid w:val="001A5600"/>
    <w:rsid w:val="001A7219"/>
    <w:rsid w:val="001B1121"/>
    <w:rsid w:val="001C5B71"/>
    <w:rsid w:val="001D17CC"/>
    <w:rsid w:val="001D49F2"/>
    <w:rsid w:val="001E31F8"/>
    <w:rsid w:val="001F6C31"/>
    <w:rsid w:val="001F73B7"/>
    <w:rsid w:val="00203F9A"/>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601C4"/>
    <w:rsid w:val="00260E27"/>
    <w:rsid w:val="00264641"/>
    <w:rsid w:val="00265A3B"/>
    <w:rsid w:val="00271582"/>
    <w:rsid w:val="00276005"/>
    <w:rsid w:val="0028239B"/>
    <w:rsid w:val="00291001"/>
    <w:rsid w:val="0029297B"/>
    <w:rsid w:val="00292B24"/>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B3"/>
    <w:rsid w:val="00342AE6"/>
    <w:rsid w:val="003510CC"/>
    <w:rsid w:val="00363244"/>
    <w:rsid w:val="003719AF"/>
    <w:rsid w:val="0037200D"/>
    <w:rsid w:val="0037374C"/>
    <w:rsid w:val="00380764"/>
    <w:rsid w:val="00384FB4"/>
    <w:rsid w:val="00391019"/>
    <w:rsid w:val="003A0A36"/>
    <w:rsid w:val="003A35BF"/>
    <w:rsid w:val="003A5747"/>
    <w:rsid w:val="003A6692"/>
    <w:rsid w:val="003B6567"/>
    <w:rsid w:val="003B6C05"/>
    <w:rsid w:val="003B7920"/>
    <w:rsid w:val="003C4FC4"/>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5A21"/>
    <w:rsid w:val="00416685"/>
    <w:rsid w:val="00416DDC"/>
    <w:rsid w:val="004176F5"/>
    <w:rsid w:val="004244BF"/>
    <w:rsid w:val="00430BDD"/>
    <w:rsid w:val="004310B7"/>
    <w:rsid w:val="0043463D"/>
    <w:rsid w:val="004369EC"/>
    <w:rsid w:val="004505C4"/>
    <w:rsid w:val="00452CE3"/>
    <w:rsid w:val="004547DB"/>
    <w:rsid w:val="00460B44"/>
    <w:rsid w:val="00462A42"/>
    <w:rsid w:val="004658F5"/>
    <w:rsid w:val="00470423"/>
    <w:rsid w:val="00471708"/>
    <w:rsid w:val="004758C7"/>
    <w:rsid w:val="00475A0E"/>
    <w:rsid w:val="00476D3E"/>
    <w:rsid w:val="004808C5"/>
    <w:rsid w:val="0048313C"/>
    <w:rsid w:val="00483545"/>
    <w:rsid w:val="00493DE0"/>
    <w:rsid w:val="00494876"/>
    <w:rsid w:val="00497918"/>
    <w:rsid w:val="00497A25"/>
    <w:rsid w:val="004A4BB3"/>
    <w:rsid w:val="004B258D"/>
    <w:rsid w:val="004C5288"/>
    <w:rsid w:val="004C5FD3"/>
    <w:rsid w:val="004D7FD9"/>
    <w:rsid w:val="004E2C40"/>
    <w:rsid w:val="004E3EEF"/>
    <w:rsid w:val="004E4CDB"/>
    <w:rsid w:val="004E6241"/>
    <w:rsid w:val="004F73B4"/>
    <w:rsid w:val="005007D1"/>
    <w:rsid w:val="00501D7B"/>
    <w:rsid w:val="00504383"/>
    <w:rsid w:val="00505166"/>
    <w:rsid w:val="00510372"/>
    <w:rsid w:val="005103ED"/>
    <w:rsid w:val="00521002"/>
    <w:rsid w:val="0052124D"/>
    <w:rsid w:val="005249AD"/>
    <w:rsid w:val="0053186D"/>
    <w:rsid w:val="005373E1"/>
    <w:rsid w:val="00541C4D"/>
    <w:rsid w:val="00544CDA"/>
    <w:rsid w:val="00546513"/>
    <w:rsid w:val="00551CDE"/>
    <w:rsid w:val="0055444D"/>
    <w:rsid w:val="0055705A"/>
    <w:rsid w:val="0056422C"/>
    <w:rsid w:val="00565FF6"/>
    <w:rsid w:val="0056656B"/>
    <w:rsid w:val="00566A95"/>
    <w:rsid w:val="005724AF"/>
    <w:rsid w:val="005821E1"/>
    <w:rsid w:val="00593D1D"/>
    <w:rsid w:val="00593E3A"/>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5F744F"/>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A4C33"/>
    <w:rsid w:val="006A7F9F"/>
    <w:rsid w:val="006B020E"/>
    <w:rsid w:val="006B0DF2"/>
    <w:rsid w:val="006B0F08"/>
    <w:rsid w:val="006B19BD"/>
    <w:rsid w:val="006B2D6E"/>
    <w:rsid w:val="006B5280"/>
    <w:rsid w:val="006C734F"/>
    <w:rsid w:val="006C7B8F"/>
    <w:rsid w:val="006D0E3B"/>
    <w:rsid w:val="006D4056"/>
    <w:rsid w:val="006D4408"/>
    <w:rsid w:val="006D458E"/>
    <w:rsid w:val="006D5964"/>
    <w:rsid w:val="006F03F6"/>
    <w:rsid w:val="006F2B8C"/>
    <w:rsid w:val="00700CF2"/>
    <w:rsid w:val="007022C5"/>
    <w:rsid w:val="00716F8F"/>
    <w:rsid w:val="00721B89"/>
    <w:rsid w:val="0072357A"/>
    <w:rsid w:val="0073355B"/>
    <w:rsid w:val="00734043"/>
    <w:rsid w:val="007348C1"/>
    <w:rsid w:val="007349B6"/>
    <w:rsid w:val="00736212"/>
    <w:rsid w:val="00751833"/>
    <w:rsid w:val="007628B7"/>
    <w:rsid w:val="007631AC"/>
    <w:rsid w:val="00765553"/>
    <w:rsid w:val="0076745E"/>
    <w:rsid w:val="00776297"/>
    <w:rsid w:val="007829CE"/>
    <w:rsid w:val="00787CDF"/>
    <w:rsid w:val="007920DC"/>
    <w:rsid w:val="0079675F"/>
    <w:rsid w:val="00796EB3"/>
    <w:rsid w:val="007A3BFD"/>
    <w:rsid w:val="007A4868"/>
    <w:rsid w:val="007C08F2"/>
    <w:rsid w:val="007C0F6A"/>
    <w:rsid w:val="007C10A0"/>
    <w:rsid w:val="007C2ECF"/>
    <w:rsid w:val="007C47AB"/>
    <w:rsid w:val="007D783D"/>
    <w:rsid w:val="007E6249"/>
    <w:rsid w:val="007E7A1F"/>
    <w:rsid w:val="007F480E"/>
    <w:rsid w:val="00800295"/>
    <w:rsid w:val="00804077"/>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0F6A"/>
    <w:rsid w:val="008D1998"/>
    <w:rsid w:val="008D3EBC"/>
    <w:rsid w:val="008D6070"/>
    <w:rsid w:val="008D6915"/>
    <w:rsid w:val="008E25B2"/>
    <w:rsid w:val="008E37B9"/>
    <w:rsid w:val="008E3F35"/>
    <w:rsid w:val="008E4EDD"/>
    <w:rsid w:val="008E64E1"/>
    <w:rsid w:val="008F24C0"/>
    <w:rsid w:val="008F3CE9"/>
    <w:rsid w:val="0090264F"/>
    <w:rsid w:val="00904357"/>
    <w:rsid w:val="00910218"/>
    <w:rsid w:val="00915563"/>
    <w:rsid w:val="009275A2"/>
    <w:rsid w:val="00943B87"/>
    <w:rsid w:val="00943DF5"/>
    <w:rsid w:val="0094475C"/>
    <w:rsid w:val="0094495C"/>
    <w:rsid w:val="00945444"/>
    <w:rsid w:val="009455C1"/>
    <w:rsid w:val="0095174A"/>
    <w:rsid w:val="00953CA5"/>
    <w:rsid w:val="00954DEB"/>
    <w:rsid w:val="009631BB"/>
    <w:rsid w:val="009725C6"/>
    <w:rsid w:val="0098360D"/>
    <w:rsid w:val="00990592"/>
    <w:rsid w:val="00995D6A"/>
    <w:rsid w:val="00997885"/>
    <w:rsid w:val="009A3D40"/>
    <w:rsid w:val="009A7762"/>
    <w:rsid w:val="009A776A"/>
    <w:rsid w:val="009B3C4D"/>
    <w:rsid w:val="009C35B5"/>
    <w:rsid w:val="009C47B5"/>
    <w:rsid w:val="009C4D7D"/>
    <w:rsid w:val="009D47BF"/>
    <w:rsid w:val="009D4CE7"/>
    <w:rsid w:val="009D6259"/>
    <w:rsid w:val="009E04E5"/>
    <w:rsid w:val="009E0B9D"/>
    <w:rsid w:val="009E14DC"/>
    <w:rsid w:val="009E563D"/>
    <w:rsid w:val="00A0026B"/>
    <w:rsid w:val="00A01D58"/>
    <w:rsid w:val="00A0377B"/>
    <w:rsid w:val="00A0506E"/>
    <w:rsid w:val="00A0598A"/>
    <w:rsid w:val="00A1642C"/>
    <w:rsid w:val="00A26FD3"/>
    <w:rsid w:val="00A273C2"/>
    <w:rsid w:val="00A3036C"/>
    <w:rsid w:val="00A368B3"/>
    <w:rsid w:val="00A418A7"/>
    <w:rsid w:val="00A442AC"/>
    <w:rsid w:val="00A50ACC"/>
    <w:rsid w:val="00A51FEC"/>
    <w:rsid w:val="00A52B55"/>
    <w:rsid w:val="00A5353C"/>
    <w:rsid w:val="00A61191"/>
    <w:rsid w:val="00A7227A"/>
    <w:rsid w:val="00A74D6D"/>
    <w:rsid w:val="00A867D6"/>
    <w:rsid w:val="00A873E5"/>
    <w:rsid w:val="00A90A1D"/>
    <w:rsid w:val="00A95BA5"/>
    <w:rsid w:val="00A96A76"/>
    <w:rsid w:val="00AA5A36"/>
    <w:rsid w:val="00AA66A6"/>
    <w:rsid w:val="00AA77C5"/>
    <w:rsid w:val="00AB0B93"/>
    <w:rsid w:val="00AB3DB4"/>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2F0D"/>
    <w:rsid w:val="00B238CE"/>
    <w:rsid w:val="00B254E3"/>
    <w:rsid w:val="00B26C32"/>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23F8E"/>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36BC"/>
    <w:rsid w:val="00CA4C59"/>
    <w:rsid w:val="00CA6DC0"/>
    <w:rsid w:val="00CB03F9"/>
    <w:rsid w:val="00CB5881"/>
    <w:rsid w:val="00CC398C"/>
    <w:rsid w:val="00CC6D0A"/>
    <w:rsid w:val="00CD3954"/>
    <w:rsid w:val="00CE454F"/>
    <w:rsid w:val="00CE4A70"/>
    <w:rsid w:val="00CF2C4D"/>
    <w:rsid w:val="00CF45E0"/>
    <w:rsid w:val="00D00A4A"/>
    <w:rsid w:val="00D071B4"/>
    <w:rsid w:val="00D07805"/>
    <w:rsid w:val="00D1221D"/>
    <w:rsid w:val="00D2249E"/>
    <w:rsid w:val="00D25EF6"/>
    <w:rsid w:val="00D36D66"/>
    <w:rsid w:val="00D37EE9"/>
    <w:rsid w:val="00D402E2"/>
    <w:rsid w:val="00D41221"/>
    <w:rsid w:val="00D4173B"/>
    <w:rsid w:val="00D419F6"/>
    <w:rsid w:val="00D46AA2"/>
    <w:rsid w:val="00D514AE"/>
    <w:rsid w:val="00D54019"/>
    <w:rsid w:val="00D572D2"/>
    <w:rsid w:val="00D61C0F"/>
    <w:rsid w:val="00D61F2E"/>
    <w:rsid w:val="00D63364"/>
    <w:rsid w:val="00D644BC"/>
    <w:rsid w:val="00D73BA6"/>
    <w:rsid w:val="00D758AE"/>
    <w:rsid w:val="00D7714D"/>
    <w:rsid w:val="00D874CD"/>
    <w:rsid w:val="00D87CB4"/>
    <w:rsid w:val="00DA2E3E"/>
    <w:rsid w:val="00DA51F2"/>
    <w:rsid w:val="00DB4341"/>
    <w:rsid w:val="00DB4626"/>
    <w:rsid w:val="00DC2DF9"/>
    <w:rsid w:val="00DC77E3"/>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2956"/>
    <w:rsid w:val="00E33062"/>
    <w:rsid w:val="00E33665"/>
    <w:rsid w:val="00E37626"/>
    <w:rsid w:val="00E4168D"/>
    <w:rsid w:val="00E434FE"/>
    <w:rsid w:val="00E626DE"/>
    <w:rsid w:val="00E62877"/>
    <w:rsid w:val="00E71C20"/>
    <w:rsid w:val="00E732B6"/>
    <w:rsid w:val="00E80651"/>
    <w:rsid w:val="00E83724"/>
    <w:rsid w:val="00E84ECD"/>
    <w:rsid w:val="00E87BE2"/>
    <w:rsid w:val="00E92CA5"/>
    <w:rsid w:val="00E97444"/>
    <w:rsid w:val="00EA04E8"/>
    <w:rsid w:val="00EB1B36"/>
    <w:rsid w:val="00EB3E83"/>
    <w:rsid w:val="00EC4243"/>
    <w:rsid w:val="00EC7CAD"/>
    <w:rsid w:val="00EE300B"/>
    <w:rsid w:val="00EE3CF5"/>
    <w:rsid w:val="00EF1C5D"/>
    <w:rsid w:val="00EF2195"/>
    <w:rsid w:val="00F0217C"/>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97167"/>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97167"/>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 w:type="character" w:customStyle="1" w:styleId="Heading3Char">
    <w:name w:val="Heading 3 Char"/>
    <w:basedOn w:val="DefaultParagraphFont"/>
    <w:link w:val="Heading3"/>
    <w:uiPriority w:val="9"/>
    <w:rsid w:val="00F97167"/>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semiHidden/>
    <w:unhideWhenUsed/>
    <w:rsid w:val="007348C1"/>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734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1543">
      <w:bodyDiv w:val="1"/>
      <w:marLeft w:val="0"/>
      <w:marRight w:val="0"/>
      <w:marTop w:val="0"/>
      <w:marBottom w:val="0"/>
      <w:divBdr>
        <w:top w:val="none" w:sz="0" w:space="0" w:color="auto"/>
        <w:left w:val="none" w:sz="0" w:space="0" w:color="auto"/>
        <w:bottom w:val="none" w:sz="0" w:space="0" w:color="auto"/>
        <w:right w:val="none" w:sz="0" w:space="0" w:color="auto"/>
      </w:divBdr>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924654112">
      <w:bodyDiv w:val="1"/>
      <w:marLeft w:val="0"/>
      <w:marRight w:val="0"/>
      <w:marTop w:val="0"/>
      <w:marBottom w:val="0"/>
      <w:divBdr>
        <w:top w:val="none" w:sz="0" w:space="0" w:color="auto"/>
        <w:left w:val="none" w:sz="0" w:space="0" w:color="auto"/>
        <w:bottom w:val="none" w:sz="0" w:space="0" w:color="auto"/>
        <w:right w:val="none" w:sz="0" w:space="0" w:color="auto"/>
      </w:divBdr>
    </w:div>
    <w:div w:id="1112937415">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apg.org.uk/tend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hyperlink" Target="mailto:procurement.iq@maginternational.org" TargetMode="External"/><Relationship Id="rId2" Type="http://schemas.openxmlformats.org/officeDocument/2006/relationships/customXml" Target="../customXml/item2.xml"/><Relationship Id="rId16" Type="http://schemas.openxmlformats.org/officeDocument/2006/relationships/hyperlink" Target="mailto:Tender.magiraq@maginternational.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yperlink" Target="mailto:Procurement.IQ@maginternational.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ginternational.org/accountability/t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2.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4067BDE9-0ED8-400C-AC3F-F7B49F67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02926-8645-4E75-B193-41650E5E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2024-08-06T10:08:00Z</dcterms:created>
  <dcterms:modified xsi:type="dcterms:W3CDTF">2024-08-06T10:08:00Z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