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68A0B" w14:textId="6A97D9CC" w:rsidR="00D74D58" w:rsidRPr="00D74D58" w:rsidRDefault="00915EED" w:rsidP="00255993">
      <w:pPr>
        <w:pStyle w:val="Heading1"/>
        <w:jc w:val="both"/>
        <w:rPr>
          <w:b/>
          <w:bCs/>
        </w:rPr>
      </w:pPr>
      <w:r w:rsidRPr="006C5586">
        <w:rPr>
          <w:b/>
          <w:bCs/>
        </w:rPr>
        <w:t xml:space="preserve">Invitation to Bid </w:t>
      </w:r>
      <w:r w:rsidR="00467058">
        <w:rPr>
          <w:b/>
          <w:bCs/>
        </w:rPr>
        <w:t>SD2</w:t>
      </w:r>
      <w:r w:rsidR="009D03F0">
        <w:rPr>
          <w:b/>
          <w:bCs/>
        </w:rPr>
        <w:t>4</w:t>
      </w:r>
      <w:r w:rsidR="00467058">
        <w:rPr>
          <w:b/>
          <w:bCs/>
        </w:rPr>
        <w:t>-IQ-EHO-01</w:t>
      </w:r>
      <w:r w:rsidR="009D03F0">
        <w:rPr>
          <w:b/>
          <w:bCs/>
        </w:rPr>
        <w:t>2</w:t>
      </w:r>
      <w:r w:rsidR="00467058">
        <w:rPr>
          <w:b/>
          <w:bCs/>
        </w:rPr>
        <w:t xml:space="preserve"> </w:t>
      </w:r>
      <w:r w:rsidR="007C407E">
        <w:rPr>
          <w:b/>
          <w:bCs/>
        </w:rPr>
        <w:t xml:space="preserve">Provision of </w:t>
      </w:r>
      <w:r w:rsidR="00467058">
        <w:rPr>
          <w:b/>
          <w:bCs/>
        </w:rPr>
        <w:t>Legal</w:t>
      </w:r>
      <w:r w:rsidR="00A71D3D">
        <w:rPr>
          <w:b/>
          <w:bCs/>
        </w:rPr>
        <w:t xml:space="preserve"> </w:t>
      </w:r>
      <w:r w:rsidR="00467058">
        <w:rPr>
          <w:b/>
          <w:bCs/>
        </w:rPr>
        <w:t>Service</w:t>
      </w:r>
      <w:r w:rsidR="007C407E">
        <w:rPr>
          <w:b/>
          <w:bCs/>
        </w:rPr>
        <w:t xml:space="preserve">s </w:t>
      </w:r>
    </w:p>
    <w:p w14:paraId="21468EAC" w14:textId="1C6C76C7" w:rsidR="00915EED" w:rsidRDefault="00915EED" w:rsidP="00255993">
      <w:pPr>
        <w:pStyle w:val="NoSpacing"/>
        <w:jc w:val="both"/>
      </w:pPr>
    </w:p>
    <w:p w14:paraId="6756CFCB" w14:textId="6E8B5BB2" w:rsidR="00D91322" w:rsidRPr="007E0CB7" w:rsidRDefault="00D91322" w:rsidP="00780F73">
      <w:pPr>
        <w:jc w:val="both"/>
        <w:rPr>
          <w:rFonts w:ascii="Calibri" w:hAnsi="Calibri" w:cs="Arial"/>
          <w:color w:val="222222"/>
        </w:rPr>
      </w:pPr>
      <w:r w:rsidRPr="007E0CB7">
        <w:rPr>
          <w:rFonts w:ascii="Calibri" w:hAnsi="Calibri" w:cs="Arial"/>
          <w:color w:val="222222"/>
        </w:rPr>
        <w:t>Dear Sir/Madam</w:t>
      </w:r>
      <w:r>
        <w:rPr>
          <w:rFonts w:ascii="Calibri" w:hAnsi="Calibri" w:cs="Arial"/>
          <w:color w:val="222222"/>
        </w:rPr>
        <w:t>,</w:t>
      </w:r>
    </w:p>
    <w:p w14:paraId="66A1C2DD" w14:textId="77777777" w:rsidR="009D03F0" w:rsidRPr="009D03F0" w:rsidRDefault="009D03F0" w:rsidP="009D03F0">
      <w:pPr>
        <w:spacing w:line="240" w:lineRule="auto"/>
        <w:jc w:val="both"/>
      </w:pPr>
      <w:r w:rsidRPr="009D03F0">
        <w:t xml:space="preserve">The Mines Advisory Group (MAG) is an international humanitarian Mine Action organization officially registered in Kurdistan Region and Federal -Iraq that works in removing mines and explosive ordnances. From 1992 until now, MAG has been working in the field of charity and humanitarian work doing clearance and removal of mines and explosive ordnances; and in the process, saving lives and property of people in Federal Iraq and the Kurdistan region. </w:t>
      </w:r>
    </w:p>
    <w:p w14:paraId="209D73BF" w14:textId="77777777" w:rsidR="009D03F0" w:rsidRDefault="009D03F0" w:rsidP="009D03F0">
      <w:pPr>
        <w:pStyle w:val="NormalWeb"/>
        <w:shd w:val="clear" w:color="auto" w:fill="FFFFFF"/>
        <w:spacing w:before="0" w:beforeAutospacing="0" w:after="0" w:afterAutospacing="0"/>
        <w:jc w:val="both"/>
        <w:rPr>
          <w:rFonts w:asciiTheme="minorHAnsi" w:eastAsiaTheme="minorHAnsi" w:hAnsiTheme="minorHAnsi" w:cstheme="minorBidi"/>
          <w:sz w:val="22"/>
          <w:szCs w:val="22"/>
          <w:lang w:val="en-GB"/>
        </w:rPr>
      </w:pPr>
      <w:r w:rsidRPr="009D03F0">
        <w:rPr>
          <w:rFonts w:asciiTheme="minorHAnsi" w:eastAsiaTheme="minorHAnsi" w:hAnsiTheme="minorHAnsi" w:cstheme="minorBidi"/>
          <w:sz w:val="22"/>
          <w:szCs w:val="22"/>
          <w:lang w:val="en-GB"/>
        </w:rPr>
        <w:t>MAG Iraq’s Head office is in Erbil and it has five operational bases (in ELC/</w:t>
      </w:r>
      <w:proofErr w:type="spellStart"/>
      <w:r w:rsidRPr="009D03F0">
        <w:rPr>
          <w:rFonts w:asciiTheme="minorHAnsi" w:eastAsiaTheme="minorHAnsi" w:hAnsiTheme="minorHAnsi" w:cstheme="minorBidi"/>
          <w:sz w:val="22"/>
          <w:szCs w:val="22"/>
          <w:lang w:val="en-GB"/>
        </w:rPr>
        <w:t>Hamdaniya</w:t>
      </w:r>
      <w:proofErr w:type="spellEnd"/>
      <w:r w:rsidRPr="009D03F0">
        <w:rPr>
          <w:rFonts w:asciiTheme="minorHAnsi" w:eastAsiaTheme="minorHAnsi" w:hAnsiTheme="minorHAnsi" w:cstheme="minorBidi"/>
          <w:sz w:val="22"/>
          <w:szCs w:val="22"/>
          <w:lang w:val="en-GB"/>
        </w:rPr>
        <w:t xml:space="preserve">, West Ninawa (Sinjar, </w:t>
      </w:r>
      <w:proofErr w:type="spellStart"/>
      <w:r w:rsidRPr="009D03F0">
        <w:rPr>
          <w:rFonts w:asciiTheme="minorHAnsi" w:eastAsiaTheme="minorHAnsi" w:hAnsiTheme="minorHAnsi" w:cstheme="minorBidi"/>
          <w:sz w:val="22"/>
          <w:szCs w:val="22"/>
          <w:lang w:val="en-GB"/>
        </w:rPr>
        <w:t>Bardiya</w:t>
      </w:r>
      <w:proofErr w:type="spellEnd"/>
      <w:r w:rsidRPr="009D03F0">
        <w:rPr>
          <w:rFonts w:asciiTheme="minorHAnsi" w:eastAsiaTheme="minorHAnsi" w:hAnsiTheme="minorHAnsi" w:cstheme="minorBidi"/>
          <w:sz w:val="22"/>
          <w:szCs w:val="22"/>
          <w:lang w:val="en-GB"/>
        </w:rPr>
        <w:t xml:space="preserve">), </w:t>
      </w:r>
      <w:proofErr w:type="spellStart"/>
      <w:r w:rsidRPr="009D03F0">
        <w:rPr>
          <w:rFonts w:asciiTheme="minorHAnsi" w:eastAsiaTheme="minorHAnsi" w:hAnsiTheme="minorHAnsi" w:cstheme="minorBidi"/>
          <w:sz w:val="22"/>
          <w:szCs w:val="22"/>
          <w:lang w:val="en-GB"/>
        </w:rPr>
        <w:t>Telkief</w:t>
      </w:r>
      <w:proofErr w:type="spellEnd"/>
      <w:r w:rsidRPr="009D03F0">
        <w:rPr>
          <w:rFonts w:asciiTheme="minorHAnsi" w:eastAsiaTheme="minorHAnsi" w:hAnsiTheme="minorHAnsi" w:cstheme="minorBidi"/>
          <w:sz w:val="22"/>
          <w:szCs w:val="22"/>
          <w:lang w:val="en-GB"/>
        </w:rPr>
        <w:t xml:space="preserve">, </w:t>
      </w:r>
      <w:proofErr w:type="spellStart"/>
      <w:r w:rsidRPr="009D03F0">
        <w:rPr>
          <w:rFonts w:asciiTheme="minorHAnsi" w:eastAsiaTheme="minorHAnsi" w:hAnsiTheme="minorHAnsi" w:cstheme="minorBidi"/>
          <w:sz w:val="22"/>
          <w:szCs w:val="22"/>
          <w:lang w:val="en-GB"/>
        </w:rPr>
        <w:t>Chawarta</w:t>
      </w:r>
      <w:proofErr w:type="spellEnd"/>
      <w:r w:rsidRPr="009D03F0">
        <w:rPr>
          <w:rFonts w:asciiTheme="minorHAnsi" w:eastAsiaTheme="minorHAnsi" w:hAnsiTheme="minorHAnsi" w:cstheme="minorBidi"/>
          <w:sz w:val="22"/>
          <w:szCs w:val="22"/>
          <w:lang w:val="en-GB"/>
        </w:rPr>
        <w:t xml:space="preserve"> /</w:t>
      </w:r>
      <w:proofErr w:type="spellStart"/>
      <w:r w:rsidRPr="009D03F0">
        <w:rPr>
          <w:rFonts w:asciiTheme="minorHAnsi" w:eastAsiaTheme="minorHAnsi" w:hAnsiTheme="minorHAnsi" w:cstheme="minorBidi"/>
          <w:sz w:val="22"/>
          <w:szCs w:val="22"/>
          <w:lang w:val="en-GB"/>
        </w:rPr>
        <w:t>Chamchamal</w:t>
      </w:r>
      <w:proofErr w:type="spellEnd"/>
      <w:r w:rsidRPr="009D03F0">
        <w:rPr>
          <w:rFonts w:asciiTheme="minorHAnsi" w:eastAsiaTheme="minorHAnsi" w:hAnsiTheme="minorHAnsi" w:cstheme="minorBidi"/>
          <w:sz w:val="22"/>
          <w:szCs w:val="22"/>
          <w:lang w:val="en-GB"/>
        </w:rPr>
        <w:t xml:space="preserve">/Kirkuk, and Duhok) as well as a liaison office in Baghdad. </w:t>
      </w:r>
    </w:p>
    <w:p w14:paraId="66BD7C76" w14:textId="3A2D1618" w:rsidR="009D03F0" w:rsidRDefault="009D03F0" w:rsidP="009D03F0">
      <w:pPr>
        <w:pStyle w:val="NormalWeb"/>
        <w:shd w:val="clear" w:color="auto" w:fill="FFFFFF"/>
        <w:spacing w:before="0" w:beforeAutospacing="0" w:after="0" w:afterAutospacing="0"/>
        <w:jc w:val="both"/>
        <w:rPr>
          <w:rFonts w:asciiTheme="minorHAnsi" w:eastAsiaTheme="minorHAnsi" w:hAnsiTheme="minorHAnsi" w:cstheme="minorBidi"/>
          <w:sz w:val="22"/>
          <w:szCs w:val="22"/>
          <w:lang w:val="en-GB"/>
        </w:rPr>
      </w:pPr>
      <w:r w:rsidRPr="009D03F0">
        <w:rPr>
          <w:rFonts w:asciiTheme="minorHAnsi" w:eastAsiaTheme="minorHAnsi" w:hAnsiTheme="minorHAnsi" w:cstheme="minorBidi"/>
          <w:sz w:val="22"/>
          <w:szCs w:val="22"/>
          <w:lang w:val="en-GB"/>
        </w:rPr>
        <w:t>Following is the breakup of MAG staff per location:</w:t>
      </w:r>
    </w:p>
    <w:tbl>
      <w:tblPr>
        <w:tblStyle w:val="TableGrid"/>
        <w:tblW w:w="5035" w:type="dxa"/>
        <w:jc w:val="center"/>
        <w:tblLook w:val="04A0" w:firstRow="1" w:lastRow="0" w:firstColumn="1" w:lastColumn="0" w:noHBand="0" w:noVBand="1"/>
      </w:tblPr>
      <w:tblGrid>
        <w:gridCol w:w="3380"/>
        <w:gridCol w:w="1655"/>
      </w:tblGrid>
      <w:tr w:rsidR="009D03F0" w:rsidRPr="00A76BF9" w14:paraId="6F187A14" w14:textId="77777777" w:rsidTr="009D03F0">
        <w:trPr>
          <w:trHeight w:val="300"/>
          <w:jc w:val="center"/>
        </w:trPr>
        <w:tc>
          <w:tcPr>
            <w:tcW w:w="3380" w:type="dxa"/>
            <w:noWrap/>
            <w:hideMark/>
          </w:tcPr>
          <w:p w14:paraId="401C6199" w14:textId="77777777" w:rsidR="009D03F0" w:rsidRPr="00A76BF9" w:rsidRDefault="009D03F0" w:rsidP="006C333F">
            <w:pPr>
              <w:rPr>
                <w:b/>
                <w:bCs/>
                <w:color w:val="000000"/>
                <w:sz w:val="18"/>
                <w:szCs w:val="18"/>
              </w:rPr>
            </w:pPr>
            <w:r w:rsidRPr="00A76BF9">
              <w:rPr>
                <w:b/>
                <w:bCs/>
                <w:color w:val="000000"/>
                <w:sz w:val="18"/>
                <w:szCs w:val="18"/>
              </w:rPr>
              <w:t xml:space="preserve">Location </w:t>
            </w:r>
          </w:p>
        </w:tc>
        <w:tc>
          <w:tcPr>
            <w:tcW w:w="1655" w:type="dxa"/>
            <w:noWrap/>
            <w:hideMark/>
          </w:tcPr>
          <w:p w14:paraId="1BD9016D" w14:textId="77777777" w:rsidR="009D03F0" w:rsidRPr="00A76BF9" w:rsidRDefault="009D03F0" w:rsidP="006C333F">
            <w:pPr>
              <w:rPr>
                <w:b/>
                <w:bCs/>
                <w:color w:val="000000"/>
                <w:sz w:val="18"/>
                <w:szCs w:val="18"/>
              </w:rPr>
            </w:pPr>
            <w:r w:rsidRPr="00A76BF9">
              <w:rPr>
                <w:b/>
                <w:bCs/>
                <w:color w:val="000000"/>
                <w:sz w:val="18"/>
                <w:szCs w:val="18"/>
              </w:rPr>
              <w:t>number of staffs</w:t>
            </w:r>
          </w:p>
        </w:tc>
      </w:tr>
      <w:tr w:rsidR="009D03F0" w:rsidRPr="00A76BF9" w14:paraId="07A997FC" w14:textId="77777777" w:rsidTr="009D03F0">
        <w:trPr>
          <w:trHeight w:val="300"/>
          <w:jc w:val="center"/>
        </w:trPr>
        <w:tc>
          <w:tcPr>
            <w:tcW w:w="3380" w:type="dxa"/>
            <w:noWrap/>
            <w:hideMark/>
          </w:tcPr>
          <w:p w14:paraId="1910360C" w14:textId="77777777" w:rsidR="009D03F0" w:rsidRPr="00A76BF9" w:rsidRDefault="009D03F0" w:rsidP="006C333F">
            <w:pPr>
              <w:rPr>
                <w:color w:val="000000"/>
                <w:sz w:val="18"/>
                <w:szCs w:val="18"/>
              </w:rPr>
            </w:pPr>
            <w:r w:rsidRPr="00A76BF9">
              <w:rPr>
                <w:color w:val="000000"/>
                <w:sz w:val="18"/>
                <w:szCs w:val="18"/>
              </w:rPr>
              <w:t xml:space="preserve">Baghdad Office </w:t>
            </w:r>
          </w:p>
        </w:tc>
        <w:tc>
          <w:tcPr>
            <w:tcW w:w="1655" w:type="dxa"/>
            <w:noWrap/>
            <w:hideMark/>
          </w:tcPr>
          <w:p w14:paraId="1DF629AD" w14:textId="77777777" w:rsidR="009D03F0" w:rsidRPr="00A76BF9" w:rsidRDefault="009D03F0" w:rsidP="006C333F">
            <w:pPr>
              <w:jc w:val="center"/>
              <w:rPr>
                <w:color w:val="000000"/>
                <w:sz w:val="18"/>
                <w:szCs w:val="18"/>
              </w:rPr>
            </w:pPr>
            <w:r>
              <w:rPr>
                <w:color w:val="000000"/>
                <w:sz w:val="18"/>
                <w:szCs w:val="18"/>
              </w:rPr>
              <w:t>4</w:t>
            </w:r>
          </w:p>
        </w:tc>
      </w:tr>
      <w:tr w:rsidR="009D03F0" w:rsidRPr="00A76BF9" w14:paraId="6948B0B5" w14:textId="77777777" w:rsidTr="009D03F0">
        <w:trPr>
          <w:trHeight w:val="300"/>
          <w:jc w:val="center"/>
        </w:trPr>
        <w:tc>
          <w:tcPr>
            <w:tcW w:w="3380" w:type="dxa"/>
            <w:noWrap/>
            <w:hideMark/>
          </w:tcPr>
          <w:p w14:paraId="103852A0" w14:textId="77777777" w:rsidR="009D03F0" w:rsidRPr="00A76BF9" w:rsidRDefault="009D03F0" w:rsidP="006C333F">
            <w:pPr>
              <w:rPr>
                <w:color w:val="000000"/>
                <w:sz w:val="18"/>
                <w:szCs w:val="18"/>
              </w:rPr>
            </w:pPr>
            <w:r w:rsidRPr="00A76BF9">
              <w:rPr>
                <w:color w:val="000000"/>
                <w:sz w:val="18"/>
                <w:szCs w:val="18"/>
              </w:rPr>
              <w:t xml:space="preserve">Duhok base </w:t>
            </w:r>
          </w:p>
        </w:tc>
        <w:tc>
          <w:tcPr>
            <w:tcW w:w="1655" w:type="dxa"/>
            <w:noWrap/>
            <w:hideMark/>
          </w:tcPr>
          <w:p w14:paraId="5BC680D1" w14:textId="77777777" w:rsidR="009D03F0" w:rsidRPr="00A76BF9" w:rsidRDefault="009D03F0" w:rsidP="006C333F">
            <w:pPr>
              <w:jc w:val="center"/>
              <w:rPr>
                <w:color w:val="000000"/>
                <w:sz w:val="18"/>
                <w:szCs w:val="18"/>
              </w:rPr>
            </w:pPr>
            <w:r>
              <w:rPr>
                <w:color w:val="000000"/>
                <w:sz w:val="18"/>
                <w:szCs w:val="18"/>
              </w:rPr>
              <w:t>50</w:t>
            </w:r>
          </w:p>
        </w:tc>
      </w:tr>
      <w:tr w:rsidR="009D03F0" w:rsidRPr="00A76BF9" w14:paraId="470263D0" w14:textId="77777777" w:rsidTr="009D03F0">
        <w:trPr>
          <w:trHeight w:val="300"/>
          <w:jc w:val="center"/>
        </w:trPr>
        <w:tc>
          <w:tcPr>
            <w:tcW w:w="3380" w:type="dxa"/>
            <w:noWrap/>
            <w:hideMark/>
          </w:tcPr>
          <w:p w14:paraId="24B00757" w14:textId="77777777" w:rsidR="009D03F0" w:rsidRPr="00A76BF9" w:rsidRDefault="009D03F0" w:rsidP="006C333F">
            <w:pPr>
              <w:rPr>
                <w:color w:val="000000"/>
                <w:sz w:val="18"/>
                <w:szCs w:val="18"/>
              </w:rPr>
            </w:pPr>
            <w:r w:rsidRPr="00A76BF9">
              <w:rPr>
                <w:color w:val="000000"/>
                <w:sz w:val="18"/>
                <w:szCs w:val="18"/>
              </w:rPr>
              <w:t xml:space="preserve">Erbil head office </w:t>
            </w:r>
          </w:p>
        </w:tc>
        <w:tc>
          <w:tcPr>
            <w:tcW w:w="1655" w:type="dxa"/>
            <w:noWrap/>
            <w:hideMark/>
          </w:tcPr>
          <w:p w14:paraId="10166A8D" w14:textId="77777777" w:rsidR="009D03F0" w:rsidRPr="00A76BF9" w:rsidRDefault="009D03F0" w:rsidP="006C333F">
            <w:pPr>
              <w:jc w:val="center"/>
              <w:rPr>
                <w:color w:val="000000"/>
                <w:sz w:val="18"/>
                <w:szCs w:val="18"/>
              </w:rPr>
            </w:pPr>
            <w:r>
              <w:rPr>
                <w:color w:val="000000"/>
                <w:sz w:val="18"/>
                <w:szCs w:val="18"/>
              </w:rPr>
              <w:t>38</w:t>
            </w:r>
          </w:p>
        </w:tc>
      </w:tr>
      <w:tr w:rsidR="009D03F0" w:rsidRPr="00A76BF9" w14:paraId="27A89895" w14:textId="77777777" w:rsidTr="009D03F0">
        <w:trPr>
          <w:trHeight w:val="300"/>
          <w:jc w:val="center"/>
        </w:trPr>
        <w:tc>
          <w:tcPr>
            <w:tcW w:w="3380" w:type="dxa"/>
            <w:noWrap/>
            <w:hideMark/>
          </w:tcPr>
          <w:p w14:paraId="41BBEC11" w14:textId="77777777" w:rsidR="009D03F0" w:rsidRPr="00A76BF9" w:rsidRDefault="009D03F0" w:rsidP="006C333F">
            <w:pPr>
              <w:rPr>
                <w:color w:val="000000"/>
                <w:sz w:val="18"/>
                <w:szCs w:val="18"/>
              </w:rPr>
            </w:pPr>
            <w:r w:rsidRPr="00A76BF9">
              <w:rPr>
                <w:color w:val="000000"/>
                <w:sz w:val="18"/>
                <w:szCs w:val="18"/>
              </w:rPr>
              <w:t xml:space="preserve">Erbil Log. center </w:t>
            </w:r>
            <w:r>
              <w:rPr>
                <w:color w:val="000000"/>
                <w:sz w:val="18"/>
                <w:szCs w:val="18"/>
              </w:rPr>
              <w:t>/</w:t>
            </w:r>
            <w:proofErr w:type="spellStart"/>
            <w:r>
              <w:rPr>
                <w:color w:val="000000"/>
                <w:sz w:val="18"/>
                <w:szCs w:val="18"/>
              </w:rPr>
              <w:t>Hamdaniya</w:t>
            </w:r>
            <w:proofErr w:type="spellEnd"/>
          </w:p>
        </w:tc>
        <w:tc>
          <w:tcPr>
            <w:tcW w:w="1655" w:type="dxa"/>
            <w:noWrap/>
            <w:hideMark/>
          </w:tcPr>
          <w:p w14:paraId="615C2948" w14:textId="77777777" w:rsidR="009D03F0" w:rsidRPr="00A76BF9" w:rsidRDefault="009D03F0" w:rsidP="006C333F">
            <w:pPr>
              <w:jc w:val="center"/>
              <w:rPr>
                <w:color w:val="000000"/>
                <w:sz w:val="18"/>
                <w:szCs w:val="18"/>
              </w:rPr>
            </w:pPr>
            <w:r>
              <w:rPr>
                <w:color w:val="000000"/>
                <w:sz w:val="18"/>
                <w:szCs w:val="18"/>
              </w:rPr>
              <w:t>17</w:t>
            </w:r>
          </w:p>
        </w:tc>
      </w:tr>
      <w:tr w:rsidR="009D03F0" w:rsidRPr="00A76BF9" w14:paraId="53AD4AC1" w14:textId="77777777" w:rsidTr="009D03F0">
        <w:trPr>
          <w:trHeight w:val="300"/>
          <w:jc w:val="center"/>
        </w:trPr>
        <w:tc>
          <w:tcPr>
            <w:tcW w:w="3380" w:type="dxa"/>
            <w:noWrap/>
            <w:hideMark/>
          </w:tcPr>
          <w:p w14:paraId="09F2556A" w14:textId="1EF4D364" w:rsidR="009D03F0" w:rsidRPr="00A76BF9" w:rsidRDefault="009D03F0" w:rsidP="006C333F">
            <w:pPr>
              <w:rPr>
                <w:color w:val="000000"/>
                <w:sz w:val="18"/>
                <w:szCs w:val="18"/>
              </w:rPr>
            </w:pPr>
            <w:proofErr w:type="spellStart"/>
            <w:r w:rsidRPr="00A76BF9">
              <w:rPr>
                <w:color w:val="000000"/>
                <w:sz w:val="18"/>
                <w:szCs w:val="18"/>
              </w:rPr>
              <w:t>Tilkef</w:t>
            </w:r>
            <w:proofErr w:type="spellEnd"/>
            <w:r w:rsidRPr="00A76BF9">
              <w:rPr>
                <w:color w:val="000000"/>
                <w:sz w:val="18"/>
                <w:szCs w:val="18"/>
              </w:rPr>
              <w:t xml:space="preserve"> </w:t>
            </w:r>
          </w:p>
        </w:tc>
        <w:tc>
          <w:tcPr>
            <w:tcW w:w="1655" w:type="dxa"/>
            <w:noWrap/>
            <w:hideMark/>
          </w:tcPr>
          <w:p w14:paraId="30C36959" w14:textId="77777777" w:rsidR="009D03F0" w:rsidRPr="00A76BF9" w:rsidRDefault="009D03F0" w:rsidP="006C333F">
            <w:pPr>
              <w:jc w:val="center"/>
              <w:rPr>
                <w:color w:val="000000"/>
                <w:sz w:val="18"/>
                <w:szCs w:val="18"/>
              </w:rPr>
            </w:pPr>
            <w:r>
              <w:rPr>
                <w:color w:val="000000"/>
                <w:sz w:val="18"/>
                <w:szCs w:val="18"/>
              </w:rPr>
              <w:t>135</w:t>
            </w:r>
          </w:p>
        </w:tc>
      </w:tr>
      <w:tr w:rsidR="009D03F0" w:rsidRPr="00A76BF9" w14:paraId="5BEEB946" w14:textId="77777777" w:rsidTr="009D03F0">
        <w:trPr>
          <w:trHeight w:val="300"/>
          <w:jc w:val="center"/>
        </w:trPr>
        <w:tc>
          <w:tcPr>
            <w:tcW w:w="3380" w:type="dxa"/>
            <w:noWrap/>
            <w:hideMark/>
          </w:tcPr>
          <w:p w14:paraId="3A19BCA2" w14:textId="77777777" w:rsidR="009D03F0" w:rsidRPr="00A76BF9" w:rsidRDefault="009D03F0" w:rsidP="006C333F">
            <w:pPr>
              <w:rPr>
                <w:color w:val="000000"/>
                <w:sz w:val="18"/>
                <w:szCs w:val="18"/>
              </w:rPr>
            </w:pPr>
            <w:r>
              <w:rPr>
                <w:color w:val="000000"/>
                <w:sz w:val="18"/>
                <w:szCs w:val="18"/>
              </w:rPr>
              <w:t>West Ninawa</w:t>
            </w:r>
            <w:r w:rsidRPr="00A76BF9">
              <w:rPr>
                <w:color w:val="000000"/>
                <w:sz w:val="18"/>
                <w:szCs w:val="18"/>
              </w:rPr>
              <w:t xml:space="preserve"> base</w:t>
            </w:r>
            <w:r>
              <w:rPr>
                <w:color w:val="000000"/>
                <w:sz w:val="18"/>
                <w:szCs w:val="18"/>
              </w:rPr>
              <w:t xml:space="preserve"> (Sinjar +</w:t>
            </w:r>
            <w:proofErr w:type="spellStart"/>
            <w:r>
              <w:rPr>
                <w:color w:val="000000"/>
                <w:sz w:val="18"/>
                <w:szCs w:val="18"/>
              </w:rPr>
              <w:t>Bardiya</w:t>
            </w:r>
            <w:proofErr w:type="spellEnd"/>
            <w:r>
              <w:rPr>
                <w:color w:val="000000"/>
                <w:sz w:val="18"/>
                <w:szCs w:val="18"/>
              </w:rPr>
              <w:t>)</w:t>
            </w:r>
          </w:p>
        </w:tc>
        <w:tc>
          <w:tcPr>
            <w:tcW w:w="1655" w:type="dxa"/>
            <w:noWrap/>
            <w:hideMark/>
          </w:tcPr>
          <w:p w14:paraId="0866699F" w14:textId="77777777" w:rsidR="009D03F0" w:rsidRPr="00A76BF9" w:rsidRDefault="009D03F0" w:rsidP="006C333F">
            <w:pPr>
              <w:jc w:val="center"/>
              <w:rPr>
                <w:color w:val="000000"/>
                <w:sz w:val="18"/>
                <w:szCs w:val="18"/>
              </w:rPr>
            </w:pPr>
            <w:r>
              <w:rPr>
                <w:color w:val="000000"/>
                <w:sz w:val="18"/>
                <w:szCs w:val="18"/>
              </w:rPr>
              <w:t>177</w:t>
            </w:r>
          </w:p>
        </w:tc>
      </w:tr>
      <w:tr w:rsidR="009D03F0" w:rsidRPr="00A76BF9" w14:paraId="288BC426" w14:textId="77777777" w:rsidTr="009D03F0">
        <w:trPr>
          <w:trHeight w:val="300"/>
          <w:jc w:val="center"/>
        </w:trPr>
        <w:tc>
          <w:tcPr>
            <w:tcW w:w="3380" w:type="dxa"/>
            <w:noWrap/>
            <w:hideMark/>
          </w:tcPr>
          <w:p w14:paraId="70469B54" w14:textId="6862521B" w:rsidR="009D03F0" w:rsidRPr="00A76BF9" w:rsidRDefault="007C407E" w:rsidP="006C333F">
            <w:pPr>
              <w:rPr>
                <w:color w:val="000000"/>
                <w:sz w:val="18"/>
                <w:szCs w:val="18"/>
              </w:rPr>
            </w:pPr>
            <w:r w:rsidRPr="00A76BF9">
              <w:rPr>
                <w:color w:val="000000"/>
                <w:sz w:val="18"/>
                <w:szCs w:val="18"/>
              </w:rPr>
              <w:t>Sul</w:t>
            </w:r>
            <w:r>
              <w:rPr>
                <w:color w:val="000000"/>
                <w:sz w:val="18"/>
                <w:szCs w:val="18"/>
              </w:rPr>
              <w:t>aymaniyah</w:t>
            </w:r>
            <w:r w:rsidR="009D03F0" w:rsidRPr="00A76BF9">
              <w:rPr>
                <w:color w:val="000000"/>
                <w:sz w:val="18"/>
                <w:szCs w:val="18"/>
              </w:rPr>
              <w:t xml:space="preserve">/Kirkuk </w:t>
            </w:r>
            <w:r w:rsidR="009D03F0">
              <w:rPr>
                <w:color w:val="000000"/>
                <w:sz w:val="18"/>
                <w:szCs w:val="18"/>
              </w:rPr>
              <w:t>/</w:t>
            </w:r>
            <w:proofErr w:type="spellStart"/>
            <w:r w:rsidR="009D03F0">
              <w:rPr>
                <w:color w:val="000000"/>
                <w:sz w:val="18"/>
                <w:szCs w:val="18"/>
              </w:rPr>
              <w:t>Chawarta</w:t>
            </w:r>
            <w:proofErr w:type="spellEnd"/>
            <w:r w:rsidR="009D03F0">
              <w:rPr>
                <w:color w:val="000000"/>
                <w:sz w:val="18"/>
                <w:szCs w:val="18"/>
              </w:rPr>
              <w:t xml:space="preserve"> </w:t>
            </w:r>
            <w:r w:rsidR="009D03F0" w:rsidRPr="00A76BF9">
              <w:rPr>
                <w:color w:val="000000"/>
                <w:sz w:val="18"/>
                <w:szCs w:val="18"/>
              </w:rPr>
              <w:t>base</w:t>
            </w:r>
          </w:p>
        </w:tc>
        <w:tc>
          <w:tcPr>
            <w:tcW w:w="1655" w:type="dxa"/>
            <w:noWrap/>
            <w:hideMark/>
          </w:tcPr>
          <w:p w14:paraId="5FC1CABE" w14:textId="77777777" w:rsidR="009D03F0" w:rsidRPr="00A76BF9" w:rsidRDefault="009D03F0" w:rsidP="006C333F">
            <w:pPr>
              <w:jc w:val="center"/>
              <w:rPr>
                <w:color w:val="000000"/>
                <w:sz w:val="18"/>
                <w:szCs w:val="18"/>
              </w:rPr>
            </w:pPr>
            <w:r>
              <w:rPr>
                <w:color w:val="000000"/>
                <w:sz w:val="18"/>
                <w:szCs w:val="18"/>
              </w:rPr>
              <w:t>104</w:t>
            </w:r>
          </w:p>
        </w:tc>
      </w:tr>
      <w:tr w:rsidR="009D03F0" w:rsidRPr="00A76BF9" w14:paraId="552B5548" w14:textId="77777777" w:rsidTr="009D03F0">
        <w:trPr>
          <w:trHeight w:val="300"/>
          <w:jc w:val="center"/>
        </w:trPr>
        <w:tc>
          <w:tcPr>
            <w:tcW w:w="3380" w:type="dxa"/>
            <w:noWrap/>
            <w:hideMark/>
          </w:tcPr>
          <w:p w14:paraId="14F0B994" w14:textId="77777777" w:rsidR="009D03F0" w:rsidRPr="00A76BF9" w:rsidRDefault="009D03F0" w:rsidP="006C333F">
            <w:pPr>
              <w:rPr>
                <w:color w:val="000000"/>
                <w:sz w:val="18"/>
                <w:szCs w:val="18"/>
              </w:rPr>
            </w:pPr>
            <w:r w:rsidRPr="00A76BF9">
              <w:rPr>
                <w:color w:val="000000"/>
                <w:sz w:val="18"/>
                <w:szCs w:val="18"/>
              </w:rPr>
              <w:t xml:space="preserve">International staff </w:t>
            </w:r>
          </w:p>
        </w:tc>
        <w:tc>
          <w:tcPr>
            <w:tcW w:w="1655" w:type="dxa"/>
            <w:noWrap/>
            <w:hideMark/>
          </w:tcPr>
          <w:p w14:paraId="720C1916" w14:textId="77777777" w:rsidR="009D03F0" w:rsidRPr="00A76BF9" w:rsidRDefault="009D03F0" w:rsidP="006C333F">
            <w:pPr>
              <w:jc w:val="center"/>
              <w:rPr>
                <w:color w:val="000000"/>
                <w:sz w:val="18"/>
                <w:szCs w:val="18"/>
              </w:rPr>
            </w:pPr>
            <w:r>
              <w:rPr>
                <w:color w:val="000000"/>
                <w:sz w:val="18"/>
                <w:szCs w:val="18"/>
              </w:rPr>
              <w:t>13</w:t>
            </w:r>
          </w:p>
        </w:tc>
      </w:tr>
      <w:tr w:rsidR="009D03F0" w:rsidRPr="00A76BF9" w14:paraId="4BC5617C" w14:textId="77777777" w:rsidTr="009D03F0">
        <w:trPr>
          <w:trHeight w:val="300"/>
          <w:jc w:val="center"/>
        </w:trPr>
        <w:tc>
          <w:tcPr>
            <w:tcW w:w="3380" w:type="dxa"/>
            <w:noWrap/>
            <w:hideMark/>
          </w:tcPr>
          <w:p w14:paraId="7A738165" w14:textId="77777777" w:rsidR="009D03F0" w:rsidRPr="00A76BF9" w:rsidRDefault="009D03F0" w:rsidP="006C333F">
            <w:pPr>
              <w:rPr>
                <w:color w:val="000000"/>
                <w:sz w:val="18"/>
                <w:szCs w:val="18"/>
              </w:rPr>
            </w:pPr>
            <w:r w:rsidRPr="00A76BF9">
              <w:rPr>
                <w:color w:val="000000"/>
                <w:sz w:val="18"/>
                <w:szCs w:val="18"/>
              </w:rPr>
              <w:t>Total</w:t>
            </w:r>
          </w:p>
        </w:tc>
        <w:tc>
          <w:tcPr>
            <w:tcW w:w="1655" w:type="dxa"/>
            <w:noWrap/>
            <w:hideMark/>
          </w:tcPr>
          <w:p w14:paraId="3C380284" w14:textId="77777777" w:rsidR="009D03F0" w:rsidRPr="00A76BF9" w:rsidRDefault="009D03F0" w:rsidP="006C333F">
            <w:pPr>
              <w:jc w:val="center"/>
              <w:rPr>
                <w:color w:val="000000"/>
                <w:sz w:val="18"/>
                <w:szCs w:val="18"/>
              </w:rPr>
            </w:pPr>
            <w:r>
              <w:rPr>
                <w:color w:val="000000"/>
                <w:sz w:val="18"/>
                <w:szCs w:val="18"/>
              </w:rPr>
              <w:t>538</w:t>
            </w:r>
          </w:p>
        </w:tc>
      </w:tr>
    </w:tbl>
    <w:p w14:paraId="081583B1" w14:textId="67CB24E9" w:rsidR="00D91322" w:rsidRPr="004F4522" w:rsidRDefault="004F4522" w:rsidP="004F4522">
      <w:pPr>
        <w:rPr>
          <w:b/>
          <w:bCs/>
          <w:i/>
          <w:iCs/>
          <w:sz w:val="20"/>
          <w:szCs w:val="20"/>
        </w:rPr>
      </w:pPr>
      <w:r w:rsidRPr="00AF2826">
        <w:rPr>
          <w:b/>
          <w:bCs/>
          <w:i/>
          <w:iCs/>
          <w:sz w:val="20"/>
          <w:szCs w:val="20"/>
        </w:rPr>
        <w:t>*</w:t>
      </w:r>
      <w:r>
        <w:rPr>
          <w:b/>
          <w:bCs/>
          <w:i/>
          <w:iCs/>
          <w:sz w:val="20"/>
          <w:szCs w:val="20"/>
        </w:rPr>
        <w:t xml:space="preserve">Only </w:t>
      </w:r>
      <w:r w:rsidRPr="00AF2826">
        <w:rPr>
          <w:b/>
          <w:bCs/>
          <w:i/>
          <w:iCs/>
          <w:sz w:val="20"/>
          <w:szCs w:val="20"/>
        </w:rPr>
        <w:t>Law Firms are eligible to apply</w:t>
      </w:r>
      <w:r>
        <w:rPr>
          <w:b/>
          <w:bCs/>
          <w:i/>
          <w:iCs/>
          <w:sz w:val="20"/>
          <w:szCs w:val="20"/>
        </w:rPr>
        <w:t xml:space="preserve"> on this tender</w:t>
      </w:r>
    </w:p>
    <w:p w14:paraId="49E34CCC" w14:textId="77777777" w:rsidR="004F4522" w:rsidRDefault="004F4522" w:rsidP="00255993">
      <w:pPr>
        <w:pStyle w:val="NoSpacing"/>
        <w:jc w:val="both"/>
      </w:pPr>
    </w:p>
    <w:p w14:paraId="23A0D89B" w14:textId="25BD6443" w:rsidR="00915EED" w:rsidRDefault="006D2867" w:rsidP="006D2867">
      <w:pPr>
        <w:pStyle w:val="Heading2"/>
        <w:numPr>
          <w:ilvl w:val="0"/>
          <w:numId w:val="1"/>
        </w:numPr>
      </w:pPr>
      <w:r>
        <w:t>Timetable</w:t>
      </w:r>
      <w:r w:rsidR="00424474">
        <w:br/>
      </w:r>
    </w:p>
    <w:p w14:paraId="6CA275AB" w14:textId="6D352332" w:rsidR="00915EED" w:rsidRPr="001606EC" w:rsidRDefault="00424474" w:rsidP="00255993">
      <w:pPr>
        <w:jc w:val="both"/>
      </w:pPr>
      <w:r>
        <w:t>The tender details are as follows:</w:t>
      </w:r>
    </w:p>
    <w:tbl>
      <w:tblPr>
        <w:tblStyle w:val="TableGrid"/>
        <w:tblW w:w="0" w:type="auto"/>
        <w:tblLook w:val="04A0" w:firstRow="1" w:lastRow="0" w:firstColumn="1" w:lastColumn="0" w:noHBand="0" w:noVBand="1"/>
      </w:tblPr>
      <w:tblGrid>
        <w:gridCol w:w="3016"/>
        <w:gridCol w:w="2994"/>
        <w:gridCol w:w="3006"/>
      </w:tblGrid>
      <w:tr w:rsidR="00271554" w14:paraId="773C74CD" w14:textId="77777777" w:rsidTr="00F03C40">
        <w:tc>
          <w:tcPr>
            <w:tcW w:w="3016" w:type="dxa"/>
            <w:shd w:val="clear" w:color="auto" w:fill="E7E6E6" w:themeFill="background2"/>
          </w:tcPr>
          <w:p w14:paraId="2F890647" w14:textId="0C683C04" w:rsidR="00271554" w:rsidRPr="00F03C40" w:rsidRDefault="00F03C40" w:rsidP="00255993">
            <w:pPr>
              <w:spacing w:after="125" w:line="259" w:lineRule="auto"/>
              <w:jc w:val="both"/>
              <w:rPr>
                <w:color w:val="000000"/>
                <w:highlight w:val="yellow"/>
              </w:rPr>
            </w:pPr>
            <w:r w:rsidRPr="00F03C40">
              <w:rPr>
                <w:color w:val="000000"/>
              </w:rPr>
              <w:t>Item</w:t>
            </w:r>
          </w:p>
        </w:tc>
        <w:tc>
          <w:tcPr>
            <w:tcW w:w="2994" w:type="dxa"/>
            <w:shd w:val="clear" w:color="auto" w:fill="E7E6E6" w:themeFill="background2"/>
          </w:tcPr>
          <w:p w14:paraId="36C28DA9" w14:textId="11E87BA9" w:rsidR="00271554" w:rsidRPr="00F03C40" w:rsidRDefault="00F03C40" w:rsidP="00255993">
            <w:pPr>
              <w:spacing w:after="125" w:line="259" w:lineRule="auto"/>
              <w:jc w:val="both"/>
              <w:rPr>
                <w:color w:val="000000"/>
              </w:rPr>
            </w:pPr>
            <w:r w:rsidRPr="00F03C40">
              <w:rPr>
                <w:color w:val="000000"/>
              </w:rPr>
              <w:t>Date</w:t>
            </w:r>
          </w:p>
        </w:tc>
        <w:tc>
          <w:tcPr>
            <w:tcW w:w="3006" w:type="dxa"/>
            <w:shd w:val="clear" w:color="auto" w:fill="E7E6E6" w:themeFill="background2"/>
          </w:tcPr>
          <w:p w14:paraId="60C16B41" w14:textId="5669B09C" w:rsidR="00271554" w:rsidRPr="00F03C40" w:rsidRDefault="00F03C40" w:rsidP="00255993">
            <w:pPr>
              <w:spacing w:after="125" w:line="259" w:lineRule="auto"/>
              <w:jc w:val="both"/>
              <w:rPr>
                <w:color w:val="000000"/>
              </w:rPr>
            </w:pPr>
            <w:r w:rsidRPr="00F03C40">
              <w:rPr>
                <w:color w:val="000000"/>
              </w:rPr>
              <w:t>Time</w:t>
            </w:r>
          </w:p>
        </w:tc>
      </w:tr>
      <w:tr w:rsidR="00F03C40" w14:paraId="06BA2C0F" w14:textId="77777777" w:rsidTr="00B56E2E">
        <w:tc>
          <w:tcPr>
            <w:tcW w:w="3016" w:type="dxa"/>
          </w:tcPr>
          <w:p w14:paraId="035B6246" w14:textId="3CA0C4FB" w:rsidR="00F03C40" w:rsidRPr="008A2DD2" w:rsidRDefault="00F03C40" w:rsidP="00255993">
            <w:pPr>
              <w:spacing w:after="125"/>
              <w:jc w:val="both"/>
              <w:rPr>
                <w:color w:val="000000"/>
              </w:rPr>
            </w:pPr>
            <w:r w:rsidRPr="008A2DD2">
              <w:rPr>
                <w:color w:val="000000"/>
              </w:rPr>
              <w:t>Publication of tender</w:t>
            </w:r>
          </w:p>
        </w:tc>
        <w:tc>
          <w:tcPr>
            <w:tcW w:w="2994" w:type="dxa"/>
          </w:tcPr>
          <w:p w14:paraId="63D5BDDE" w14:textId="12E9FBBB" w:rsidR="00F03C40" w:rsidRPr="00764D92" w:rsidRDefault="009D03F0" w:rsidP="00255993">
            <w:pPr>
              <w:spacing w:after="125"/>
              <w:jc w:val="both"/>
              <w:rPr>
                <w:color w:val="000000"/>
              </w:rPr>
            </w:pPr>
            <w:r>
              <w:rPr>
                <w:color w:val="000000"/>
              </w:rPr>
              <w:t>10/09/2024</w:t>
            </w:r>
          </w:p>
        </w:tc>
        <w:tc>
          <w:tcPr>
            <w:tcW w:w="3006" w:type="dxa"/>
          </w:tcPr>
          <w:p w14:paraId="19E1CE75" w14:textId="23BB2E04" w:rsidR="00F03C40" w:rsidRDefault="00F03C40" w:rsidP="00255993">
            <w:pPr>
              <w:spacing w:after="125"/>
              <w:jc w:val="both"/>
              <w:rPr>
                <w:color w:val="000000"/>
              </w:rPr>
            </w:pPr>
            <w:r>
              <w:rPr>
                <w:color w:val="000000"/>
              </w:rPr>
              <w:t>10:00 AM Iraqi Time</w:t>
            </w:r>
          </w:p>
        </w:tc>
      </w:tr>
      <w:tr w:rsidR="008224C6" w14:paraId="1F890D7C" w14:textId="77777777" w:rsidTr="00B56E2E">
        <w:tc>
          <w:tcPr>
            <w:tcW w:w="3016" w:type="dxa"/>
          </w:tcPr>
          <w:p w14:paraId="20E3045B" w14:textId="61292F21" w:rsidR="008224C6" w:rsidRDefault="008224C6" w:rsidP="00255993">
            <w:pPr>
              <w:spacing w:after="125"/>
              <w:jc w:val="both"/>
              <w:rPr>
                <w:color w:val="000000"/>
              </w:rPr>
            </w:pPr>
            <w:r>
              <w:rPr>
                <w:color w:val="000000"/>
              </w:rPr>
              <w:t>Deadline for the Clarifications</w:t>
            </w:r>
          </w:p>
        </w:tc>
        <w:tc>
          <w:tcPr>
            <w:tcW w:w="2994" w:type="dxa"/>
          </w:tcPr>
          <w:p w14:paraId="402ADF11" w14:textId="344E65CB" w:rsidR="008224C6" w:rsidRPr="00764D92" w:rsidRDefault="007C407E" w:rsidP="00255993">
            <w:pPr>
              <w:spacing w:after="125"/>
              <w:jc w:val="both"/>
              <w:rPr>
                <w:color w:val="000000"/>
              </w:rPr>
            </w:pPr>
            <w:r>
              <w:rPr>
                <w:color w:val="000000"/>
              </w:rPr>
              <w:t>19/09/2024</w:t>
            </w:r>
          </w:p>
        </w:tc>
        <w:tc>
          <w:tcPr>
            <w:tcW w:w="3006" w:type="dxa"/>
          </w:tcPr>
          <w:p w14:paraId="47BC5802" w14:textId="16D71D15" w:rsidR="008224C6" w:rsidRDefault="009D03F0" w:rsidP="00255993">
            <w:pPr>
              <w:spacing w:after="125"/>
              <w:jc w:val="both"/>
              <w:rPr>
                <w:color w:val="000000"/>
              </w:rPr>
            </w:pPr>
            <w:r>
              <w:rPr>
                <w:color w:val="000000"/>
              </w:rPr>
              <w:t>12</w:t>
            </w:r>
            <w:r w:rsidR="008224C6">
              <w:rPr>
                <w:color w:val="000000"/>
              </w:rPr>
              <w:t xml:space="preserve">:00 PM Iraqi Time </w:t>
            </w:r>
          </w:p>
        </w:tc>
      </w:tr>
      <w:tr w:rsidR="008224C6" w14:paraId="23072D49" w14:textId="77777777" w:rsidTr="006D2867">
        <w:trPr>
          <w:trHeight w:val="404"/>
        </w:trPr>
        <w:tc>
          <w:tcPr>
            <w:tcW w:w="3016" w:type="dxa"/>
          </w:tcPr>
          <w:p w14:paraId="6559D4A8" w14:textId="77777777" w:rsidR="008224C6" w:rsidRDefault="008224C6" w:rsidP="00255993">
            <w:pPr>
              <w:spacing w:after="125" w:line="259" w:lineRule="auto"/>
              <w:jc w:val="both"/>
              <w:rPr>
                <w:color w:val="000000"/>
              </w:rPr>
            </w:pPr>
            <w:r>
              <w:rPr>
                <w:color w:val="000000"/>
              </w:rPr>
              <w:t>Closing of tender submissions</w:t>
            </w:r>
          </w:p>
        </w:tc>
        <w:tc>
          <w:tcPr>
            <w:tcW w:w="2994" w:type="dxa"/>
          </w:tcPr>
          <w:p w14:paraId="4240185C" w14:textId="263F240F" w:rsidR="00B43454" w:rsidRPr="00764D92" w:rsidRDefault="007C407E" w:rsidP="006D2867">
            <w:pPr>
              <w:spacing w:after="125" w:line="259" w:lineRule="auto"/>
              <w:jc w:val="both"/>
              <w:rPr>
                <w:color w:val="000000"/>
              </w:rPr>
            </w:pPr>
            <w:r>
              <w:rPr>
                <w:color w:val="000000"/>
              </w:rPr>
              <w:t>22/09/2024</w:t>
            </w:r>
          </w:p>
        </w:tc>
        <w:tc>
          <w:tcPr>
            <w:tcW w:w="3006" w:type="dxa"/>
          </w:tcPr>
          <w:p w14:paraId="2FF34768" w14:textId="3BC20EFF" w:rsidR="008224C6" w:rsidRDefault="007C407E" w:rsidP="00255993">
            <w:pPr>
              <w:spacing w:after="125" w:line="259" w:lineRule="auto"/>
              <w:jc w:val="both"/>
              <w:rPr>
                <w:color w:val="000000"/>
              </w:rPr>
            </w:pPr>
            <w:r>
              <w:rPr>
                <w:color w:val="000000"/>
              </w:rPr>
              <w:t>10</w:t>
            </w:r>
            <w:r w:rsidR="008224C6">
              <w:rPr>
                <w:color w:val="000000"/>
              </w:rPr>
              <w:t xml:space="preserve">:00 </w:t>
            </w:r>
            <w:r>
              <w:rPr>
                <w:color w:val="000000"/>
              </w:rPr>
              <w:t>AM</w:t>
            </w:r>
            <w:r w:rsidR="00084ECC">
              <w:rPr>
                <w:color w:val="000000"/>
              </w:rPr>
              <w:t xml:space="preserve"> </w:t>
            </w:r>
            <w:r w:rsidR="008224C6">
              <w:rPr>
                <w:color w:val="000000"/>
              </w:rPr>
              <w:t>Iraqi Time</w:t>
            </w:r>
          </w:p>
        </w:tc>
      </w:tr>
    </w:tbl>
    <w:p w14:paraId="0C6B61AC" w14:textId="77777777" w:rsidR="00424474" w:rsidRDefault="00424474" w:rsidP="00255993">
      <w:pPr>
        <w:pStyle w:val="ColorfulList-Accent11"/>
        <w:shd w:val="clear" w:color="auto" w:fill="FFFFFF"/>
        <w:ind w:left="0"/>
        <w:rPr>
          <w:rFonts w:ascii="Calibri" w:hAnsi="Calibri" w:cs="Arial"/>
          <w:b/>
          <w:color w:val="222222"/>
          <w:szCs w:val="22"/>
          <w:lang w:val="en-GB"/>
        </w:rPr>
      </w:pPr>
    </w:p>
    <w:p w14:paraId="6F2D35CD" w14:textId="60EA0269" w:rsidR="00424474" w:rsidRPr="007E0CB7" w:rsidRDefault="00424474" w:rsidP="00255993">
      <w:pPr>
        <w:pStyle w:val="ColorfulList-Accent11"/>
        <w:shd w:val="clear" w:color="auto" w:fill="FFFFFF"/>
        <w:ind w:left="0"/>
        <w:rPr>
          <w:rFonts w:ascii="Calibri" w:hAnsi="Calibri" w:cs="Arial"/>
          <w:b/>
          <w:color w:val="222222"/>
          <w:szCs w:val="22"/>
          <w:lang w:val="en-GB"/>
        </w:rPr>
      </w:pPr>
      <w:r w:rsidRPr="007E0CB7">
        <w:rPr>
          <w:rFonts w:ascii="Calibri" w:hAnsi="Calibri" w:cs="Arial"/>
          <w:b/>
          <w:color w:val="222222"/>
          <w:szCs w:val="22"/>
          <w:lang w:val="en-GB"/>
        </w:rPr>
        <w:t>PLEASE NOTE: NO BIDS WILL BE ACCEPTED AFTER THE ABOVE CLOSING TIME AND DATE.</w:t>
      </w:r>
    </w:p>
    <w:p w14:paraId="0FDC2AD6" w14:textId="77777777" w:rsidR="00424474" w:rsidRPr="00424474" w:rsidRDefault="00424474" w:rsidP="00255993">
      <w:pPr>
        <w:jc w:val="both"/>
      </w:pPr>
    </w:p>
    <w:p w14:paraId="6721198C" w14:textId="77777777" w:rsidR="001606EC" w:rsidRDefault="001606EC" w:rsidP="00255993">
      <w:pPr>
        <w:pStyle w:val="Heading2"/>
        <w:numPr>
          <w:ilvl w:val="0"/>
          <w:numId w:val="1"/>
        </w:numPr>
        <w:jc w:val="both"/>
      </w:pPr>
      <w:r>
        <w:t>Type of contract</w:t>
      </w:r>
    </w:p>
    <w:p w14:paraId="27EB7094" w14:textId="516EE6C3" w:rsidR="00AF2826" w:rsidRDefault="00467058" w:rsidP="006D2867">
      <w:pPr>
        <w:pStyle w:val="NoSpacing"/>
      </w:pPr>
      <w:r>
        <w:t>A Service Contract with</w:t>
      </w:r>
      <w:r w:rsidR="00545231">
        <w:t xml:space="preserve"> prices </w:t>
      </w:r>
      <w:r>
        <w:t xml:space="preserve">for one year </w:t>
      </w:r>
      <w:r w:rsidR="006D2867">
        <w:t>(with possibility of extension for another one year</w:t>
      </w:r>
      <w:r>
        <w:t xml:space="preserve"> upon agreement by both parties)</w:t>
      </w:r>
      <w:r w:rsidR="006D2867">
        <w:t xml:space="preserve"> will be signed with the selected</w:t>
      </w:r>
      <w:r w:rsidR="004F4522">
        <w:t xml:space="preserve"> service provider</w:t>
      </w:r>
      <w:r w:rsidR="00A71D3D">
        <w:t>(s)</w:t>
      </w:r>
      <w:r w:rsidR="006D2867">
        <w:t>.</w:t>
      </w:r>
    </w:p>
    <w:p w14:paraId="32C2CD6F" w14:textId="0E4AAE9E" w:rsidR="006D2867" w:rsidRPr="00AF2826" w:rsidRDefault="00AF2826" w:rsidP="006D2867">
      <w:pPr>
        <w:pStyle w:val="NoSpacing"/>
        <w:rPr>
          <w:b/>
          <w:bCs/>
        </w:rPr>
      </w:pPr>
      <w:r w:rsidRPr="00AF2826">
        <w:rPr>
          <w:b/>
          <w:bCs/>
        </w:rPr>
        <w:t xml:space="preserve">The detailed terms of reference are attached here with this tender package as Annex 5. </w:t>
      </w:r>
    </w:p>
    <w:p w14:paraId="14137D63" w14:textId="77777777" w:rsidR="006D2867" w:rsidRDefault="006D2867" w:rsidP="006D2867">
      <w:pPr>
        <w:pStyle w:val="NoSpacing"/>
      </w:pPr>
    </w:p>
    <w:p w14:paraId="37F72834" w14:textId="77777777" w:rsidR="001606EC" w:rsidRPr="00C83415" w:rsidRDefault="001606EC" w:rsidP="00255993">
      <w:pPr>
        <w:pStyle w:val="Heading2"/>
        <w:numPr>
          <w:ilvl w:val="0"/>
          <w:numId w:val="1"/>
        </w:numPr>
        <w:jc w:val="both"/>
      </w:pPr>
      <w:r w:rsidRPr="00C83415">
        <w:t>Currency</w:t>
      </w:r>
    </w:p>
    <w:p w14:paraId="1FCE12E2" w14:textId="77777777" w:rsidR="001606EC" w:rsidRDefault="00AD0E89" w:rsidP="00255993">
      <w:pPr>
        <w:pStyle w:val="NoSpacing"/>
        <w:jc w:val="both"/>
      </w:pPr>
      <w:r>
        <w:t xml:space="preserve">In order to objectively compare the bids, the currency used </w:t>
      </w:r>
      <w:r w:rsidR="001606EC" w:rsidRPr="00C83415">
        <w:t xml:space="preserve">must be </w:t>
      </w:r>
      <w:r>
        <w:t xml:space="preserve">only in </w:t>
      </w:r>
      <w:r w:rsidR="00203716" w:rsidRPr="00C83415">
        <w:t>United States Dollar</w:t>
      </w:r>
      <w:r w:rsidR="00882ED3">
        <w:t>s</w:t>
      </w:r>
      <w:r w:rsidR="00203716" w:rsidRPr="00C83415">
        <w:t xml:space="preserve"> (USD</w:t>
      </w:r>
      <w:r w:rsidR="001606EC" w:rsidRPr="00C83415">
        <w:t>)</w:t>
      </w:r>
      <w:r>
        <w:t xml:space="preserve">, which is going to be the currency </w:t>
      </w:r>
      <w:r w:rsidR="00882ED3">
        <w:t xml:space="preserve">to honour </w:t>
      </w:r>
      <w:r>
        <w:t>the agreement</w:t>
      </w:r>
      <w:r w:rsidR="001606EC" w:rsidRPr="00C83415">
        <w:t>.</w:t>
      </w:r>
    </w:p>
    <w:p w14:paraId="675C79AB" w14:textId="77777777" w:rsidR="006D2867" w:rsidRDefault="006D2867" w:rsidP="00255993">
      <w:pPr>
        <w:pStyle w:val="NoSpacing"/>
        <w:jc w:val="both"/>
      </w:pPr>
    </w:p>
    <w:p w14:paraId="398DA677" w14:textId="06E7ECFE" w:rsidR="00F03C40" w:rsidRPr="00F03C40" w:rsidRDefault="00F03C40" w:rsidP="00255993">
      <w:pPr>
        <w:pStyle w:val="Heading2"/>
        <w:numPr>
          <w:ilvl w:val="0"/>
          <w:numId w:val="1"/>
        </w:numPr>
        <w:jc w:val="both"/>
      </w:pPr>
      <w:r w:rsidRPr="00F03C40">
        <w:t>Contract Selection and Award Criteria</w:t>
      </w:r>
    </w:p>
    <w:p w14:paraId="0A380637" w14:textId="1B6025A5" w:rsidR="00F03C40" w:rsidRPr="007E0CB7" w:rsidRDefault="004439C4" w:rsidP="004F4522">
      <w:pPr>
        <w:spacing w:before="100" w:beforeAutospacing="1" w:after="100" w:afterAutospacing="1" w:line="240" w:lineRule="auto"/>
        <w:jc w:val="both"/>
        <w:rPr>
          <w:rFonts w:ascii="Calibri" w:hAnsi="Calibri" w:cs="Arial"/>
          <w:b/>
          <w:color w:val="222222"/>
        </w:rPr>
      </w:pPr>
      <w:r>
        <w:rPr>
          <w:rFonts w:ascii="Calibri" w:hAnsi="Calibri" w:cs="Arial"/>
          <w:b/>
          <w:color w:val="222222"/>
        </w:rPr>
        <w:t xml:space="preserve">This tender is divided into 3 lots. </w:t>
      </w:r>
      <w:r w:rsidR="007C407E">
        <w:rPr>
          <w:rFonts w:ascii="Calibri" w:hAnsi="Calibri" w:cs="Arial"/>
          <w:b/>
          <w:color w:val="222222"/>
        </w:rPr>
        <w:t>Mag’s</w:t>
      </w:r>
      <w:r w:rsidR="007C407E" w:rsidRPr="007C407E">
        <w:rPr>
          <w:rFonts w:ascii="Calibri" w:hAnsi="Calibri" w:cs="Arial"/>
          <w:b/>
          <w:color w:val="222222"/>
        </w:rPr>
        <w:t xml:space="preserve"> priority is to engage a</w:t>
      </w:r>
      <w:r w:rsidR="007C407E">
        <w:rPr>
          <w:rFonts w:ascii="Calibri" w:hAnsi="Calibri" w:cs="Arial"/>
          <w:b/>
          <w:color w:val="222222"/>
        </w:rPr>
        <w:t xml:space="preserve"> service</w:t>
      </w:r>
      <w:r w:rsidR="007C407E" w:rsidRPr="007C407E">
        <w:rPr>
          <w:rFonts w:ascii="Calibri" w:hAnsi="Calibri" w:cs="Arial"/>
          <w:b/>
          <w:color w:val="222222"/>
        </w:rPr>
        <w:t xml:space="preserve"> provider who can offer comprehensive services for both KRI and FI (Lot 1). However, bidders are welcome to apply for one lots according to their capabilities and expertise.</w:t>
      </w:r>
    </w:p>
    <w:p w14:paraId="22531D6F" w14:textId="3A0EBB8E" w:rsidR="00F03C40" w:rsidRPr="00DA358A" w:rsidRDefault="00DA358A" w:rsidP="00255993">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r>
        <w:rPr>
          <w:rFonts w:asciiTheme="majorHAnsi" w:eastAsiaTheme="majorEastAsia" w:hAnsiTheme="majorHAnsi" w:cstheme="majorBidi"/>
          <w:color w:val="2E74B5" w:themeColor="accent1" w:themeShade="BF"/>
          <w:sz w:val="26"/>
          <w:szCs w:val="26"/>
          <w:lang w:val="en-GB"/>
        </w:rPr>
        <w:t>Administrative requirements:</w:t>
      </w:r>
    </w:p>
    <w:p w14:paraId="6E7FE7E9" w14:textId="7F587BAA" w:rsidR="003A4D9B" w:rsidRPr="007C407E" w:rsidRDefault="00DA358A" w:rsidP="007C407E">
      <w:pPr>
        <w:pStyle w:val="ColorfulList-Accent11"/>
        <w:shd w:val="clear" w:color="auto" w:fill="FFFFFF"/>
        <w:spacing w:line="276" w:lineRule="auto"/>
        <w:ind w:left="0"/>
        <w:rPr>
          <w:rFonts w:ascii="Calibri" w:hAnsi="Calibri" w:cs="Arial"/>
          <w:bCs/>
          <w:color w:val="222222"/>
          <w:szCs w:val="22"/>
          <w:lang w:val="en-GB"/>
        </w:rPr>
      </w:pPr>
      <w:r w:rsidRPr="00DA358A">
        <w:rPr>
          <w:rFonts w:ascii="Calibri" w:hAnsi="Calibri" w:cs="Arial"/>
          <w:bCs/>
          <w:color w:val="222222"/>
          <w:szCs w:val="22"/>
          <w:lang w:val="en-GB"/>
        </w:rPr>
        <w:t>Tender dossier will be checked to ensure that the following have been submitted by the bidder</w:t>
      </w:r>
      <w:r w:rsidR="003A4D9B">
        <w:rPr>
          <w:rFonts w:ascii="Calibri" w:hAnsi="Calibri" w:cs="Arial"/>
          <w:bCs/>
          <w:color w:val="222222"/>
          <w:szCs w:val="22"/>
          <w:lang w:val="en-GB"/>
        </w:rPr>
        <w:t xml:space="preserve">. </w:t>
      </w:r>
      <w:r w:rsidR="00F03C40" w:rsidRPr="007E0CB7">
        <w:rPr>
          <w:rFonts w:ascii="Calibri" w:hAnsi="Calibri" w:cs="Arial"/>
          <w:color w:val="222222"/>
        </w:rPr>
        <w:t xml:space="preserve">All bids will be expected to pass the administrative evaluation stage before being considered for technical and financial evaluation. Bids that are deemed administratively non-compliant may be rejected. </w:t>
      </w:r>
    </w:p>
    <w:p w14:paraId="7E5B4A5A" w14:textId="0AAA6EBD" w:rsidR="009C29AA" w:rsidRPr="007E0CB7" w:rsidRDefault="00F03C40" w:rsidP="009C29AA">
      <w:pPr>
        <w:tabs>
          <w:tab w:val="left" w:pos="360"/>
        </w:tabs>
        <w:jc w:val="both"/>
        <w:rPr>
          <w:rFonts w:ascii="Calibri" w:hAnsi="Calibri" w:cs="Arial"/>
          <w:color w:val="222222"/>
          <w:rtl/>
          <w:lang w:bidi="ar-IQ"/>
        </w:rPr>
      </w:pPr>
      <w:r w:rsidRPr="007E0CB7">
        <w:rPr>
          <w:rFonts w:ascii="Calibri" w:hAnsi="Calibri" w:cs="Arial"/>
          <w:color w:val="222222"/>
        </w:rPr>
        <w:t>Documents listed below must be submitted with your bid to qualify.</w:t>
      </w:r>
    </w:p>
    <w:tbl>
      <w:tblPr>
        <w:tblW w:w="55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4076"/>
        <w:gridCol w:w="3394"/>
        <w:gridCol w:w="1769"/>
      </w:tblGrid>
      <w:tr w:rsidR="006D2867" w:rsidRPr="007E0CB7" w14:paraId="61C1BC67" w14:textId="55F8F56E" w:rsidTr="00060ABA">
        <w:trPr>
          <w:trHeight w:val="424"/>
        </w:trPr>
        <w:tc>
          <w:tcPr>
            <w:tcW w:w="389" w:type="pct"/>
            <w:shd w:val="clear" w:color="auto" w:fill="E7E6E6" w:themeFill="background2"/>
          </w:tcPr>
          <w:p w14:paraId="06025942" w14:textId="250746CD" w:rsidR="006D2867" w:rsidRPr="006C47CD" w:rsidRDefault="006D2867" w:rsidP="00255993">
            <w:pPr>
              <w:jc w:val="both"/>
              <w:rPr>
                <w:rFonts w:cstheme="minorHAnsi"/>
                <w:color w:val="222222"/>
                <w:sz w:val="20"/>
                <w:szCs w:val="20"/>
              </w:rPr>
            </w:pPr>
            <w:r w:rsidRPr="006C47CD">
              <w:rPr>
                <w:rFonts w:cstheme="minorHAnsi"/>
                <w:color w:val="222222"/>
                <w:sz w:val="20"/>
                <w:szCs w:val="20"/>
              </w:rPr>
              <w:t>Annex</w:t>
            </w:r>
          </w:p>
        </w:tc>
        <w:tc>
          <w:tcPr>
            <w:tcW w:w="2034" w:type="pct"/>
            <w:shd w:val="clear" w:color="auto" w:fill="E7E6E6" w:themeFill="background2"/>
          </w:tcPr>
          <w:p w14:paraId="2326F1DA" w14:textId="77777777" w:rsidR="006D2867" w:rsidRPr="006C47CD" w:rsidRDefault="006D2867" w:rsidP="00255993">
            <w:pPr>
              <w:jc w:val="both"/>
              <w:rPr>
                <w:rFonts w:cstheme="minorHAnsi"/>
                <w:color w:val="222222"/>
                <w:sz w:val="20"/>
                <w:szCs w:val="20"/>
              </w:rPr>
            </w:pPr>
            <w:r w:rsidRPr="006C47CD">
              <w:rPr>
                <w:rFonts w:cstheme="minorHAnsi"/>
                <w:color w:val="222222"/>
                <w:sz w:val="20"/>
                <w:szCs w:val="20"/>
              </w:rPr>
              <w:t>Document</w:t>
            </w:r>
          </w:p>
        </w:tc>
        <w:tc>
          <w:tcPr>
            <w:tcW w:w="1694" w:type="pct"/>
            <w:shd w:val="clear" w:color="auto" w:fill="E7E6E6" w:themeFill="background2"/>
          </w:tcPr>
          <w:p w14:paraId="2818FD7F" w14:textId="6F9295FC" w:rsidR="006D2867" w:rsidRPr="006C47CD" w:rsidRDefault="006D2867" w:rsidP="00255993">
            <w:pPr>
              <w:jc w:val="both"/>
              <w:rPr>
                <w:rFonts w:cstheme="minorHAnsi"/>
                <w:color w:val="222222"/>
                <w:sz w:val="20"/>
                <w:szCs w:val="20"/>
              </w:rPr>
            </w:pPr>
            <w:r w:rsidRPr="006C47CD">
              <w:rPr>
                <w:rFonts w:cstheme="minorHAnsi"/>
                <w:color w:val="222222"/>
                <w:sz w:val="20"/>
                <w:szCs w:val="20"/>
              </w:rPr>
              <w:t>Instructions</w:t>
            </w:r>
          </w:p>
        </w:tc>
        <w:tc>
          <w:tcPr>
            <w:tcW w:w="883" w:type="pct"/>
            <w:shd w:val="clear" w:color="auto" w:fill="E7E6E6" w:themeFill="background2"/>
          </w:tcPr>
          <w:p w14:paraId="4AEC6CC1" w14:textId="77777777" w:rsidR="006D2867" w:rsidRPr="006C47CD" w:rsidRDefault="006D2867" w:rsidP="00255993">
            <w:pPr>
              <w:jc w:val="both"/>
              <w:rPr>
                <w:rFonts w:cstheme="minorHAnsi"/>
                <w:color w:val="222222"/>
                <w:sz w:val="20"/>
                <w:szCs w:val="20"/>
              </w:rPr>
            </w:pPr>
          </w:p>
        </w:tc>
      </w:tr>
      <w:tr w:rsidR="00A86B95" w:rsidRPr="007E0CB7" w14:paraId="28016751" w14:textId="1FD2084D" w:rsidTr="00060ABA">
        <w:trPr>
          <w:trHeight w:val="424"/>
        </w:trPr>
        <w:tc>
          <w:tcPr>
            <w:tcW w:w="389" w:type="pct"/>
            <w:shd w:val="clear" w:color="auto" w:fill="auto"/>
          </w:tcPr>
          <w:p w14:paraId="6EB852FE" w14:textId="56AB806A" w:rsidR="00A86B95" w:rsidRPr="006C47CD" w:rsidRDefault="00A86B95" w:rsidP="00A86B95">
            <w:pPr>
              <w:jc w:val="both"/>
              <w:rPr>
                <w:rFonts w:cstheme="minorHAnsi"/>
                <w:color w:val="222222"/>
                <w:sz w:val="20"/>
                <w:szCs w:val="20"/>
              </w:rPr>
            </w:pPr>
            <w:r w:rsidRPr="006C47CD">
              <w:rPr>
                <w:rFonts w:cstheme="minorHAnsi"/>
                <w:color w:val="222222"/>
                <w:sz w:val="20"/>
                <w:szCs w:val="20"/>
              </w:rPr>
              <w:t>1</w:t>
            </w:r>
          </w:p>
        </w:tc>
        <w:tc>
          <w:tcPr>
            <w:tcW w:w="2034" w:type="pct"/>
            <w:shd w:val="clear" w:color="auto" w:fill="auto"/>
          </w:tcPr>
          <w:p w14:paraId="3054C3EC" w14:textId="621C3BC5" w:rsidR="00A86B95" w:rsidRPr="006C47CD" w:rsidRDefault="00A86B95" w:rsidP="00A86B95">
            <w:pPr>
              <w:jc w:val="both"/>
              <w:rPr>
                <w:rFonts w:cstheme="minorHAnsi"/>
                <w:color w:val="222222"/>
                <w:sz w:val="20"/>
                <w:szCs w:val="20"/>
              </w:rPr>
            </w:pPr>
            <w:r w:rsidRPr="006C47CD">
              <w:rPr>
                <w:rFonts w:cstheme="minorHAnsi"/>
                <w:color w:val="222222"/>
                <w:sz w:val="20"/>
                <w:szCs w:val="20"/>
              </w:rPr>
              <w:t>Annex2 - Technical Proposal</w:t>
            </w:r>
          </w:p>
        </w:tc>
        <w:tc>
          <w:tcPr>
            <w:tcW w:w="1694" w:type="pct"/>
            <w:shd w:val="clear" w:color="auto" w:fill="auto"/>
          </w:tcPr>
          <w:p w14:paraId="3EED1312" w14:textId="4020F4BB" w:rsidR="00A86B95" w:rsidRPr="006C47CD" w:rsidRDefault="00A86B95" w:rsidP="00A86B95">
            <w:pPr>
              <w:spacing w:after="0" w:line="240" w:lineRule="auto"/>
              <w:jc w:val="both"/>
              <w:rPr>
                <w:rFonts w:cstheme="minorHAnsi"/>
                <w:color w:val="222222"/>
                <w:sz w:val="20"/>
                <w:szCs w:val="20"/>
              </w:rPr>
            </w:pPr>
            <w:r w:rsidRPr="006C47CD">
              <w:rPr>
                <w:rFonts w:cstheme="minorHAnsi"/>
                <w:color w:val="222222"/>
                <w:sz w:val="20"/>
                <w:szCs w:val="20"/>
              </w:rPr>
              <w:t>Complete ALL sections in full, sign, stamp.</w:t>
            </w:r>
          </w:p>
        </w:tc>
        <w:tc>
          <w:tcPr>
            <w:tcW w:w="883" w:type="pct"/>
          </w:tcPr>
          <w:p w14:paraId="579545D1" w14:textId="1A55FD05" w:rsidR="00A86B95" w:rsidRPr="006C47CD" w:rsidRDefault="00A86B95" w:rsidP="00A86B95">
            <w:pPr>
              <w:spacing w:after="0" w:line="240" w:lineRule="auto"/>
              <w:rPr>
                <w:rFonts w:cstheme="minorHAnsi"/>
                <w:color w:val="222222"/>
                <w:sz w:val="20"/>
                <w:szCs w:val="20"/>
              </w:rPr>
            </w:pPr>
            <w:r w:rsidRPr="006C47CD">
              <w:rPr>
                <w:rFonts w:cstheme="minorHAnsi"/>
                <w:color w:val="222222"/>
                <w:sz w:val="20"/>
                <w:szCs w:val="20"/>
              </w:rPr>
              <w:t xml:space="preserve">Mandatory </w:t>
            </w:r>
          </w:p>
        </w:tc>
      </w:tr>
      <w:tr w:rsidR="00A86B95" w:rsidRPr="007E0CB7" w14:paraId="0554ADBF" w14:textId="63E92671" w:rsidTr="00060ABA">
        <w:trPr>
          <w:trHeight w:val="424"/>
        </w:trPr>
        <w:tc>
          <w:tcPr>
            <w:tcW w:w="389" w:type="pct"/>
            <w:shd w:val="clear" w:color="auto" w:fill="auto"/>
          </w:tcPr>
          <w:p w14:paraId="713D28A2" w14:textId="62AE1319" w:rsidR="00A86B95" w:rsidRPr="006C47CD" w:rsidRDefault="00A86B95" w:rsidP="00A86B95">
            <w:pPr>
              <w:jc w:val="both"/>
              <w:rPr>
                <w:rFonts w:cstheme="minorHAnsi"/>
                <w:color w:val="222222"/>
                <w:sz w:val="20"/>
                <w:szCs w:val="20"/>
              </w:rPr>
            </w:pPr>
            <w:r w:rsidRPr="006C47CD">
              <w:rPr>
                <w:rFonts w:cstheme="minorHAnsi"/>
                <w:color w:val="222222"/>
                <w:sz w:val="20"/>
                <w:szCs w:val="20"/>
              </w:rPr>
              <w:t>2</w:t>
            </w:r>
          </w:p>
        </w:tc>
        <w:tc>
          <w:tcPr>
            <w:tcW w:w="2034" w:type="pct"/>
            <w:shd w:val="clear" w:color="auto" w:fill="auto"/>
          </w:tcPr>
          <w:p w14:paraId="524CD3D9" w14:textId="15E8B8D2" w:rsidR="00A86B95" w:rsidRPr="006C47CD" w:rsidRDefault="00A86B95" w:rsidP="00A86B95">
            <w:pPr>
              <w:jc w:val="both"/>
              <w:rPr>
                <w:rFonts w:cstheme="minorHAnsi"/>
                <w:color w:val="222222"/>
                <w:sz w:val="20"/>
                <w:szCs w:val="20"/>
              </w:rPr>
            </w:pPr>
            <w:r w:rsidRPr="006C47CD">
              <w:rPr>
                <w:rFonts w:cstheme="minorHAnsi"/>
                <w:color w:val="222222"/>
                <w:sz w:val="20"/>
                <w:szCs w:val="20"/>
              </w:rPr>
              <w:t xml:space="preserve">Annex 4 - Supplier Registration form </w:t>
            </w:r>
          </w:p>
        </w:tc>
        <w:tc>
          <w:tcPr>
            <w:tcW w:w="1694" w:type="pct"/>
            <w:shd w:val="clear" w:color="auto" w:fill="auto"/>
          </w:tcPr>
          <w:p w14:paraId="7C0FCDBC" w14:textId="4A69EA80" w:rsidR="00A86B95" w:rsidRPr="006C47CD" w:rsidRDefault="00A86B95" w:rsidP="00A86B95">
            <w:pPr>
              <w:spacing w:after="0" w:line="240" w:lineRule="auto"/>
              <w:jc w:val="both"/>
              <w:rPr>
                <w:rFonts w:cstheme="minorHAnsi"/>
                <w:color w:val="222222"/>
                <w:sz w:val="20"/>
                <w:szCs w:val="20"/>
              </w:rPr>
            </w:pPr>
            <w:r w:rsidRPr="006C47CD">
              <w:rPr>
                <w:rFonts w:cstheme="minorHAnsi"/>
                <w:color w:val="222222"/>
                <w:sz w:val="20"/>
                <w:szCs w:val="20"/>
              </w:rPr>
              <w:t>Complete ALL in full, sign, stamp and submit</w:t>
            </w:r>
          </w:p>
        </w:tc>
        <w:tc>
          <w:tcPr>
            <w:tcW w:w="883" w:type="pct"/>
          </w:tcPr>
          <w:p w14:paraId="027495FF" w14:textId="6FD86DE6" w:rsidR="00A86B95" w:rsidRPr="006C47CD" w:rsidRDefault="00A86B95" w:rsidP="00A86B95">
            <w:pPr>
              <w:spacing w:after="0" w:line="240" w:lineRule="auto"/>
              <w:rPr>
                <w:rFonts w:cstheme="minorHAnsi"/>
                <w:color w:val="222222"/>
                <w:sz w:val="20"/>
                <w:szCs w:val="20"/>
              </w:rPr>
            </w:pPr>
            <w:r w:rsidRPr="006C47CD">
              <w:rPr>
                <w:rFonts w:cstheme="minorHAnsi"/>
                <w:color w:val="222222"/>
                <w:sz w:val="20"/>
                <w:szCs w:val="20"/>
              </w:rPr>
              <w:t xml:space="preserve">Mandatory </w:t>
            </w:r>
          </w:p>
        </w:tc>
      </w:tr>
      <w:tr w:rsidR="00A86B95" w:rsidRPr="007E0CB7" w14:paraId="273BB0CF" w14:textId="5EAEA29F" w:rsidTr="00060ABA">
        <w:trPr>
          <w:trHeight w:val="424"/>
        </w:trPr>
        <w:tc>
          <w:tcPr>
            <w:tcW w:w="389" w:type="pct"/>
            <w:shd w:val="clear" w:color="auto" w:fill="auto"/>
          </w:tcPr>
          <w:p w14:paraId="1A455E0C" w14:textId="13D722C3" w:rsidR="00A86B95" w:rsidRPr="006C47CD" w:rsidRDefault="00A86B95" w:rsidP="00A86B95">
            <w:pPr>
              <w:jc w:val="both"/>
              <w:rPr>
                <w:rFonts w:cstheme="minorHAnsi"/>
                <w:color w:val="222222"/>
                <w:sz w:val="20"/>
                <w:szCs w:val="20"/>
              </w:rPr>
            </w:pPr>
            <w:r w:rsidRPr="006C47CD">
              <w:rPr>
                <w:rFonts w:cstheme="minorHAnsi"/>
                <w:color w:val="222222"/>
                <w:sz w:val="20"/>
                <w:szCs w:val="20"/>
              </w:rPr>
              <w:t>3</w:t>
            </w:r>
          </w:p>
        </w:tc>
        <w:tc>
          <w:tcPr>
            <w:tcW w:w="2034" w:type="pct"/>
            <w:shd w:val="clear" w:color="auto" w:fill="auto"/>
          </w:tcPr>
          <w:p w14:paraId="7235B199" w14:textId="0EE43998" w:rsidR="00A86B95" w:rsidRPr="006C47CD" w:rsidRDefault="00A86B95" w:rsidP="00A86B95">
            <w:pPr>
              <w:pStyle w:val="ColorfulList-Accent11"/>
              <w:shd w:val="clear" w:color="auto" w:fill="FFFFFF"/>
              <w:spacing w:line="276" w:lineRule="auto"/>
              <w:ind w:left="0"/>
              <w:rPr>
                <w:rFonts w:asciiTheme="minorHAnsi" w:hAnsiTheme="minorHAnsi" w:cstheme="minorHAnsi"/>
                <w:color w:val="222222"/>
                <w:sz w:val="20"/>
                <w:lang w:val="en-GB"/>
              </w:rPr>
            </w:pPr>
            <w:r w:rsidRPr="006C47CD">
              <w:rPr>
                <w:rFonts w:asciiTheme="minorHAnsi" w:hAnsiTheme="minorHAnsi" w:cstheme="minorHAnsi"/>
                <w:color w:val="222222"/>
                <w:sz w:val="20"/>
                <w:lang w:val="en-GB"/>
              </w:rPr>
              <w:t>MAG Policies</w:t>
            </w:r>
          </w:p>
        </w:tc>
        <w:tc>
          <w:tcPr>
            <w:tcW w:w="1694" w:type="pct"/>
            <w:shd w:val="clear" w:color="auto" w:fill="auto"/>
          </w:tcPr>
          <w:p w14:paraId="10EB201D" w14:textId="48F32FE3" w:rsidR="00A86B95" w:rsidRPr="006C47CD" w:rsidRDefault="00A86B95" w:rsidP="00A86B95">
            <w:pPr>
              <w:jc w:val="both"/>
              <w:rPr>
                <w:rFonts w:cstheme="minorHAnsi"/>
                <w:color w:val="222222"/>
                <w:sz w:val="20"/>
                <w:szCs w:val="20"/>
              </w:rPr>
            </w:pPr>
            <w:r w:rsidRPr="006C47CD">
              <w:rPr>
                <w:rFonts w:cstheme="minorHAnsi"/>
                <w:color w:val="222222"/>
                <w:sz w:val="20"/>
                <w:szCs w:val="20"/>
              </w:rPr>
              <w:t>Complete ALL in full, sign, stamp and submit</w:t>
            </w:r>
          </w:p>
        </w:tc>
        <w:tc>
          <w:tcPr>
            <w:tcW w:w="883" w:type="pct"/>
          </w:tcPr>
          <w:p w14:paraId="6CA19AB4" w14:textId="5CFCFC86" w:rsidR="00A86B95" w:rsidRPr="006C47CD" w:rsidRDefault="00A86B95" w:rsidP="00A86B95">
            <w:pPr>
              <w:rPr>
                <w:rFonts w:cstheme="minorHAnsi"/>
                <w:color w:val="222222"/>
                <w:sz w:val="20"/>
                <w:szCs w:val="20"/>
              </w:rPr>
            </w:pPr>
            <w:r w:rsidRPr="006C47CD">
              <w:rPr>
                <w:rFonts w:cstheme="minorHAnsi"/>
                <w:color w:val="222222"/>
                <w:sz w:val="20"/>
                <w:szCs w:val="20"/>
              </w:rPr>
              <w:t xml:space="preserve">Mandatory </w:t>
            </w:r>
          </w:p>
        </w:tc>
      </w:tr>
      <w:tr w:rsidR="00A86B95" w:rsidRPr="007E0CB7" w14:paraId="7EA19B9A" w14:textId="77777777" w:rsidTr="00060ABA">
        <w:trPr>
          <w:trHeight w:val="424"/>
        </w:trPr>
        <w:tc>
          <w:tcPr>
            <w:tcW w:w="389" w:type="pct"/>
            <w:shd w:val="clear" w:color="auto" w:fill="auto"/>
          </w:tcPr>
          <w:p w14:paraId="33432354" w14:textId="785103BE" w:rsidR="00A86B95" w:rsidRPr="006C47CD" w:rsidRDefault="00A86B95" w:rsidP="00A86B95">
            <w:pPr>
              <w:jc w:val="both"/>
              <w:rPr>
                <w:rFonts w:cstheme="minorHAnsi"/>
                <w:color w:val="222222"/>
                <w:sz w:val="20"/>
                <w:szCs w:val="20"/>
              </w:rPr>
            </w:pPr>
            <w:r w:rsidRPr="006C47CD">
              <w:rPr>
                <w:rFonts w:cstheme="minorHAnsi"/>
                <w:color w:val="222222"/>
                <w:sz w:val="20"/>
                <w:szCs w:val="20"/>
              </w:rPr>
              <w:t>4</w:t>
            </w:r>
          </w:p>
        </w:tc>
        <w:tc>
          <w:tcPr>
            <w:tcW w:w="2034" w:type="pct"/>
            <w:shd w:val="clear" w:color="auto" w:fill="auto"/>
          </w:tcPr>
          <w:p w14:paraId="31AF0CD5" w14:textId="5034EA24" w:rsidR="00A86B95" w:rsidRPr="006C47CD" w:rsidRDefault="00A86B95" w:rsidP="00A86B95">
            <w:pPr>
              <w:spacing w:after="0" w:line="240" w:lineRule="auto"/>
              <w:rPr>
                <w:rFonts w:eastAsia="Times New Roman" w:cstheme="minorHAnsi"/>
                <w:sz w:val="20"/>
                <w:szCs w:val="20"/>
              </w:rPr>
            </w:pPr>
            <w:r w:rsidRPr="006C47CD">
              <w:rPr>
                <w:rFonts w:eastAsia="Times New Roman" w:cstheme="minorHAnsi"/>
                <w:sz w:val="20"/>
                <w:szCs w:val="20"/>
              </w:rPr>
              <w:t>Terms of Reference (</w:t>
            </w:r>
            <w:proofErr w:type="spellStart"/>
            <w:r w:rsidRPr="006C47CD">
              <w:rPr>
                <w:rFonts w:eastAsia="Times New Roman" w:cstheme="minorHAnsi"/>
                <w:sz w:val="20"/>
                <w:szCs w:val="20"/>
              </w:rPr>
              <w:t>ToR</w:t>
            </w:r>
            <w:proofErr w:type="spellEnd"/>
            <w:r w:rsidRPr="006C47CD">
              <w:rPr>
                <w:rFonts w:eastAsia="Times New Roman" w:cstheme="minorHAnsi"/>
                <w:sz w:val="20"/>
                <w:szCs w:val="20"/>
              </w:rPr>
              <w:t>)</w:t>
            </w:r>
          </w:p>
        </w:tc>
        <w:tc>
          <w:tcPr>
            <w:tcW w:w="1694" w:type="pct"/>
            <w:shd w:val="clear" w:color="auto" w:fill="auto"/>
          </w:tcPr>
          <w:p w14:paraId="238C1BE6" w14:textId="5FF2026C" w:rsidR="00A86B95" w:rsidRPr="006C47CD" w:rsidRDefault="00A86B95" w:rsidP="00A86B95">
            <w:pPr>
              <w:jc w:val="both"/>
              <w:rPr>
                <w:rFonts w:cstheme="minorHAnsi"/>
                <w:color w:val="222222"/>
                <w:sz w:val="20"/>
                <w:szCs w:val="20"/>
              </w:rPr>
            </w:pPr>
            <w:r w:rsidRPr="006C47CD">
              <w:rPr>
                <w:rFonts w:cstheme="minorHAnsi"/>
                <w:color w:val="222222"/>
                <w:sz w:val="20"/>
                <w:szCs w:val="20"/>
              </w:rPr>
              <w:t>Please read carefully</w:t>
            </w:r>
          </w:p>
        </w:tc>
        <w:tc>
          <w:tcPr>
            <w:tcW w:w="883" w:type="pct"/>
          </w:tcPr>
          <w:p w14:paraId="51171C32" w14:textId="73EF2A63" w:rsidR="00A86B95" w:rsidRPr="006C47CD" w:rsidRDefault="00A86B95" w:rsidP="00A86B95">
            <w:pPr>
              <w:rPr>
                <w:rFonts w:cstheme="minorHAnsi"/>
                <w:color w:val="222222"/>
                <w:sz w:val="20"/>
                <w:szCs w:val="20"/>
              </w:rPr>
            </w:pPr>
            <w:r w:rsidRPr="006C47CD">
              <w:rPr>
                <w:rFonts w:cstheme="minorHAnsi"/>
                <w:color w:val="222222"/>
                <w:sz w:val="20"/>
                <w:szCs w:val="20"/>
              </w:rPr>
              <w:t>N/A</w:t>
            </w:r>
          </w:p>
        </w:tc>
      </w:tr>
      <w:tr w:rsidR="00A86B95" w:rsidRPr="007E0CB7" w14:paraId="15D4C396" w14:textId="6C39F52F" w:rsidTr="00060ABA">
        <w:trPr>
          <w:trHeight w:val="424"/>
        </w:trPr>
        <w:tc>
          <w:tcPr>
            <w:tcW w:w="389" w:type="pct"/>
            <w:shd w:val="clear" w:color="auto" w:fill="auto"/>
          </w:tcPr>
          <w:p w14:paraId="603E5E37" w14:textId="37C629FE" w:rsidR="00A86B95" w:rsidRPr="00EE79B9" w:rsidRDefault="00A86B95" w:rsidP="00EE79B9">
            <w:pPr>
              <w:spacing w:after="0" w:line="240" w:lineRule="auto"/>
              <w:rPr>
                <w:rFonts w:cstheme="minorHAnsi"/>
                <w:sz w:val="18"/>
                <w:szCs w:val="18"/>
              </w:rPr>
            </w:pPr>
          </w:p>
        </w:tc>
        <w:tc>
          <w:tcPr>
            <w:tcW w:w="2034" w:type="pct"/>
            <w:shd w:val="clear" w:color="auto" w:fill="auto"/>
          </w:tcPr>
          <w:p w14:paraId="0758F2D0" w14:textId="77777777" w:rsidR="006C47CD" w:rsidRPr="00EE79B9" w:rsidRDefault="006C47CD" w:rsidP="00EE79B9">
            <w:pPr>
              <w:pStyle w:val="ListParagraph"/>
              <w:numPr>
                <w:ilvl w:val="0"/>
                <w:numId w:val="31"/>
              </w:numPr>
              <w:spacing w:after="0" w:line="240" w:lineRule="auto"/>
              <w:rPr>
                <w:rFonts w:cstheme="minorHAnsi"/>
                <w:sz w:val="18"/>
                <w:szCs w:val="18"/>
              </w:rPr>
            </w:pPr>
            <w:r w:rsidRPr="00EE79B9">
              <w:rPr>
                <w:rFonts w:cstheme="minorHAnsi"/>
                <w:sz w:val="18"/>
                <w:szCs w:val="18"/>
              </w:rPr>
              <w:t xml:space="preserve">Proof of Registration as a lawyer/Firm. This will be for the legal services </w:t>
            </w:r>
          </w:p>
          <w:p w14:paraId="7A67C49D" w14:textId="77777777" w:rsidR="006C47CD" w:rsidRPr="00EE79B9" w:rsidRDefault="006C47CD" w:rsidP="00EE79B9">
            <w:pPr>
              <w:pStyle w:val="ListParagraph"/>
              <w:numPr>
                <w:ilvl w:val="0"/>
                <w:numId w:val="31"/>
              </w:numPr>
              <w:spacing w:after="0" w:line="240" w:lineRule="auto"/>
              <w:rPr>
                <w:rFonts w:cstheme="minorHAnsi"/>
                <w:sz w:val="18"/>
                <w:szCs w:val="18"/>
              </w:rPr>
            </w:pPr>
            <w:r w:rsidRPr="00EE79B9">
              <w:rPr>
                <w:rFonts w:cstheme="minorHAnsi"/>
                <w:sz w:val="18"/>
                <w:szCs w:val="18"/>
              </w:rPr>
              <w:t xml:space="preserve">Copy of license from Iraqi/KRI Bar </w:t>
            </w:r>
          </w:p>
          <w:p w14:paraId="79EEBDEF" w14:textId="77777777" w:rsidR="006C47CD" w:rsidRPr="00EE79B9" w:rsidRDefault="006C47CD" w:rsidP="00EE79B9">
            <w:pPr>
              <w:pStyle w:val="ListParagraph"/>
              <w:numPr>
                <w:ilvl w:val="0"/>
                <w:numId w:val="31"/>
              </w:numPr>
              <w:spacing w:after="0" w:line="240" w:lineRule="auto"/>
              <w:rPr>
                <w:rFonts w:cstheme="minorHAnsi"/>
                <w:sz w:val="18"/>
                <w:szCs w:val="18"/>
              </w:rPr>
            </w:pPr>
            <w:r w:rsidRPr="00EE79B9">
              <w:rPr>
                <w:rFonts w:cstheme="minorHAnsi"/>
                <w:sz w:val="18"/>
                <w:szCs w:val="18"/>
              </w:rPr>
              <w:t>Copy of Residency card/ID as a proof of presence for each respective area</w:t>
            </w:r>
          </w:p>
          <w:p w14:paraId="7A11B9D5" w14:textId="77777777" w:rsidR="00EE79B9" w:rsidRPr="00EE79B9" w:rsidRDefault="006C47CD" w:rsidP="00EE79B9">
            <w:pPr>
              <w:pStyle w:val="ListParagraph"/>
              <w:numPr>
                <w:ilvl w:val="0"/>
                <w:numId w:val="31"/>
              </w:numPr>
              <w:spacing w:after="0" w:line="240" w:lineRule="auto"/>
              <w:rPr>
                <w:rFonts w:cstheme="minorHAnsi"/>
                <w:sz w:val="18"/>
                <w:szCs w:val="18"/>
              </w:rPr>
            </w:pPr>
            <w:r w:rsidRPr="00EE79B9">
              <w:rPr>
                <w:rFonts w:cstheme="minorHAnsi"/>
                <w:sz w:val="18"/>
                <w:szCs w:val="18"/>
              </w:rPr>
              <w:t>Copy of contracts/agreements/proofs for past experience</w:t>
            </w:r>
          </w:p>
          <w:p w14:paraId="5262E38C" w14:textId="35CC2650" w:rsidR="00EE79B9" w:rsidRPr="00EE79B9" w:rsidRDefault="006C47CD" w:rsidP="00EE79B9">
            <w:pPr>
              <w:pStyle w:val="ListParagraph"/>
              <w:numPr>
                <w:ilvl w:val="0"/>
                <w:numId w:val="31"/>
              </w:numPr>
              <w:spacing w:after="0" w:line="240" w:lineRule="auto"/>
              <w:rPr>
                <w:rFonts w:cstheme="minorHAnsi"/>
                <w:sz w:val="18"/>
                <w:szCs w:val="18"/>
              </w:rPr>
            </w:pPr>
            <w:r w:rsidRPr="00EE79B9">
              <w:rPr>
                <w:rFonts w:cstheme="minorHAnsi"/>
                <w:sz w:val="18"/>
                <w:szCs w:val="18"/>
              </w:rPr>
              <w:t>CV</w:t>
            </w:r>
            <w:r w:rsidR="00EE79B9" w:rsidRPr="00EE79B9">
              <w:rPr>
                <w:rFonts w:cstheme="minorHAnsi"/>
                <w:sz w:val="18"/>
                <w:szCs w:val="18"/>
              </w:rPr>
              <w:t xml:space="preserve">s of lawyers: </w:t>
            </w:r>
          </w:p>
          <w:p w14:paraId="5E2EC5CF" w14:textId="67696C0C" w:rsidR="00EE79B9" w:rsidRPr="00EE79B9" w:rsidRDefault="00EE79B9" w:rsidP="00EE79B9">
            <w:pPr>
              <w:pStyle w:val="ListParagraph"/>
              <w:numPr>
                <w:ilvl w:val="0"/>
                <w:numId w:val="46"/>
              </w:numPr>
              <w:spacing w:after="0" w:line="240" w:lineRule="auto"/>
              <w:rPr>
                <w:rFonts w:cstheme="minorHAnsi"/>
                <w:sz w:val="18"/>
                <w:szCs w:val="18"/>
              </w:rPr>
            </w:pPr>
            <w:r w:rsidRPr="00EE79B9">
              <w:rPr>
                <w:rFonts w:cstheme="minorHAnsi"/>
                <w:sz w:val="18"/>
                <w:szCs w:val="18"/>
              </w:rPr>
              <w:t>If you are applying for Lot 1, please submit CVs for lawyers based in both Baghdad and Erbil. Additionally, including CVs for lawyers from Mosul is preferred.</w:t>
            </w:r>
          </w:p>
          <w:p w14:paraId="436773F9" w14:textId="77777777" w:rsidR="00EE79B9" w:rsidRPr="00EE79B9" w:rsidRDefault="00EE79B9" w:rsidP="00EE79B9">
            <w:pPr>
              <w:pStyle w:val="ListParagraph"/>
              <w:numPr>
                <w:ilvl w:val="0"/>
                <w:numId w:val="46"/>
              </w:numPr>
              <w:spacing w:after="0" w:line="240" w:lineRule="auto"/>
              <w:rPr>
                <w:rFonts w:cstheme="minorHAnsi"/>
                <w:sz w:val="18"/>
                <w:szCs w:val="18"/>
              </w:rPr>
            </w:pPr>
            <w:r w:rsidRPr="00EE79B9">
              <w:rPr>
                <w:rFonts w:cstheme="minorHAnsi"/>
                <w:sz w:val="18"/>
                <w:szCs w:val="18"/>
              </w:rPr>
              <w:t>For Lot 2, please provide CVs for lawyers located in Erbil.</w:t>
            </w:r>
          </w:p>
          <w:p w14:paraId="72D8EA7A" w14:textId="77777777" w:rsidR="00EE79B9" w:rsidRPr="00EE79B9" w:rsidRDefault="00EE79B9" w:rsidP="00EE79B9">
            <w:pPr>
              <w:pStyle w:val="ListParagraph"/>
              <w:numPr>
                <w:ilvl w:val="0"/>
                <w:numId w:val="46"/>
              </w:numPr>
              <w:spacing w:after="0" w:line="240" w:lineRule="auto"/>
              <w:rPr>
                <w:rFonts w:cstheme="minorHAnsi"/>
                <w:sz w:val="18"/>
                <w:szCs w:val="18"/>
              </w:rPr>
            </w:pPr>
            <w:r w:rsidRPr="00EE79B9">
              <w:rPr>
                <w:rFonts w:cstheme="minorHAnsi"/>
                <w:sz w:val="18"/>
                <w:szCs w:val="18"/>
              </w:rPr>
              <w:t>For Lot 3, submit CVs for lawyers based in Baghdad, with CVs from lawyers in Mosul also being preferred.</w:t>
            </w:r>
          </w:p>
          <w:p w14:paraId="53B1574B" w14:textId="4E6A1CDA" w:rsidR="00A86B95" w:rsidRPr="00EE79B9" w:rsidRDefault="006C47CD" w:rsidP="00EE79B9">
            <w:pPr>
              <w:numPr>
                <w:ilvl w:val="0"/>
                <w:numId w:val="31"/>
              </w:numPr>
              <w:spacing w:after="0" w:line="240" w:lineRule="auto"/>
              <w:rPr>
                <w:rFonts w:cstheme="minorHAnsi"/>
                <w:sz w:val="18"/>
                <w:szCs w:val="18"/>
              </w:rPr>
            </w:pPr>
            <w:r w:rsidRPr="00EE79B9">
              <w:rPr>
                <w:rFonts w:cstheme="minorHAnsi"/>
                <w:sz w:val="18"/>
                <w:szCs w:val="18"/>
              </w:rPr>
              <w:t>Details (Name, Organization, Designation, Email, and Phone Number) of 3 references to whom services have been provided in the past</w:t>
            </w:r>
          </w:p>
        </w:tc>
        <w:tc>
          <w:tcPr>
            <w:tcW w:w="1694" w:type="pct"/>
            <w:shd w:val="clear" w:color="auto" w:fill="auto"/>
          </w:tcPr>
          <w:p w14:paraId="556EC6FD" w14:textId="7706A957" w:rsidR="00A86B95" w:rsidRPr="006C47CD" w:rsidRDefault="00A86B95" w:rsidP="00A86B95">
            <w:pPr>
              <w:jc w:val="both"/>
              <w:rPr>
                <w:rFonts w:cstheme="minorHAnsi"/>
                <w:color w:val="222222"/>
                <w:sz w:val="20"/>
                <w:szCs w:val="20"/>
              </w:rPr>
            </w:pPr>
            <w:r w:rsidRPr="006C47CD">
              <w:rPr>
                <w:rFonts w:cstheme="minorHAnsi"/>
                <w:color w:val="222222"/>
                <w:sz w:val="20"/>
                <w:szCs w:val="20"/>
              </w:rPr>
              <w:t xml:space="preserve">Submit copy of all require documents, CV and Cover letter should be in English language. </w:t>
            </w:r>
          </w:p>
        </w:tc>
        <w:tc>
          <w:tcPr>
            <w:tcW w:w="883" w:type="pct"/>
          </w:tcPr>
          <w:p w14:paraId="067FEA6A" w14:textId="70709724" w:rsidR="00A86B95" w:rsidRPr="006C47CD" w:rsidRDefault="00A86B95" w:rsidP="00A86B95">
            <w:pPr>
              <w:rPr>
                <w:rFonts w:cstheme="minorHAnsi"/>
                <w:color w:val="222222"/>
                <w:sz w:val="20"/>
                <w:szCs w:val="20"/>
              </w:rPr>
            </w:pPr>
            <w:r w:rsidRPr="006C47CD">
              <w:rPr>
                <w:rFonts w:cstheme="minorHAnsi"/>
                <w:color w:val="222222"/>
                <w:sz w:val="20"/>
                <w:szCs w:val="20"/>
              </w:rPr>
              <w:t xml:space="preserve">Mandatory </w:t>
            </w:r>
          </w:p>
        </w:tc>
      </w:tr>
      <w:tr w:rsidR="00A86B95" w:rsidRPr="007E0CB7" w14:paraId="219D489F" w14:textId="77777777" w:rsidTr="00060ABA">
        <w:trPr>
          <w:trHeight w:val="424"/>
        </w:trPr>
        <w:tc>
          <w:tcPr>
            <w:tcW w:w="389" w:type="pct"/>
            <w:shd w:val="clear" w:color="auto" w:fill="auto"/>
          </w:tcPr>
          <w:p w14:paraId="1A599562" w14:textId="79C59EF9" w:rsidR="00A86B95" w:rsidRPr="006C47CD" w:rsidRDefault="00A86B95" w:rsidP="00A86B95">
            <w:pPr>
              <w:jc w:val="both"/>
              <w:rPr>
                <w:rFonts w:cstheme="minorHAnsi"/>
                <w:color w:val="222222"/>
                <w:sz w:val="20"/>
                <w:szCs w:val="20"/>
              </w:rPr>
            </w:pPr>
          </w:p>
        </w:tc>
        <w:tc>
          <w:tcPr>
            <w:tcW w:w="2034" w:type="pct"/>
            <w:shd w:val="clear" w:color="auto" w:fill="auto"/>
          </w:tcPr>
          <w:p w14:paraId="0257E937" w14:textId="77777777" w:rsidR="00A86B95" w:rsidRPr="006C47CD" w:rsidRDefault="00A86B95" w:rsidP="00A86B95">
            <w:pPr>
              <w:numPr>
                <w:ilvl w:val="0"/>
                <w:numId w:val="31"/>
              </w:numPr>
              <w:shd w:val="clear" w:color="auto" w:fill="FFFFFF"/>
              <w:spacing w:before="100" w:beforeAutospacing="1" w:after="100" w:afterAutospacing="1" w:line="240" w:lineRule="auto"/>
              <w:contextualSpacing/>
              <w:jc w:val="both"/>
              <w:rPr>
                <w:rFonts w:eastAsia="Times New Roman" w:cstheme="minorHAnsi"/>
                <w:sz w:val="20"/>
                <w:szCs w:val="20"/>
              </w:rPr>
            </w:pPr>
            <w:r w:rsidRPr="006C47CD">
              <w:rPr>
                <w:rFonts w:eastAsia="Times New Roman" w:cstheme="minorHAnsi"/>
                <w:sz w:val="20"/>
                <w:szCs w:val="20"/>
              </w:rPr>
              <w:t>Photocopies of relevant supporting documents including recommendations if available</w:t>
            </w:r>
          </w:p>
          <w:p w14:paraId="79C49322" w14:textId="77777777" w:rsidR="00A86B95" w:rsidRPr="006C47CD" w:rsidRDefault="00A86B95" w:rsidP="00A86B95">
            <w:pPr>
              <w:spacing w:after="0" w:line="240" w:lineRule="auto"/>
              <w:ind w:left="720"/>
              <w:rPr>
                <w:rFonts w:eastAsia="Times New Roman" w:cstheme="minorHAnsi"/>
                <w:sz w:val="20"/>
                <w:szCs w:val="20"/>
              </w:rPr>
            </w:pPr>
          </w:p>
        </w:tc>
        <w:tc>
          <w:tcPr>
            <w:tcW w:w="1694" w:type="pct"/>
            <w:shd w:val="clear" w:color="auto" w:fill="auto"/>
          </w:tcPr>
          <w:p w14:paraId="054D8AF2" w14:textId="528C444E" w:rsidR="00A86B95" w:rsidRPr="006C47CD" w:rsidRDefault="00A86B95" w:rsidP="00A86B95">
            <w:pPr>
              <w:jc w:val="both"/>
              <w:rPr>
                <w:rFonts w:cstheme="minorHAnsi"/>
                <w:color w:val="222222"/>
                <w:sz w:val="20"/>
                <w:szCs w:val="20"/>
              </w:rPr>
            </w:pPr>
          </w:p>
        </w:tc>
        <w:tc>
          <w:tcPr>
            <w:tcW w:w="883" w:type="pct"/>
          </w:tcPr>
          <w:p w14:paraId="0AD828AE" w14:textId="0E108C2D" w:rsidR="00A86B95" w:rsidRPr="006C47CD" w:rsidRDefault="00A86B95" w:rsidP="00A86B95">
            <w:pPr>
              <w:rPr>
                <w:rFonts w:cstheme="minorHAnsi"/>
                <w:color w:val="222222"/>
                <w:sz w:val="20"/>
                <w:szCs w:val="20"/>
              </w:rPr>
            </w:pPr>
            <w:r w:rsidRPr="006C47CD">
              <w:rPr>
                <w:rFonts w:cstheme="minorHAnsi"/>
                <w:color w:val="222222"/>
                <w:sz w:val="20"/>
                <w:szCs w:val="20"/>
              </w:rPr>
              <w:t xml:space="preserve">Optional </w:t>
            </w:r>
          </w:p>
        </w:tc>
      </w:tr>
    </w:tbl>
    <w:p w14:paraId="1E6005A5" w14:textId="77777777" w:rsidR="00F03C40" w:rsidRPr="007E0CB7" w:rsidRDefault="00F03C40" w:rsidP="00255993">
      <w:pPr>
        <w:jc w:val="both"/>
        <w:rPr>
          <w:rFonts w:ascii="Calibri" w:hAnsi="Calibri" w:cs="Arial"/>
          <w:color w:val="222222"/>
        </w:rPr>
      </w:pPr>
    </w:p>
    <w:p w14:paraId="0AAF81B2" w14:textId="5CB20082" w:rsidR="00AF2826" w:rsidRDefault="00F03C40" w:rsidP="007C407E">
      <w:pPr>
        <w:spacing w:after="200" w:line="276" w:lineRule="auto"/>
        <w:contextualSpacing/>
        <w:jc w:val="both"/>
        <w:rPr>
          <w:rFonts w:ascii="Calibri" w:hAnsi="Calibri" w:cs="Arial"/>
          <w:color w:val="222222"/>
        </w:rPr>
      </w:pPr>
      <w:r w:rsidRPr="00672128">
        <w:rPr>
          <w:rFonts w:ascii="Calibri" w:hAnsi="Calibri" w:cs="Arial"/>
          <w:color w:val="222222"/>
        </w:rPr>
        <w:t xml:space="preserve">If any information required at the administrative evaluation stage is not provided by bidders, </w:t>
      </w:r>
      <w:r w:rsidR="007A3822" w:rsidRPr="00672128">
        <w:rPr>
          <w:rFonts w:ascii="Calibri" w:hAnsi="Calibri" w:cs="Arial"/>
          <w:color w:val="222222"/>
        </w:rPr>
        <w:t>MAG</w:t>
      </w:r>
      <w:r w:rsidRPr="00672128">
        <w:rPr>
          <w:rFonts w:ascii="Calibri" w:hAnsi="Calibri" w:cs="Arial"/>
          <w:color w:val="222222"/>
        </w:rPr>
        <w:t xml:space="preserve"> may request bidders to supply this information within </w:t>
      </w:r>
      <w:r w:rsidR="007C407E">
        <w:rPr>
          <w:rFonts w:ascii="Calibri" w:hAnsi="Calibri" w:cs="Arial"/>
          <w:color w:val="222222"/>
        </w:rPr>
        <w:t>24</w:t>
      </w:r>
      <w:r w:rsidRPr="00672128">
        <w:rPr>
          <w:rFonts w:ascii="Calibri" w:hAnsi="Calibri" w:cs="Arial"/>
          <w:color w:val="222222"/>
        </w:rPr>
        <w:t xml:space="preserve"> hours of opening.</w:t>
      </w:r>
    </w:p>
    <w:p w14:paraId="0CA2A853" w14:textId="77777777" w:rsidR="006C47CD" w:rsidRDefault="006C47CD" w:rsidP="00AF2826">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4"/>
          <w:szCs w:val="24"/>
          <w:lang w:val="en-GB"/>
        </w:rPr>
      </w:pPr>
    </w:p>
    <w:p w14:paraId="06BE021B" w14:textId="77777777" w:rsidR="006C47CD" w:rsidRDefault="006C47CD" w:rsidP="00AF2826">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4"/>
          <w:szCs w:val="24"/>
          <w:lang w:val="en-GB"/>
        </w:rPr>
      </w:pPr>
    </w:p>
    <w:p w14:paraId="7D89D32E" w14:textId="77777777" w:rsidR="006C47CD" w:rsidRDefault="006C47CD" w:rsidP="00AF2826">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4"/>
          <w:szCs w:val="24"/>
          <w:lang w:val="en-GB"/>
        </w:rPr>
      </w:pPr>
    </w:p>
    <w:p w14:paraId="22485850" w14:textId="77777777" w:rsidR="006C47CD" w:rsidRDefault="006C47CD" w:rsidP="00AF2826">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4"/>
          <w:szCs w:val="24"/>
          <w:lang w:val="en-GB"/>
        </w:rPr>
      </w:pPr>
    </w:p>
    <w:p w14:paraId="04B1176B" w14:textId="2C32DB94" w:rsidR="00060ABA" w:rsidRPr="00E465D7" w:rsidRDefault="00F5097B" w:rsidP="00E465D7">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4"/>
          <w:szCs w:val="24"/>
          <w:lang w:val="en-GB"/>
        </w:rPr>
      </w:pPr>
      <w:r w:rsidRPr="00AF2826">
        <w:rPr>
          <w:rFonts w:asciiTheme="majorHAnsi" w:eastAsiaTheme="majorEastAsia" w:hAnsiTheme="majorHAnsi" w:cstheme="majorBidi"/>
          <w:color w:val="2E74B5" w:themeColor="accent1" w:themeShade="BF"/>
          <w:sz w:val="24"/>
          <w:szCs w:val="24"/>
          <w:lang w:val="en-GB"/>
        </w:rPr>
        <w:t>Technical Evaluation</w:t>
      </w:r>
      <w:r w:rsidR="00E465D7">
        <w:rPr>
          <w:rFonts w:asciiTheme="majorHAnsi" w:eastAsiaTheme="majorEastAsia" w:hAnsiTheme="majorHAnsi" w:cstheme="majorBidi"/>
          <w:color w:val="2E74B5" w:themeColor="accent1" w:themeShade="BF"/>
          <w:sz w:val="24"/>
          <w:szCs w:val="24"/>
          <w:lang w:val="en-GB"/>
        </w:rPr>
        <w:t xml:space="preserve"> 60%</w:t>
      </w:r>
      <w:r w:rsidRPr="00AF2826">
        <w:rPr>
          <w:rFonts w:asciiTheme="majorHAnsi" w:eastAsiaTheme="majorEastAsia" w:hAnsiTheme="majorHAnsi" w:cstheme="majorBidi"/>
          <w:color w:val="2E74B5" w:themeColor="accent1" w:themeShade="BF"/>
          <w:sz w:val="24"/>
          <w:szCs w:val="24"/>
          <w:lang w:val="en-GB"/>
        </w:rPr>
        <w:t xml:space="preserve">: </w:t>
      </w:r>
    </w:p>
    <w:tbl>
      <w:tblPr>
        <w:tblStyle w:val="TableGrid"/>
        <w:tblW w:w="9715" w:type="dxa"/>
        <w:tblLook w:val="04A0" w:firstRow="1" w:lastRow="0" w:firstColumn="1" w:lastColumn="0" w:noHBand="0" w:noVBand="1"/>
      </w:tblPr>
      <w:tblGrid>
        <w:gridCol w:w="4405"/>
        <w:gridCol w:w="2063"/>
        <w:gridCol w:w="3247"/>
      </w:tblGrid>
      <w:tr w:rsidR="004F4522" w:rsidRPr="00AF2826" w14:paraId="257B3885" w14:textId="74D6A11B" w:rsidTr="004F4522">
        <w:trPr>
          <w:trHeight w:val="458"/>
        </w:trPr>
        <w:tc>
          <w:tcPr>
            <w:tcW w:w="4405" w:type="dxa"/>
            <w:shd w:val="clear" w:color="auto" w:fill="000000" w:themeFill="text1"/>
          </w:tcPr>
          <w:p w14:paraId="591A9B72" w14:textId="42C4CE2D" w:rsidR="004F4522" w:rsidRPr="004F4522" w:rsidRDefault="004F4522" w:rsidP="00F06132">
            <w:pPr>
              <w:jc w:val="center"/>
              <w:rPr>
                <w:b/>
                <w:bCs/>
                <w:sz w:val="18"/>
                <w:szCs w:val="18"/>
              </w:rPr>
            </w:pPr>
            <w:r w:rsidRPr="004F4522">
              <w:rPr>
                <w:b/>
                <w:bCs/>
                <w:sz w:val="18"/>
                <w:szCs w:val="18"/>
              </w:rPr>
              <w:t>Technical Criteria</w:t>
            </w:r>
          </w:p>
        </w:tc>
        <w:tc>
          <w:tcPr>
            <w:tcW w:w="2063" w:type="dxa"/>
            <w:shd w:val="clear" w:color="auto" w:fill="000000" w:themeFill="text1"/>
          </w:tcPr>
          <w:p w14:paraId="6CCA3C61" w14:textId="618F10C9" w:rsidR="004F4522" w:rsidRPr="004F4522" w:rsidRDefault="004F4522" w:rsidP="00F06132">
            <w:pPr>
              <w:jc w:val="center"/>
              <w:rPr>
                <w:b/>
                <w:bCs/>
                <w:sz w:val="18"/>
                <w:szCs w:val="18"/>
              </w:rPr>
            </w:pPr>
            <w:r w:rsidRPr="004F4522">
              <w:rPr>
                <w:b/>
                <w:bCs/>
                <w:sz w:val="18"/>
                <w:szCs w:val="18"/>
              </w:rPr>
              <w:t>Score (Minimum passing score is 40)</w:t>
            </w:r>
          </w:p>
        </w:tc>
        <w:tc>
          <w:tcPr>
            <w:tcW w:w="3247" w:type="dxa"/>
            <w:shd w:val="clear" w:color="auto" w:fill="000000" w:themeFill="text1"/>
          </w:tcPr>
          <w:p w14:paraId="68EF6D83" w14:textId="6D6184D5" w:rsidR="004F4522" w:rsidRPr="004F4522" w:rsidRDefault="004F4522" w:rsidP="00F06132">
            <w:pPr>
              <w:jc w:val="center"/>
              <w:rPr>
                <w:b/>
                <w:bCs/>
                <w:sz w:val="18"/>
                <w:szCs w:val="18"/>
              </w:rPr>
            </w:pPr>
            <w:r w:rsidRPr="004F4522">
              <w:rPr>
                <w:b/>
                <w:bCs/>
                <w:sz w:val="18"/>
                <w:szCs w:val="18"/>
              </w:rPr>
              <w:t>Important Note</w:t>
            </w:r>
          </w:p>
        </w:tc>
      </w:tr>
      <w:tr w:rsidR="004F4522" w:rsidRPr="00AF2826" w14:paraId="5E72F472" w14:textId="0FA5DFF9" w:rsidTr="004F4522">
        <w:tc>
          <w:tcPr>
            <w:tcW w:w="4405" w:type="dxa"/>
          </w:tcPr>
          <w:p w14:paraId="7B18A7A1" w14:textId="1BC35739" w:rsidR="004F4522" w:rsidRPr="00833A42" w:rsidRDefault="004F4522" w:rsidP="00833A42">
            <w:pPr>
              <w:widowControl w:val="0"/>
              <w:tabs>
                <w:tab w:val="left" w:pos="1674"/>
              </w:tabs>
              <w:autoSpaceDE w:val="0"/>
              <w:autoSpaceDN w:val="0"/>
              <w:rPr>
                <w:lang w:val="en-GB"/>
              </w:rPr>
            </w:pPr>
            <w:r w:rsidRPr="00833A42">
              <w:rPr>
                <w:lang w:val="en-GB"/>
              </w:rPr>
              <w:t>Understanding</w:t>
            </w:r>
            <w:r w:rsidRPr="00833A42">
              <w:rPr>
                <w:spacing w:val="-4"/>
                <w:lang w:val="en-GB"/>
              </w:rPr>
              <w:t xml:space="preserve"> </w:t>
            </w:r>
            <w:r w:rsidRPr="00833A42">
              <w:rPr>
                <w:lang w:val="en-GB"/>
              </w:rPr>
              <w:t>and</w:t>
            </w:r>
            <w:r w:rsidRPr="00833A42">
              <w:rPr>
                <w:spacing w:val="-3"/>
                <w:lang w:val="en-GB"/>
              </w:rPr>
              <w:t xml:space="preserve"> </w:t>
            </w:r>
            <w:r w:rsidRPr="00833A42">
              <w:rPr>
                <w:lang w:val="en-GB"/>
              </w:rPr>
              <w:t>interpretation</w:t>
            </w:r>
            <w:r w:rsidRPr="00833A42">
              <w:rPr>
                <w:spacing w:val="-3"/>
                <w:lang w:val="en-GB"/>
              </w:rPr>
              <w:t xml:space="preserve"> </w:t>
            </w:r>
            <w:r w:rsidRPr="00833A42">
              <w:rPr>
                <w:lang w:val="en-GB"/>
              </w:rPr>
              <w:t>of</w:t>
            </w:r>
            <w:r w:rsidRPr="00833A42">
              <w:rPr>
                <w:spacing w:val="-6"/>
                <w:lang w:val="en-GB"/>
              </w:rPr>
              <w:t xml:space="preserve"> </w:t>
            </w:r>
            <w:r w:rsidRPr="00833A42">
              <w:rPr>
                <w:lang w:val="en-GB"/>
              </w:rPr>
              <w:t>the</w:t>
            </w:r>
            <w:r w:rsidRPr="00833A42">
              <w:rPr>
                <w:spacing w:val="-4"/>
                <w:lang w:val="en-GB"/>
              </w:rPr>
              <w:t xml:space="preserve"> </w:t>
            </w:r>
            <w:r w:rsidRPr="00833A42">
              <w:rPr>
                <w:lang w:val="en-GB"/>
              </w:rPr>
              <w:t>Scope</w:t>
            </w:r>
            <w:r w:rsidRPr="00833A42">
              <w:rPr>
                <w:spacing w:val="-1"/>
                <w:lang w:val="en-GB"/>
              </w:rPr>
              <w:t xml:space="preserve"> </w:t>
            </w:r>
            <w:r w:rsidRPr="00833A42">
              <w:rPr>
                <w:lang w:val="en-GB"/>
              </w:rPr>
              <w:t>of</w:t>
            </w:r>
            <w:r w:rsidRPr="00833A42">
              <w:rPr>
                <w:spacing w:val="-3"/>
                <w:lang w:val="en-GB"/>
              </w:rPr>
              <w:t xml:space="preserve"> </w:t>
            </w:r>
            <w:r w:rsidRPr="00833A42">
              <w:rPr>
                <w:spacing w:val="-4"/>
                <w:lang w:val="en-GB"/>
              </w:rPr>
              <w:t>Work</w:t>
            </w:r>
            <w:r>
              <w:rPr>
                <w:spacing w:val="-4"/>
                <w:lang w:val="en-GB"/>
              </w:rPr>
              <w:t xml:space="preserve"> – Please submit a detailed cover letter</w:t>
            </w:r>
          </w:p>
          <w:p w14:paraId="32D6F2C3" w14:textId="77777777" w:rsidR="004F4522" w:rsidRPr="00833A42" w:rsidRDefault="004F4522" w:rsidP="00F5097B">
            <w:pPr>
              <w:rPr>
                <w:sz w:val="20"/>
                <w:szCs w:val="20"/>
                <w:lang w:val="en-GB"/>
              </w:rPr>
            </w:pPr>
          </w:p>
        </w:tc>
        <w:tc>
          <w:tcPr>
            <w:tcW w:w="2063" w:type="dxa"/>
          </w:tcPr>
          <w:p w14:paraId="7B2BE812" w14:textId="30AFC8C7" w:rsidR="004F4522" w:rsidRPr="00AF2826" w:rsidRDefault="004F4522" w:rsidP="00060ABA">
            <w:pPr>
              <w:jc w:val="center"/>
              <w:rPr>
                <w:sz w:val="20"/>
                <w:szCs w:val="20"/>
              </w:rPr>
            </w:pPr>
            <w:r>
              <w:rPr>
                <w:sz w:val="20"/>
                <w:szCs w:val="20"/>
              </w:rPr>
              <w:t>10</w:t>
            </w:r>
          </w:p>
        </w:tc>
        <w:tc>
          <w:tcPr>
            <w:tcW w:w="3247" w:type="dxa"/>
            <w:vMerge w:val="restart"/>
          </w:tcPr>
          <w:p w14:paraId="31603223" w14:textId="77777777" w:rsidR="004F4522" w:rsidRPr="004F4522" w:rsidRDefault="004F4522" w:rsidP="004F4522">
            <w:pPr>
              <w:rPr>
                <w:color w:val="FF0000"/>
                <w:sz w:val="20"/>
                <w:szCs w:val="20"/>
              </w:rPr>
            </w:pPr>
            <w:r w:rsidRPr="004F4522">
              <w:rPr>
                <w:color w:val="FF0000"/>
                <w:sz w:val="20"/>
                <w:szCs w:val="20"/>
              </w:rPr>
              <w:t xml:space="preserve">The following criteria are mandatory and failure to achieve them will lead to disqualify the bidder at technical stage: </w:t>
            </w:r>
          </w:p>
          <w:p w14:paraId="35DBC899" w14:textId="4BAB6468" w:rsidR="004F4522" w:rsidRPr="004F4522" w:rsidRDefault="004F4522" w:rsidP="004F4522">
            <w:pPr>
              <w:pStyle w:val="ListParagraph"/>
              <w:numPr>
                <w:ilvl w:val="0"/>
                <w:numId w:val="45"/>
              </w:numPr>
              <w:rPr>
                <w:color w:val="FF0000"/>
                <w:sz w:val="20"/>
                <w:szCs w:val="20"/>
              </w:rPr>
            </w:pPr>
            <w:r w:rsidRPr="004F4522">
              <w:rPr>
                <w:color w:val="FF0000"/>
                <w:sz w:val="20"/>
                <w:szCs w:val="20"/>
              </w:rPr>
              <w:t xml:space="preserve">having office in both Baghdad and Erbil if you apply for lot 1 </w:t>
            </w:r>
          </w:p>
          <w:p w14:paraId="73971ED4" w14:textId="77777777" w:rsidR="004F4522" w:rsidRPr="004F4522" w:rsidRDefault="004F4522" w:rsidP="004F4522">
            <w:pPr>
              <w:pStyle w:val="ListParagraph"/>
              <w:numPr>
                <w:ilvl w:val="0"/>
                <w:numId w:val="45"/>
              </w:numPr>
              <w:rPr>
                <w:color w:val="FF0000"/>
                <w:sz w:val="20"/>
                <w:szCs w:val="20"/>
              </w:rPr>
            </w:pPr>
            <w:r w:rsidRPr="004F4522">
              <w:rPr>
                <w:color w:val="FF0000"/>
                <w:sz w:val="20"/>
                <w:szCs w:val="20"/>
              </w:rPr>
              <w:t>The bidder must have an office in Erbil in case of apply on lot 2</w:t>
            </w:r>
          </w:p>
          <w:p w14:paraId="15678DC3" w14:textId="722BC270" w:rsidR="004F4522" w:rsidRPr="004F4522" w:rsidRDefault="004F4522" w:rsidP="004F4522">
            <w:pPr>
              <w:pStyle w:val="ListParagraph"/>
              <w:numPr>
                <w:ilvl w:val="0"/>
                <w:numId w:val="45"/>
              </w:numPr>
              <w:rPr>
                <w:color w:val="FF0000"/>
                <w:sz w:val="20"/>
                <w:szCs w:val="20"/>
              </w:rPr>
            </w:pPr>
            <w:r w:rsidRPr="004F4522">
              <w:rPr>
                <w:color w:val="FF0000"/>
                <w:sz w:val="20"/>
                <w:szCs w:val="20"/>
              </w:rPr>
              <w:t>The bidder must have an office in Baghdad in case of apply on lot 3</w:t>
            </w:r>
          </w:p>
          <w:p w14:paraId="698DFE04" w14:textId="5EB8D383" w:rsidR="004F4522" w:rsidRPr="004F4522" w:rsidRDefault="004F4522" w:rsidP="004F4522">
            <w:pPr>
              <w:pStyle w:val="ListParagraph"/>
              <w:rPr>
                <w:sz w:val="20"/>
                <w:szCs w:val="20"/>
              </w:rPr>
            </w:pPr>
          </w:p>
        </w:tc>
      </w:tr>
      <w:tr w:rsidR="004F4522" w:rsidRPr="00AF2826" w14:paraId="1929846B" w14:textId="3DE1CE24" w:rsidTr="004F4522">
        <w:tc>
          <w:tcPr>
            <w:tcW w:w="4405" w:type="dxa"/>
          </w:tcPr>
          <w:p w14:paraId="49353009" w14:textId="3C5715F6" w:rsidR="004F4522" w:rsidRPr="00AF2826" w:rsidRDefault="004F4522" w:rsidP="007C407E">
            <w:pPr>
              <w:rPr>
                <w:sz w:val="20"/>
                <w:szCs w:val="20"/>
              </w:rPr>
            </w:pPr>
            <w:r w:rsidRPr="00AF2826">
              <w:rPr>
                <w:sz w:val="20"/>
                <w:szCs w:val="20"/>
              </w:rPr>
              <w:t xml:space="preserve">Office in </w:t>
            </w:r>
            <w:r>
              <w:rPr>
                <w:sz w:val="20"/>
                <w:szCs w:val="20"/>
              </w:rPr>
              <w:t>Baghdad</w:t>
            </w:r>
            <w:r w:rsidRPr="00AF2826">
              <w:rPr>
                <w:sz w:val="20"/>
                <w:szCs w:val="20"/>
              </w:rPr>
              <w:t xml:space="preserve"> – Please confirm address in the supplier registration form – Annex2</w:t>
            </w:r>
          </w:p>
        </w:tc>
        <w:tc>
          <w:tcPr>
            <w:tcW w:w="2063" w:type="dxa"/>
          </w:tcPr>
          <w:p w14:paraId="18809D91" w14:textId="0411D8B4" w:rsidR="004F4522" w:rsidRPr="00AF2826" w:rsidRDefault="004F4522" w:rsidP="007C407E">
            <w:pPr>
              <w:jc w:val="center"/>
              <w:rPr>
                <w:sz w:val="20"/>
                <w:szCs w:val="20"/>
              </w:rPr>
            </w:pPr>
            <w:r>
              <w:rPr>
                <w:sz w:val="20"/>
                <w:szCs w:val="20"/>
              </w:rPr>
              <w:t>10</w:t>
            </w:r>
          </w:p>
        </w:tc>
        <w:tc>
          <w:tcPr>
            <w:tcW w:w="3247" w:type="dxa"/>
            <w:vMerge/>
          </w:tcPr>
          <w:p w14:paraId="1AAE03E9" w14:textId="77777777" w:rsidR="004F4522" w:rsidRDefault="004F4522" w:rsidP="007C407E">
            <w:pPr>
              <w:jc w:val="center"/>
              <w:rPr>
                <w:sz w:val="20"/>
                <w:szCs w:val="20"/>
              </w:rPr>
            </w:pPr>
          </w:p>
        </w:tc>
      </w:tr>
      <w:tr w:rsidR="004F4522" w:rsidRPr="00AF2826" w14:paraId="2E7E0AE4" w14:textId="30F11E2A" w:rsidTr="004F4522">
        <w:tc>
          <w:tcPr>
            <w:tcW w:w="4405" w:type="dxa"/>
          </w:tcPr>
          <w:p w14:paraId="0977C84F" w14:textId="30A204FA" w:rsidR="004F4522" w:rsidRPr="00AF2826" w:rsidRDefault="004F4522" w:rsidP="007C407E">
            <w:pPr>
              <w:rPr>
                <w:sz w:val="20"/>
                <w:szCs w:val="20"/>
              </w:rPr>
            </w:pPr>
            <w:r w:rsidRPr="00AF2826">
              <w:rPr>
                <w:sz w:val="20"/>
                <w:szCs w:val="20"/>
              </w:rPr>
              <w:t>Office in Erbil– Please confirm address in the supplier registration form – Annex2</w:t>
            </w:r>
          </w:p>
        </w:tc>
        <w:tc>
          <w:tcPr>
            <w:tcW w:w="2063" w:type="dxa"/>
          </w:tcPr>
          <w:p w14:paraId="534C3AF1" w14:textId="17D5C799" w:rsidR="004F4522" w:rsidRDefault="004F4522" w:rsidP="007C407E">
            <w:pPr>
              <w:jc w:val="center"/>
              <w:rPr>
                <w:sz w:val="20"/>
                <w:szCs w:val="20"/>
              </w:rPr>
            </w:pPr>
            <w:r>
              <w:rPr>
                <w:sz w:val="20"/>
                <w:szCs w:val="20"/>
              </w:rPr>
              <w:t>10</w:t>
            </w:r>
          </w:p>
        </w:tc>
        <w:tc>
          <w:tcPr>
            <w:tcW w:w="3247" w:type="dxa"/>
            <w:vMerge/>
          </w:tcPr>
          <w:p w14:paraId="2D1EF6CB" w14:textId="77777777" w:rsidR="004F4522" w:rsidRDefault="004F4522" w:rsidP="007C407E">
            <w:pPr>
              <w:jc w:val="center"/>
              <w:rPr>
                <w:sz w:val="20"/>
                <w:szCs w:val="20"/>
              </w:rPr>
            </w:pPr>
          </w:p>
        </w:tc>
      </w:tr>
      <w:tr w:rsidR="004F4522" w:rsidRPr="00AF2826" w14:paraId="0FB42EDA" w14:textId="4C461423" w:rsidTr="004F4522">
        <w:tc>
          <w:tcPr>
            <w:tcW w:w="4405" w:type="dxa"/>
          </w:tcPr>
          <w:p w14:paraId="1C231C25" w14:textId="47E08F1C" w:rsidR="004F4522" w:rsidRPr="00AF2826" w:rsidRDefault="004F4522" w:rsidP="007C407E">
            <w:pPr>
              <w:rPr>
                <w:rFonts w:eastAsia="Times New Roman"/>
                <w:sz w:val="20"/>
                <w:szCs w:val="20"/>
              </w:rPr>
            </w:pPr>
            <w:r w:rsidRPr="00AF2826">
              <w:rPr>
                <w:rFonts w:eastAsia="Times New Roman"/>
                <w:sz w:val="20"/>
                <w:szCs w:val="20"/>
              </w:rPr>
              <w:t xml:space="preserve">Contracts/agreements/proofs for past experience (Preferably with </w:t>
            </w:r>
            <w:r>
              <w:rPr>
                <w:rFonts w:eastAsia="Times New Roman"/>
                <w:sz w:val="20"/>
                <w:szCs w:val="20"/>
              </w:rPr>
              <w:t>another</w:t>
            </w:r>
            <w:r w:rsidRPr="00AF2826">
              <w:rPr>
                <w:rFonts w:eastAsia="Times New Roman"/>
                <w:sz w:val="20"/>
                <w:szCs w:val="20"/>
              </w:rPr>
              <w:t xml:space="preserve"> INGO’s / UN). Must have a minimum of 5 years relevant experience. To be confirmed via date of license by the Bar Association</w:t>
            </w:r>
          </w:p>
        </w:tc>
        <w:tc>
          <w:tcPr>
            <w:tcW w:w="2063" w:type="dxa"/>
          </w:tcPr>
          <w:p w14:paraId="09FB7B41" w14:textId="651E0D59" w:rsidR="004F4522" w:rsidRPr="00AF2826" w:rsidRDefault="004F4522" w:rsidP="007C407E">
            <w:pPr>
              <w:jc w:val="center"/>
              <w:rPr>
                <w:sz w:val="20"/>
                <w:szCs w:val="20"/>
              </w:rPr>
            </w:pPr>
            <w:r>
              <w:rPr>
                <w:sz w:val="20"/>
                <w:szCs w:val="20"/>
              </w:rPr>
              <w:t>10</w:t>
            </w:r>
          </w:p>
        </w:tc>
        <w:tc>
          <w:tcPr>
            <w:tcW w:w="3247" w:type="dxa"/>
            <w:vMerge/>
          </w:tcPr>
          <w:p w14:paraId="377F701C" w14:textId="77777777" w:rsidR="004F4522" w:rsidRDefault="004F4522" w:rsidP="007C407E">
            <w:pPr>
              <w:jc w:val="center"/>
              <w:rPr>
                <w:sz w:val="20"/>
                <w:szCs w:val="20"/>
              </w:rPr>
            </w:pPr>
          </w:p>
        </w:tc>
      </w:tr>
      <w:tr w:rsidR="004F4522" w:rsidRPr="00AF2826" w14:paraId="3B717E2B" w14:textId="39D0BF4C" w:rsidTr="004F4522">
        <w:tc>
          <w:tcPr>
            <w:tcW w:w="4405" w:type="dxa"/>
          </w:tcPr>
          <w:p w14:paraId="664B3664" w14:textId="4016D2E6" w:rsidR="004F4522" w:rsidRPr="00AF2826" w:rsidRDefault="004F4522" w:rsidP="007C407E">
            <w:pPr>
              <w:rPr>
                <w:sz w:val="20"/>
                <w:szCs w:val="20"/>
              </w:rPr>
            </w:pPr>
            <w:r w:rsidRPr="00AF2826">
              <w:rPr>
                <w:sz w:val="20"/>
                <w:szCs w:val="20"/>
              </w:rPr>
              <w:t xml:space="preserve">3 </w:t>
            </w:r>
            <w:r>
              <w:rPr>
                <w:sz w:val="20"/>
                <w:szCs w:val="20"/>
              </w:rPr>
              <w:t>satisfactory r</w:t>
            </w:r>
            <w:r w:rsidRPr="00AF2826">
              <w:rPr>
                <w:sz w:val="20"/>
                <w:szCs w:val="20"/>
              </w:rPr>
              <w:t>eferences</w:t>
            </w:r>
          </w:p>
        </w:tc>
        <w:tc>
          <w:tcPr>
            <w:tcW w:w="2063" w:type="dxa"/>
          </w:tcPr>
          <w:p w14:paraId="6E728BFE" w14:textId="233A915C" w:rsidR="004F4522" w:rsidRPr="00AF2826" w:rsidRDefault="004F4522" w:rsidP="007C407E">
            <w:pPr>
              <w:jc w:val="center"/>
              <w:rPr>
                <w:sz w:val="20"/>
                <w:szCs w:val="20"/>
              </w:rPr>
            </w:pPr>
            <w:r>
              <w:rPr>
                <w:sz w:val="20"/>
                <w:szCs w:val="20"/>
              </w:rPr>
              <w:t>10</w:t>
            </w:r>
          </w:p>
        </w:tc>
        <w:tc>
          <w:tcPr>
            <w:tcW w:w="3247" w:type="dxa"/>
            <w:vMerge/>
          </w:tcPr>
          <w:p w14:paraId="184793F0" w14:textId="77777777" w:rsidR="004F4522" w:rsidRDefault="004F4522" w:rsidP="007C407E">
            <w:pPr>
              <w:jc w:val="center"/>
              <w:rPr>
                <w:sz w:val="20"/>
                <w:szCs w:val="20"/>
              </w:rPr>
            </w:pPr>
          </w:p>
        </w:tc>
      </w:tr>
      <w:tr w:rsidR="004F4522" w:rsidRPr="00AF2826" w14:paraId="79E2310F" w14:textId="40EDE3FC" w:rsidTr="004F4522">
        <w:tc>
          <w:tcPr>
            <w:tcW w:w="4405" w:type="dxa"/>
          </w:tcPr>
          <w:p w14:paraId="645AF5C8" w14:textId="77777777" w:rsidR="004F4522" w:rsidRDefault="004F4522" w:rsidP="007C407E">
            <w:pPr>
              <w:rPr>
                <w:sz w:val="20"/>
                <w:szCs w:val="20"/>
              </w:rPr>
            </w:pPr>
            <w:r w:rsidRPr="00AF2826">
              <w:rPr>
                <w:sz w:val="20"/>
                <w:szCs w:val="20"/>
              </w:rPr>
              <w:t>Relevant Experience based in the CV Provided</w:t>
            </w:r>
            <w:r w:rsidR="00EE79B9">
              <w:rPr>
                <w:sz w:val="20"/>
                <w:szCs w:val="20"/>
              </w:rPr>
              <w:t xml:space="preserve">: </w:t>
            </w:r>
          </w:p>
          <w:p w14:paraId="1093EDE0" w14:textId="77777777" w:rsidR="00EE79B9" w:rsidRPr="00EE79B9" w:rsidRDefault="00EE79B9" w:rsidP="00EE79B9">
            <w:pPr>
              <w:pStyle w:val="ListParagraph"/>
              <w:numPr>
                <w:ilvl w:val="0"/>
                <w:numId w:val="47"/>
              </w:numPr>
              <w:rPr>
                <w:rFonts w:eastAsiaTheme="minorHAnsi" w:cstheme="minorHAnsi"/>
                <w:sz w:val="18"/>
                <w:szCs w:val="18"/>
              </w:rPr>
            </w:pPr>
            <w:r w:rsidRPr="00EE79B9">
              <w:rPr>
                <w:rFonts w:cstheme="minorHAnsi"/>
                <w:sz w:val="18"/>
                <w:szCs w:val="18"/>
              </w:rPr>
              <w:t>If you are applying for Lot 1, please submit CVs for lawyers based in both Baghdad and Erbil. Additionally, including CVs for lawyers from Mosul is preferred.</w:t>
            </w:r>
          </w:p>
          <w:p w14:paraId="1619534A" w14:textId="77777777" w:rsidR="00EE79B9" w:rsidRPr="00EE79B9" w:rsidRDefault="00EE79B9" w:rsidP="00EE79B9">
            <w:pPr>
              <w:pStyle w:val="ListParagraph"/>
              <w:numPr>
                <w:ilvl w:val="0"/>
                <w:numId w:val="47"/>
              </w:numPr>
              <w:rPr>
                <w:rFonts w:eastAsiaTheme="minorHAnsi" w:cstheme="minorHAnsi"/>
                <w:sz w:val="18"/>
                <w:szCs w:val="18"/>
              </w:rPr>
            </w:pPr>
            <w:r w:rsidRPr="00EE79B9">
              <w:rPr>
                <w:rFonts w:eastAsiaTheme="minorHAnsi" w:cstheme="minorHAnsi"/>
                <w:sz w:val="18"/>
                <w:szCs w:val="18"/>
              </w:rPr>
              <w:t>For Lot 2, please provide CVs for lawyers located in Erbil.</w:t>
            </w:r>
          </w:p>
          <w:p w14:paraId="4567B8EB" w14:textId="0452922B" w:rsidR="00EE79B9" w:rsidRPr="00EE79B9" w:rsidRDefault="00EE79B9" w:rsidP="00EE79B9">
            <w:pPr>
              <w:pStyle w:val="ListParagraph"/>
              <w:numPr>
                <w:ilvl w:val="0"/>
                <w:numId w:val="47"/>
              </w:numPr>
              <w:rPr>
                <w:rFonts w:eastAsiaTheme="minorHAnsi" w:cstheme="minorHAnsi"/>
                <w:sz w:val="18"/>
                <w:szCs w:val="18"/>
              </w:rPr>
            </w:pPr>
            <w:r w:rsidRPr="00EE79B9">
              <w:rPr>
                <w:rFonts w:eastAsiaTheme="minorHAnsi" w:cstheme="minorHAnsi"/>
                <w:sz w:val="18"/>
                <w:szCs w:val="18"/>
              </w:rPr>
              <w:t>For Lot 3, submit CVs for lawyers based in Baghdad, with CVs from lawyers in Mosul also being preferred.</w:t>
            </w:r>
          </w:p>
        </w:tc>
        <w:tc>
          <w:tcPr>
            <w:tcW w:w="2063" w:type="dxa"/>
          </w:tcPr>
          <w:p w14:paraId="372DFA25" w14:textId="77A6A991" w:rsidR="004F4522" w:rsidRPr="00AF2826" w:rsidRDefault="004F4522" w:rsidP="007C407E">
            <w:pPr>
              <w:jc w:val="center"/>
              <w:rPr>
                <w:sz w:val="20"/>
                <w:szCs w:val="20"/>
              </w:rPr>
            </w:pPr>
            <w:r>
              <w:rPr>
                <w:sz w:val="20"/>
                <w:szCs w:val="20"/>
              </w:rPr>
              <w:t>10</w:t>
            </w:r>
          </w:p>
        </w:tc>
        <w:tc>
          <w:tcPr>
            <w:tcW w:w="3247" w:type="dxa"/>
            <w:vMerge/>
          </w:tcPr>
          <w:p w14:paraId="015012F7" w14:textId="77777777" w:rsidR="004F4522" w:rsidRDefault="004F4522" w:rsidP="007C407E">
            <w:pPr>
              <w:jc w:val="center"/>
              <w:rPr>
                <w:sz w:val="20"/>
                <w:szCs w:val="20"/>
              </w:rPr>
            </w:pPr>
          </w:p>
        </w:tc>
      </w:tr>
    </w:tbl>
    <w:p w14:paraId="2DC866BB" w14:textId="59C19962" w:rsidR="00AF2826" w:rsidRPr="007C407E" w:rsidRDefault="00F06132" w:rsidP="007C407E">
      <w:pPr>
        <w:rPr>
          <w:b/>
          <w:bCs/>
          <w:i/>
          <w:iCs/>
          <w:sz w:val="20"/>
          <w:szCs w:val="20"/>
        </w:rPr>
      </w:pPr>
      <w:r w:rsidRPr="00AF2826">
        <w:rPr>
          <w:b/>
          <w:bCs/>
          <w:i/>
          <w:iCs/>
          <w:sz w:val="20"/>
          <w:szCs w:val="20"/>
        </w:rPr>
        <w:t>*</w:t>
      </w:r>
      <w:r w:rsidR="004F4522">
        <w:rPr>
          <w:b/>
          <w:bCs/>
          <w:i/>
          <w:iCs/>
          <w:sz w:val="20"/>
          <w:szCs w:val="20"/>
        </w:rPr>
        <w:t xml:space="preserve">Only </w:t>
      </w:r>
      <w:r w:rsidRPr="00AF2826">
        <w:rPr>
          <w:b/>
          <w:bCs/>
          <w:i/>
          <w:iCs/>
          <w:sz w:val="20"/>
          <w:szCs w:val="20"/>
        </w:rPr>
        <w:t xml:space="preserve">Law Firms are eligible to apply. </w:t>
      </w:r>
    </w:p>
    <w:p w14:paraId="1D6F130D" w14:textId="2B034CB4" w:rsidR="00F459C4" w:rsidRPr="000D22EA" w:rsidRDefault="000D22EA" w:rsidP="000D22EA">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r w:rsidRPr="000D22EA">
        <w:rPr>
          <w:rFonts w:asciiTheme="majorHAnsi" w:eastAsiaTheme="majorEastAsia" w:hAnsiTheme="majorHAnsi" w:cstheme="majorBidi"/>
          <w:color w:val="2E74B5" w:themeColor="accent1" w:themeShade="BF"/>
          <w:sz w:val="26"/>
          <w:szCs w:val="26"/>
          <w:lang w:val="en-GB"/>
        </w:rPr>
        <w:t>Financial Evaluation</w:t>
      </w:r>
      <w:r w:rsidR="00E465D7">
        <w:rPr>
          <w:rFonts w:asciiTheme="majorHAnsi" w:eastAsiaTheme="majorEastAsia" w:hAnsiTheme="majorHAnsi" w:cstheme="majorBidi"/>
          <w:color w:val="2E74B5" w:themeColor="accent1" w:themeShade="BF"/>
          <w:sz w:val="26"/>
          <w:szCs w:val="26"/>
          <w:lang w:val="en-GB"/>
        </w:rPr>
        <w:t xml:space="preserve"> 40%</w:t>
      </w:r>
      <w:r w:rsidRPr="000D22EA">
        <w:rPr>
          <w:rFonts w:asciiTheme="majorHAnsi" w:eastAsiaTheme="majorEastAsia" w:hAnsiTheme="majorHAnsi" w:cstheme="majorBidi"/>
          <w:color w:val="2E74B5" w:themeColor="accent1" w:themeShade="BF"/>
          <w:sz w:val="26"/>
          <w:szCs w:val="26"/>
          <w:lang w:val="en-GB"/>
        </w:rPr>
        <w:t>:</w:t>
      </w:r>
    </w:p>
    <w:p w14:paraId="092FD5E0" w14:textId="7D1751A2" w:rsidR="00084ECC" w:rsidRPr="0032581E" w:rsidRDefault="000D22EA" w:rsidP="0032581E">
      <w:r>
        <w:t xml:space="preserve">The best value for money offer, considering administrative, technical and financial evaluation, will be selected. </w:t>
      </w:r>
    </w:p>
    <w:p w14:paraId="7E4B0C6F" w14:textId="77777777" w:rsidR="000D3512" w:rsidRPr="000D3512" w:rsidRDefault="000D3512" w:rsidP="000D3512">
      <w:pPr>
        <w:pStyle w:val="ColorfulList-Accent11"/>
        <w:shd w:val="clear" w:color="auto" w:fill="FFFFFF"/>
        <w:ind w:left="0"/>
        <w:rPr>
          <w:rFonts w:ascii="Calibri" w:hAnsi="Calibri" w:cs="Arial"/>
          <w:color w:val="222222"/>
          <w:szCs w:val="22"/>
          <w:lang w:val="en-GB"/>
        </w:rPr>
      </w:pPr>
    </w:p>
    <w:p w14:paraId="11B135B6" w14:textId="21CA9A1F" w:rsidR="00114AD0" w:rsidRPr="00114AD0" w:rsidRDefault="00691403" w:rsidP="00255993">
      <w:pPr>
        <w:pStyle w:val="Heading2"/>
        <w:numPr>
          <w:ilvl w:val="0"/>
          <w:numId w:val="1"/>
        </w:numPr>
        <w:jc w:val="both"/>
      </w:pPr>
      <w:r>
        <w:t>Annex</w:t>
      </w:r>
      <w:r w:rsidR="00D815E3">
        <w:t xml:space="preserve"> </w:t>
      </w:r>
      <w:r w:rsidR="00356CF4">
        <w:t>1</w:t>
      </w:r>
      <w:r>
        <w:t xml:space="preserve"> - </w:t>
      </w:r>
      <w:r w:rsidR="00B4497C">
        <w:t>Price Offer Sheet</w:t>
      </w:r>
    </w:p>
    <w:p w14:paraId="088DE8AF" w14:textId="459B06FA" w:rsidR="00114AD0" w:rsidRDefault="00D43180" w:rsidP="00356CF4">
      <w:pPr>
        <w:pStyle w:val="NoSpacing"/>
        <w:jc w:val="both"/>
      </w:pPr>
      <w:bookmarkStart w:id="0" w:name="_Hlk12544427"/>
      <w:r w:rsidRPr="006E1C63">
        <w:t xml:space="preserve"> </w:t>
      </w:r>
      <w:r w:rsidR="00356CF4">
        <w:t>-The supplier must fill sign and stamp a price offer sheet.</w:t>
      </w:r>
    </w:p>
    <w:bookmarkEnd w:id="0"/>
    <w:p w14:paraId="6AACDF1A" w14:textId="04D35263" w:rsidR="00114AD0" w:rsidRDefault="00356CF4" w:rsidP="00540755">
      <w:pPr>
        <w:pStyle w:val="NoSpacing"/>
        <w:jc w:val="both"/>
      </w:pPr>
      <w:r>
        <w:t xml:space="preserve">- </w:t>
      </w:r>
      <w:r w:rsidR="00540755">
        <w:t>Any governmental fees that will need to be paid will be cover</w:t>
      </w:r>
      <w:r w:rsidR="0032581E">
        <w:t>ed</w:t>
      </w:r>
      <w:r w:rsidR="00540755">
        <w:t xml:space="preserve"> by MAG </w:t>
      </w:r>
      <w:r w:rsidR="0032581E">
        <w:t>however,</w:t>
      </w:r>
      <w:r w:rsidR="00540755">
        <w:t xml:space="preserve"> the service provider must provide governmental invoi</w:t>
      </w:r>
      <w:r>
        <w:t>ces</w:t>
      </w:r>
      <w:r w:rsidR="0032581E">
        <w:t>/receipts</w:t>
      </w:r>
      <w:r>
        <w:t xml:space="preserve"> to settle the payment</w:t>
      </w:r>
      <w:r w:rsidR="0032581E">
        <w:t>s</w:t>
      </w:r>
      <w:r>
        <w:t>.</w:t>
      </w:r>
    </w:p>
    <w:p w14:paraId="5C6276BA" w14:textId="77777777" w:rsidR="000D3512" w:rsidRDefault="000D3512" w:rsidP="00255993">
      <w:pPr>
        <w:pStyle w:val="NoSpacing"/>
        <w:jc w:val="both"/>
      </w:pPr>
    </w:p>
    <w:p w14:paraId="39BAF7B7" w14:textId="77777777" w:rsidR="00114AD0" w:rsidRPr="007E0CB7" w:rsidRDefault="00114AD0" w:rsidP="00255993">
      <w:pPr>
        <w:tabs>
          <w:tab w:val="left" w:pos="360"/>
        </w:tabs>
        <w:jc w:val="both"/>
        <w:rPr>
          <w:rFonts w:ascii="Calibri" w:hAnsi="Calibri" w:cs="Arial"/>
          <w:color w:val="222222"/>
        </w:rPr>
      </w:pPr>
      <w:r w:rsidRPr="007E0CB7">
        <w:rPr>
          <w:rFonts w:ascii="Calibri" w:hAnsi="Calibri" w:cs="Arial"/>
          <w:color w:val="222222"/>
          <w:u w:val="single"/>
        </w:rPr>
        <w:t>Language</w:t>
      </w:r>
    </w:p>
    <w:p w14:paraId="1925AE60" w14:textId="2C4A0DC8" w:rsidR="00114AD0" w:rsidRPr="007E0CB7" w:rsidRDefault="00114AD0" w:rsidP="00255993">
      <w:pPr>
        <w:tabs>
          <w:tab w:val="left" w:pos="360"/>
        </w:tabs>
        <w:jc w:val="both"/>
        <w:rPr>
          <w:rFonts w:ascii="Calibri" w:hAnsi="Calibri" w:cs="Arial"/>
          <w:color w:val="222222"/>
        </w:rPr>
      </w:pPr>
      <w:r w:rsidRPr="007E0CB7">
        <w:rPr>
          <w:rFonts w:ascii="Calibri" w:hAnsi="Calibri" w:cs="Arial"/>
          <w:color w:val="222222"/>
        </w:rPr>
        <w:t>The Bid Form, and all correspondence and documents related to this ITB must be in English.</w:t>
      </w:r>
    </w:p>
    <w:p w14:paraId="5227C9F3" w14:textId="77777777" w:rsidR="00114AD0" w:rsidRPr="007E0CB7" w:rsidRDefault="00114AD0" w:rsidP="00255993">
      <w:pPr>
        <w:tabs>
          <w:tab w:val="left" w:pos="360"/>
        </w:tabs>
        <w:jc w:val="both"/>
        <w:rPr>
          <w:rFonts w:ascii="Calibri" w:hAnsi="Calibri" w:cs="Arial"/>
          <w:color w:val="222222"/>
        </w:rPr>
      </w:pPr>
      <w:r w:rsidRPr="007E0CB7">
        <w:rPr>
          <w:rFonts w:ascii="Calibri" w:hAnsi="Calibri" w:cs="Arial"/>
          <w:color w:val="222222"/>
          <w:u w:val="single"/>
        </w:rPr>
        <w:t>Presentation</w:t>
      </w:r>
    </w:p>
    <w:p w14:paraId="227783AB" w14:textId="5C8DB94E" w:rsidR="00114AD0" w:rsidRDefault="00114AD0" w:rsidP="000D3512">
      <w:pPr>
        <w:tabs>
          <w:tab w:val="left" w:pos="360"/>
        </w:tabs>
        <w:jc w:val="both"/>
        <w:rPr>
          <w:rFonts w:ascii="Calibri" w:hAnsi="Calibri" w:cs="Arial"/>
          <w:color w:val="222222"/>
        </w:rPr>
      </w:pPr>
      <w:r w:rsidRPr="007E0CB7">
        <w:rPr>
          <w:rFonts w:ascii="Calibri" w:hAnsi="Calibri" w:cs="Arial"/>
          <w:color w:val="222222"/>
        </w:rPr>
        <w:t>Bids should be typewritten; if handwritten</w:t>
      </w:r>
      <w:r>
        <w:rPr>
          <w:rFonts w:ascii="Calibri" w:hAnsi="Calibri" w:cs="Arial"/>
          <w:color w:val="222222"/>
        </w:rPr>
        <w:t>,</w:t>
      </w:r>
      <w:r w:rsidRPr="007E0CB7">
        <w:rPr>
          <w:rFonts w:ascii="Calibri" w:hAnsi="Calibri" w:cs="Arial"/>
          <w:color w:val="222222"/>
        </w:rPr>
        <w:t xml:space="preserve"> they should be clearly legible. Prices entered in lead pencil </w:t>
      </w:r>
      <w:r w:rsidRPr="007E0CB7">
        <w:rPr>
          <w:rFonts w:ascii="Calibri" w:hAnsi="Calibri" w:cs="Arial"/>
          <w:color w:val="222222"/>
          <w:u w:val="single"/>
        </w:rPr>
        <w:t>will not</w:t>
      </w:r>
      <w:r w:rsidRPr="007E0CB7">
        <w:rPr>
          <w:rFonts w:ascii="Calibri" w:hAnsi="Calibri" w:cs="Arial"/>
          <w:color w:val="222222"/>
        </w:rPr>
        <w:t xml:space="preserve"> be considered. All erasures, amendments, or alterations must be initialled by the signatory to the Bid. Do </w:t>
      </w:r>
      <w:r w:rsidRPr="007E0CB7">
        <w:rPr>
          <w:rFonts w:ascii="Calibri" w:hAnsi="Calibri" w:cs="Arial"/>
          <w:color w:val="222222"/>
          <w:u w:val="single"/>
        </w:rPr>
        <w:t>not</w:t>
      </w:r>
      <w:r w:rsidRPr="007E0CB7">
        <w:rPr>
          <w:rFonts w:ascii="Calibri" w:hAnsi="Calibri" w:cs="Arial"/>
          <w:color w:val="222222"/>
        </w:rPr>
        <w:t xml:space="preserve"> submit blank pages of the Bid Form and/or schedules which are unnecessary for your offer. </w:t>
      </w:r>
    </w:p>
    <w:p w14:paraId="47E4D526" w14:textId="77777777" w:rsidR="00FC7487" w:rsidRDefault="00FC7487" w:rsidP="00255993">
      <w:pPr>
        <w:pStyle w:val="Heading2"/>
        <w:numPr>
          <w:ilvl w:val="0"/>
          <w:numId w:val="1"/>
        </w:numPr>
        <w:jc w:val="both"/>
      </w:pPr>
      <w:r>
        <w:t>Period of validity</w:t>
      </w:r>
    </w:p>
    <w:p w14:paraId="1E51F6C6" w14:textId="2AD093B4" w:rsidR="004F4522" w:rsidRDefault="00FC7487" w:rsidP="00780F73">
      <w:pPr>
        <w:pStyle w:val="NoSpacing"/>
        <w:jc w:val="both"/>
      </w:pPr>
      <w:r>
        <w:t xml:space="preserve">Tenderers will be bound </w:t>
      </w:r>
      <w:r w:rsidR="003A7F75">
        <w:t>to</w:t>
      </w:r>
      <w:r>
        <w:t xml:space="preserve"> their </w:t>
      </w:r>
      <w:r w:rsidR="003A7F75">
        <w:t xml:space="preserve">bids </w:t>
      </w:r>
      <w:r>
        <w:t xml:space="preserve">for a period of </w:t>
      </w:r>
      <w:r w:rsidR="00B07405">
        <w:t>90</w:t>
      </w:r>
      <w:r>
        <w:t xml:space="preserve"> days from the deadline </w:t>
      </w:r>
      <w:r w:rsidR="003A7F75">
        <w:t xml:space="preserve">of </w:t>
      </w:r>
      <w:r>
        <w:t xml:space="preserve">the submission of </w:t>
      </w:r>
      <w:r w:rsidR="003A7F75">
        <w:t xml:space="preserve">the </w:t>
      </w:r>
      <w:r>
        <w:t>tenders.</w:t>
      </w:r>
    </w:p>
    <w:p w14:paraId="2D1930CD" w14:textId="77777777" w:rsidR="00357FC2" w:rsidRDefault="00357FC2" w:rsidP="00255993">
      <w:pPr>
        <w:pStyle w:val="NoSpacing"/>
        <w:jc w:val="both"/>
      </w:pPr>
    </w:p>
    <w:p w14:paraId="4EF87EDD" w14:textId="77777777" w:rsidR="00FC7487" w:rsidRDefault="00FC7487" w:rsidP="00255993">
      <w:pPr>
        <w:pStyle w:val="Heading2"/>
        <w:numPr>
          <w:ilvl w:val="0"/>
          <w:numId w:val="1"/>
        </w:numPr>
        <w:jc w:val="both"/>
      </w:pPr>
      <w:r>
        <w:t>Submission of tenders</w:t>
      </w:r>
    </w:p>
    <w:p w14:paraId="787B7C0C" w14:textId="77777777" w:rsidR="00B07405" w:rsidRPr="00E110D2" w:rsidRDefault="00B07405" w:rsidP="00B07405">
      <w:pPr>
        <w:ind w:left="450" w:firstLine="180"/>
        <w:rPr>
          <w:rFonts w:asciiTheme="majorHAnsi" w:hAnsiTheme="majorHAnsi" w:cstheme="majorHAnsi"/>
          <w:b/>
          <w:sz w:val="20"/>
          <w:szCs w:val="20"/>
        </w:rPr>
      </w:pPr>
      <w:r w:rsidRPr="00E110D2">
        <w:rPr>
          <w:rFonts w:asciiTheme="majorHAnsi" w:hAnsiTheme="majorHAnsi" w:cstheme="majorHAnsi"/>
          <w:b/>
          <w:sz w:val="20"/>
          <w:szCs w:val="20"/>
        </w:rPr>
        <w:t>FIRST SUBMISSION</w:t>
      </w:r>
      <w:r>
        <w:rPr>
          <w:rFonts w:asciiTheme="majorHAnsi" w:hAnsiTheme="majorHAnsi" w:cstheme="majorHAnsi"/>
          <w:b/>
          <w:sz w:val="20"/>
          <w:szCs w:val="20"/>
        </w:rPr>
        <w:t xml:space="preserve"> – TECHNICAL </w:t>
      </w:r>
    </w:p>
    <w:p w14:paraId="3452DF75" w14:textId="77777777" w:rsidR="00B07405" w:rsidRPr="00E110D2" w:rsidRDefault="00B07405" w:rsidP="00B07405">
      <w:pPr>
        <w:ind w:left="450" w:firstLine="180"/>
        <w:rPr>
          <w:rFonts w:asciiTheme="majorHAnsi" w:hAnsiTheme="majorHAnsi" w:cstheme="majorHAnsi"/>
          <w:bCs/>
          <w:sz w:val="20"/>
          <w:szCs w:val="20"/>
        </w:rPr>
      </w:pPr>
    </w:p>
    <w:p w14:paraId="6A535229" w14:textId="77777777" w:rsidR="00B07405" w:rsidRPr="00E110D2" w:rsidRDefault="00B07405" w:rsidP="00B07405">
      <w:pPr>
        <w:ind w:left="450" w:firstLine="180"/>
        <w:rPr>
          <w:rFonts w:asciiTheme="majorHAnsi" w:hAnsiTheme="majorHAnsi" w:cstheme="majorHAnsi"/>
          <w:bCs/>
          <w:sz w:val="20"/>
          <w:szCs w:val="20"/>
        </w:rPr>
      </w:pPr>
      <w:r w:rsidRPr="00E110D2">
        <w:rPr>
          <w:rFonts w:asciiTheme="majorHAnsi" w:hAnsiTheme="majorHAnsi" w:cstheme="majorHAnsi"/>
          <w:bCs/>
          <w:sz w:val="20"/>
          <w:szCs w:val="20"/>
        </w:rPr>
        <w:t>The First Submission should include the following MANDATORY documents</w:t>
      </w:r>
    </w:p>
    <w:p w14:paraId="1983D3C0" w14:textId="77777777" w:rsidR="00B07405" w:rsidRPr="00E110D2" w:rsidRDefault="00B07405" w:rsidP="00B07405">
      <w:pPr>
        <w:ind w:left="450" w:firstLine="180"/>
        <w:rPr>
          <w:rFonts w:asciiTheme="majorHAnsi" w:hAnsiTheme="majorHAnsi" w:cstheme="majorHAnsi"/>
          <w:bCs/>
          <w:sz w:val="20"/>
          <w:szCs w:val="20"/>
        </w:rPr>
      </w:pPr>
    </w:p>
    <w:tbl>
      <w:tblPr>
        <w:tblStyle w:val="TableGrid"/>
        <w:tblW w:w="0" w:type="auto"/>
        <w:jc w:val="center"/>
        <w:tblLook w:val="04A0" w:firstRow="1" w:lastRow="0" w:firstColumn="1" w:lastColumn="0" w:noHBand="0" w:noVBand="1"/>
      </w:tblPr>
      <w:tblGrid>
        <w:gridCol w:w="318"/>
        <w:gridCol w:w="5466"/>
        <w:gridCol w:w="3232"/>
      </w:tblGrid>
      <w:tr w:rsidR="00B07405" w:rsidRPr="00E110D2" w14:paraId="5E8A7F7F" w14:textId="77777777" w:rsidTr="006C47CD">
        <w:trPr>
          <w:trHeight w:val="597"/>
          <w:jc w:val="center"/>
        </w:trPr>
        <w:tc>
          <w:tcPr>
            <w:tcW w:w="318" w:type="dxa"/>
            <w:shd w:val="clear" w:color="auto" w:fill="EDEDED" w:themeFill="accent3" w:themeFillTint="33"/>
          </w:tcPr>
          <w:p w14:paraId="715F32F5" w14:textId="77777777" w:rsidR="00B07405" w:rsidRPr="00E110D2" w:rsidRDefault="00B07405" w:rsidP="006C333F">
            <w:pPr>
              <w:ind w:left="450" w:firstLine="180"/>
              <w:jc w:val="center"/>
              <w:rPr>
                <w:rFonts w:asciiTheme="majorHAnsi" w:hAnsiTheme="majorHAnsi" w:cstheme="majorHAnsi"/>
                <w:b/>
                <w:sz w:val="20"/>
                <w:szCs w:val="20"/>
              </w:rPr>
            </w:pPr>
          </w:p>
        </w:tc>
        <w:tc>
          <w:tcPr>
            <w:tcW w:w="5466" w:type="dxa"/>
            <w:shd w:val="clear" w:color="auto" w:fill="EDEDED" w:themeFill="accent3" w:themeFillTint="33"/>
            <w:vAlign w:val="center"/>
          </w:tcPr>
          <w:p w14:paraId="6C32C269" w14:textId="77777777" w:rsidR="00B07405" w:rsidRPr="00E110D2" w:rsidRDefault="00B07405" w:rsidP="006C333F">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232" w:type="dxa"/>
            <w:shd w:val="clear" w:color="auto" w:fill="EDEDED" w:themeFill="accent3" w:themeFillTint="33"/>
            <w:vAlign w:val="center"/>
          </w:tcPr>
          <w:p w14:paraId="72591513" w14:textId="77777777" w:rsidR="00B07405" w:rsidRPr="00E110D2" w:rsidRDefault="00B07405" w:rsidP="006C333F">
            <w:pPr>
              <w:rPr>
                <w:rFonts w:asciiTheme="majorHAnsi" w:hAnsiTheme="majorHAnsi" w:cstheme="majorHAnsi"/>
                <w:b/>
                <w:sz w:val="20"/>
                <w:szCs w:val="20"/>
              </w:rPr>
            </w:pPr>
            <w:r>
              <w:rPr>
                <w:rFonts w:asciiTheme="majorHAnsi" w:hAnsiTheme="majorHAnsi" w:cstheme="majorHAnsi"/>
                <w:b/>
                <w:sz w:val="20"/>
                <w:szCs w:val="20"/>
              </w:rPr>
              <w:t xml:space="preserve">    </w:t>
            </w:r>
            <w:r w:rsidRPr="00E110D2">
              <w:rPr>
                <w:rFonts w:asciiTheme="majorHAnsi" w:hAnsiTheme="majorHAnsi" w:cstheme="majorHAnsi"/>
                <w:b/>
                <w:sz w:val="20"/>
                <w:szCs w:val="20"/>
              </w:rPr>
              <w:t>Description of the content</w:t>
            </w:r>
          </w:p>
        </w:tc>
      </w:tr>
      <w:tr w:rsidR="00B07405" w:rsidRPr="00E110D2" w14:paraId="3FEBD584" w14:textId="77777777" w:rsidTr="006C47CD">
        <w:trPr>
          <w:jc w:val="center"/>
        </w:trPr>
        <w:tc>
          <w:tcPr>
            <w:tcW w:w="318" w:type="dxa"/>
          </w:tcPr>
          <w:p w14:paraId="024A263F" w14:textId="77777777" w:rsidR="00B07405" w:rsidRPr="00E110D2" w:rsidRDefault="00B07405" w:rsidP="006C333F">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5466" w:type="dxa"/>
          </w:tcPr>
          <w:p w14:paraId="71AA0312" w14:textId="77777777" w:rsidR="00B07405" w:rsidRPr="00E110D2" w:rsidRDefault="00B07405" w:rsidP="006C333F">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Annex2 - Technical Proposal</w:t>
            </w:r>
          </w:p>
        </w:tc>
        <w:tc>
          <w:tcPr>
            <w:tcW w:w="3232" w:type="dxa"/>
          </w:tcPr>
          <w:p w14:paraId="2244AE9F" w14:textId="77777777" w:rsidR="00B07405" w:rsidRPr="00E110D2" w:rsidRDefault="00B07405" w:rsidP="006C333F">
            <w:pPr>
              <w:rPr>
                <w:rFonts w:asciiTheme="majorHAnsi" w:hAnsiTheme="majorHAnsi" w:cstheme="majorHAnsi"/>
                <w:bCs/>
                <w:sz w:val="20"/>
                <w:szCs w:val="20"/>
              </w:rPr>
            </w:pPr>
            <w:r>
              <w:rPr>
                <w:rFonts w:asciiTheme="majorHAnsi" w:hAnsiTheme="majorHAnsi" w:cstheme="majorHAnsi"/>
                <w:bCs/>
                <w:sz w:val="20"/>
                <w:szCs w:val="20"/>
              </w:rPr>
              <w:t>Filled, Signed, Stamped</w:t>
            </w:r>
          </w:p>
        </w:tc>
      </w:tr>
      <w:tr w:rsidR="00B07405" w:rsidRPr="00E110D2" w14:paraId="0A9DEC0F" w14:textId="77777777" w:rsidTr="006C47CD">
        <w:trPr>
          <w:jc w:val="center"/>
        </w:trPr>
        <w:tc>
          <w:tcPr>
            <w:tcW w:w="318" w:type="dxa"/>
          </w:tcPr>
          <w:p w14:paraId="556AF4EE" w14:textId="77777777" w:rsidR="00B07405" w:rsidRPr="00E110D2" w:rsidRDefault="00B07405" w:rsidP="006C333F">
            <w:pPr>
              <w:rPr>
                <w:rFonts w:asciiTheme="majorHAnsi" w:hAnsiTheme="majorHAnsi" w:cstheme="majorHAnsi"/>
                <w:bCs/>
                <w:sz w:val="20"/>
                <w:szCs w:val="20"/>
              </w:rPr>
            </w:pPr>
            <w:r w:rsidRPr="00E110D2">
              <w:rPr>
                <w:rFonts w:asciiTheme="majorHAnsi" w:hAnsiTheme="majorHAnsi" w:cstheme="majorHAnsi"/>
                <w:bCs/>
                <w:sz w:val="20"/>
                <w:szCs w:val="20"/>
              </w:rPr>
              <w:t>2</w:t>
            </w:r>
          </w:p>
        </w:tc>
        <w:tc>
          <w:tcPr>
            <w:tcW w:w="5466" w:type="dxa"/>
          </w:tcPr>
          <w:p w14:paraId="03432F59" w14:textId="72BCE234" w:rsidR="00B07405" w:rsidRPr="00E110D2" w:rsidRDefault="00B07405" w:rsidP="006C333F">
            <w:pPr>
              <w:ind w:left="462" w:hanging="528"/>
              <w:rPr>
                <w:rFonts w:asciiTheme="majorHAnsi" w:hAnsiTheme="majorHAnsi" w:cstheme="majorHAnsi"/>
                <w:bCs/>
                <w:sz w:val="20"/>
                <w:szCs w:val="20"/>
              </w:rPr>
            </w:pPr>
            <w:r w:rsidRPr="00D50A6F">
              <w:rPr>
                <w:rFonts w:asciiTheme="majorHAnsi" w:eastAsia="Times New Roman" w:hAnsiTheme="majorHAnsi" w:cstheme="majorHAnsi"/>
                <w:sz w:val="20"/>
                <w:szCs w:val="20"/>
              </w:rPr>
              <w:t xml:space="preserve">Submit Annex </w:t>
            </w:r>
            <w:r w:rsidR="00A86B95">
              <w:rPr>
                <w:rFonts w:asciiTheme="majorHAnsi" w:eastAsia="Times New Roman" w:hAnsiTheme="majorHAnsi" w:cstheme="majorHAnsi"/>
                <w:sz w:val="20"/>
                <w:szCs w:val="20"/>
              </w:rPr>
              <w:t>3</w:t>
            </w:r>
            <w:r w:rsidRPr="00D50A6F">
              <w:rPr>
                <w:rFonts w:asciiTheme="majorHAnsi" w:eastAsia="Times New Roman" w:hAnsiTheme="majorHAnsi" w:cstheme="majorHAnsi"/>
                <w:sz w:val="20"/>
                <w:szCs w:val="20"/>
              </w:rPr>
              <w:t xml:space="preserve"> – Supplier Registration Form filled and signed</w:t>
            </w:r>
          </w:p>
        </w:tc>
        <w:tc>
          <w:tcPr>
            <w:tcW w:w="3232" w:type="dxa"/>
          </w:tcPr>
          <w:p w14:paraId="437C177D" w14:textId="77777777" w:rsidR="00B07405" w:rsidRPr="00E110D2" w:rsidRDefault="00B07405" w:rsidP="006C333F">
            <w:pPr>
              <w:rPr>
                <w:rFonts w:asciiTheme="majorHAnsi" w:hAnsiTheme="majorHAnsi" w:cstheme="majorHAnsi"/>
                <w:bCs/>
                <w:sz w:val="20"/>
                <w:szCs w:val="20"/>
              </w:rPr>
            </w:pPr>
            <w:r>
              <w:rPr>
                <w:rFonts w:asciiTheme="majorHAnsi" w:hAnsiTheme="majorHAnsi" w:cstheme="majorHAnsi"/>
                <w:bCs/>
                <w:sz w:val="20"/>
                <w:szCs w:val="20"/>
              </w:rPr>
              <w:t>Filled, Signed, Stamped</w:t>
            </w:r>
          </w:p>
        </w:tc>
      </w:tr>
      <w:tr w:rsidR="006C47CD" w:rsidRPr="00E110D2" w14:paraId="0044448A" w14:textId="77777777" w:rsidTr="006C47CD">
        <w:trPr>
          <w:jc w:val="center"/>
        </w:trPr>
        <w:tc>
          <w:tcPr>
            <w:tcW w:w="318" w:type="dxa"/>
          </w:tcPr>
          <w:p w14:paraId="6775B72A" w14:textId="77777777" w:rsidR="006C47CD" w:rsidRPr="00E110D2" w:rsidRDefault="006C47CD" w:rsidP="006C47CD">
            <w:pPr>
              <w:rPr>
                <w:rFonts w:asciiTheme="majorHAnsi" w:hAnsiTheme="majorHAnsi" w:cstheme="majorHAnsi"/>
                <w:bCs/>
                <w:sz w:val="20"/>
                <w:szCs w:val="20"/>
              </w:rPr>
            </w:pPr>
            <w:r w:rsidRPr="00E110D2">
              <w:rPr>
                <w:rFonts w:asciiTheme="majorHAnsi" w:hAnsiTheme="majorHAnsi" w:cstheme="majorHAnsi"/>
                <w:bCs/>
                <w:sz w:val="20"/>
                <w:szCs w:val="20"/>
              </w:rPr>
              <w:t>3</w:t>
            </w:r>
          </w:p>
        </w:tc>
        <w:tc>
          <w:tcPr>
            <w:tcW w:w="5466" w:type="dxa"/>
          </w:tcPr>
          <w:p w14:paraId="70F0921A" w14:textId="4341CD0C" w:rsidR="006C47CD" w:rsidRPr="006C47CD" w:rsidRDefault="006C47CD" w:rsidP="006C47CD">
            <w:pPr>
              <w:pStyle w:val="ListParagraph"/>
              <w:numPr>
                <w:ilvl w:val="0"/>
                <w:numId w:val="44"/>
              </w:numPr>
              <w:rPr>
                <w:rFonts w:asciiTheme="majorHAnsi" w:hAnsiTheme="majorHAnsi" w:cstheme="majorHAnsi"/>
                <w:bCs/>
                <w:sz w:val="20"/>
                <w:szCs w:val="20"/>
              </w:rPr>
            </w:pPr>
            <w:r w:rsidRPr="006C47CD">
              <w:rPr>
                <w:rFonts w:asciiTheme="majorHAnsi" w:hAnsiTheme="majorHAnsi" w:cstheme="majorHAnsi"/>
                <w:bCs/>
                <w:sz w:val="20"/>
                <w:szCs w:val="20"/>
              </w:rPr>
              <w:t xml:space="preserve">Proof of Registration as a lawyer/Firm. This will be for the legal services </w:t>
            </w:r>
          </w:p>
          <w:p w14:paraId="5821E72E" w14:textId="5EF9043D" w:rsidR="006C47CD" w:rsidRPr="006C47CD" w:rsidRDefault="006C47CD" w:rsidP="006C47CD">
            <w:pPr>
              <w:pStyle w:val="ListParagraph"/>
              <w:numPr>
                <w:ilvl w:val="0"/>
                <w:numId w:val="44"/>
              </w:numPr>
              <w:rPr>
                <w:rFonts w:asciiTheme="majorHAnsi" w:hAnsiTheme="majorHAnsi" w:cstheme="majorHAnsi"/>
                <w:bCs/>
                <w:sz w:val="20"/>
                <w:szCs w:val="20"/>
              </w:rPr>
            </w:pPr>
            <w:r w:rsidRPr="006C47CD">
              <w:rPr>
                <w:rFonts w:asciiTheme="majorHAnsi" w:hAnsiTheme="majorHAnsi" w:cstheme="majorHAnsi"/>
                <w:bCs/>
                <w:sz w:val="20"/>
                <w:szCs w:val="20"/>
              </w:rPr>
              <w:t xml:space="preserve">Copy of license from Iraqi/KRI Bar </w:t>
            </w:r>
          </w:p>
          <w:p w14:paraId="27AEB3BE" w14:textId="77777777" w:rsidR="006C47CD" w:rsidRPr="006C47CD" w:rsidRDefault="006C47CD" w:rsidP="006C47CD">
            <w:pPr>
              <w:pStyle w:val="ListParagraph"/>
              <w:numPr>
                <w:ilvl w:val="0"/>
                <w:numId w:val="44"/>
              </w:numPr>
              <w:rPr>
                <w:rFonts w:asciiTheme="majorHAnsi" w:hAnsiTheme="majorHAnsi" w:cstheme="majorHAnsi"/>
                <w:bCs/>
                <w:sz w:val="20"/>
                <w:szCs w:val="20"/>
              </w:rPr>
            </w:pPr>
            <w:r w:rsidRPr="006C47CD">
              <w:rPr>
                <w:rFonts w:asciiTheme="majorHAnsi" w:hAnsiTheme="majorHAnsi" w:cstheme="majorHAnsi"/>
                <w:bCs/>
                <w:sz w:val="20"/>
                <w:szCs w:val="20"/>
              </w:rPr>
              <w:t>Copy of Residency card/ID as a proof of presence for each respective area</w:t>
            </w:r>
          </w:p>
          <w:p w14:paraId="7432464E" w14:textId="77777777" w:rsidR="006C47CD" w:rsidRPr="006C47CD" w:rsidRDefault="006C47CD" w:rsidP="006C47CD">
            <w:pPr>
              <w:pStyle w:val="ListParagraph"/>
              <w:numPr>
                <w:ilvl w:val="0"/>
                <w:numId w:val="44"/>
              </w:numPr>
              <w:rPr>
                <w:rFonts w:asciiTheme="majorHAnsi" w:hAnsiTheme="majorHAnsi" w:cstheme="majorHAnsi"/>
                <w:bCs/>
                <w:sz w:val="20"/>
                <w:szCs w:val="20"/>
              </w:rPr>
            </w:pPr>
            <w:r w:rsidRPr="006C47CD">
              <w:rPr>
                <w:rFonts w:asciiTheme="majorHAnsi" w:hAnsiTheme="majorHAnsi" w:cstheme="majorHAnsi"/>
                <w:bCs/>
                <w:sz w:val="20"/>
                <w:szCs w:val="20"/>
              </w:rPr>
              <w:t>Copy of contracts/agreements/proofs for past experience</w:t>
            </w:r>
          </w:p>
          <w:p w14:paraId="0B03822F" w14:textId="77777777" w:rsidR="00EE79B9" w:rsidRPr="00EE79B9" w:rsidRDefault="00EE79B9" w:rsidP="00EE79B9">
            <w:pPr>
              <w:pStyle w:val="ListParagraph"/>
              <w:numPr>
                <w:ilvl w:val="0"/>
                <w:numId w:val="44"/>
              </w:numPr>
              <w:rPr>
                <w:rFonts w:asciiTheme="majorHAnsi" w:hAnsiTheme="majorHAnsi" w:cstheme="majorHAnsi"/>
                <w:bCs/>
                <w:sz w:val="20"/>
                <w:szCs w:val="20"/>
              </w:rPr>
            </w:pPr>
            <w:r w:rsidRPr="00EE79B9">
              <w:rPr>
                <w:rFonts w:asciiTheme="majorHAnsi" w:hAnsiTheme="majorHAnsi" w:cstheme="majorHAnsi"/>
                <w:bCs/>
                <w:sz w:val="20"/>
                <w:szCs w:val="20"/>
              </w:rPr>
              <w:t xml:space="preserve">CVs of lawyers: </w:t>
            </w:r>
          </w:p>
          <w:p w14:paraId="20A5F122" w14:textId="77777777" w:rsidR="00EE79B9" w:rsidRPr="00EE79B9" w:rsidRDefault="00EE79B9" w:rsidP="00EE79B9">
            <w:pPr>
              <w:pStyle w:val="ListParagraph"/>
              <w:numPr>
                <w:ilvl w:val="0"/>
                <w:numId w:val="46"/>
              </w:numPr>
              <w:rPr>
                <w:rFonts w:eastAsiaTheme="minorHAnsi" w:cstheme="minorHAnsi"/>
                <w:sz w:val="18"/>
                <w:szCs w:val="18"/>
              </w:rPr>
            </w:pPr>
            <w:r w:rsidRPr="00EE79B9">
              <w:rPr>
                <w:rFonts w:cstheme="minorHAnsi"/>
                <w:sz w:val="18"/>
                <w:szCs w:val="18"/>
              </w:rPr>
              <w:t>If you are applying for Lot 1, please submit CVs for lawyers based in both Baghdad and Erbil. Additionally, including CVs for lawyers from Mosul is preferred.</w:t>
            </w:r>
          </w:p>
          <w:p w14:paraId="192077B3" w14:textId="77777777" w:rsidR="00EE79B9" w:rsidRPr="00EE79B9" w:rsidRDefault="00EE79B9" w:rsidP="00EE79B9">
            <w:pPr>
              <w:pStyle w:val="ListParagraph"/>
              <w:numPr>
                <w:ilvl w:val="0"/>
                <w:numId w:val="46"/>
              </w:numPr>
              <w:rPr>
                <w:rFonts w:eastAsiaTheme="minorHAnsi" w:cstheme="minorHAnsi"/>
                <w:sz w:val="18"/>
                <w:szCs w:val="18"/>
              </w:rPr>
            </w:pPr>
            <w:r w:rsidRPr="00EE79B9">
              <w:rPr>
                <w:rFonts w:eastAsiaTheme="minorHAnsi" w:cstheme="minorHAnsi"/>
                <w:sz w:val="18"/>
                <w:szCs w:val="18"/>
              </w:rPr>
              <w:t>For Lot 2, please provide CVs for lawyers located in Erbil.</w:t>
            </w:r>
          </w:p>
          <w:p w14:paraId="3AA83E6B" w14:textId="06AE310E" w:rsidR="00EE79B9" w:rsidRPr="00EE79B9" w:rsidRDefault="00EE79B9" w:rsidP="00EE79B9">
            <w:pPr>
              <w:pStyle w:val="ListParagraph"/>
              <w:numPr>
                <w:ilvl w:val="0"/>
                <w:numId w:val="46"/>
              </w:numPr>
              <w:rPr>
                <w:rFonts w:eastAsiaTheme="minorHAnsi" w:cstheme="minorHAnsi"/>
                <w:sz w:val="18"/>
                <w:szCs w:val="18"/>
              </w:rPr>
            </w:pPr>
            <w:r w:rsidRPr="00EE79B9">
              <w:rPr>
                <w:rFonts w:eastAsiaTheme="minorHAnsi" w:cstheme="minorHAnsi"/>
                <w:sz w:val="18"/>
                <w:szCs w:val="18"/>
              </w:rPr>
              <w:t>For Lot 3, submit CVs for lawyers based in Baghdad, with CVs from lawyers in Mosul also being preferred.</w:t>
            </w:r>
          </w:p>
          <w:p w14:paraId="2A00BD8C" w14:textId="1D96BB9D" w:rsidR="006C47CD" w:rsidRPr="006C47CD" w:rsidRDefault="006C47CD" w:rsidP="006C47CD">
            <w:pPr>
              <w:pStyle w:val="ListParagraph"/>
              <w:numPr>
                <w:ilvl w:val="0"/>
                <w:numId w:val="44"/>
              </w:numPr>
              <w:rPr>
                <w:rFonts w:asciiTheme="majorHAnsi" w:hAnsiTheme="majorHAnsi" w:cstheme="majorHAnsi"/>
                <w:bCs/>
                <w:sz w:val="20"/>
                <w:szCs w:val="20"/>
              </w:rPr>
            </w:pPr>
            <w:r w:rsidRPr="006C47CD">
              <w:rPr>
                <w:rFonts w:asciiTheme="majorHAnsi" w:hAnsiTheme="majorHAnsi" w:cstheme="majorHAnsi"/>
                <w:bCs/>
                <w:sz w:val="20"/>
                <w:szCs w:val="20"/>
              </w:rPr>
              <w:t>Details (Name, Organization, Designation, Email, and Phone Number) of 3 references to whom services have been provided in the past</w:t>
            </w:r>
          </w:p>
        </w:tc>
        <w:tc>
          <w:tcPr>
            <w:tcW w:w="3232" w:type="dxa"/>
          </w:tcPr>
          <w:p w14:paraId="79745DED" w14:textId="77777777" w:rsidR="006C47CD" w:rsidRPr="00E110D2" w:rsidRDefault="006C47CD" w:rsidP="006C47CD">
            <w:pPr>
              <w:rPr>
                <w:rFonts w:asciiTheme="majorHAnsi" w:hAnsiTheme="majorHAnsi" w:cstheme="majorHAnsi"/>
                <w:bCs/>
                <w:sz w:val="20"/>
                <w:szCs w:val="20"/>
              </w:rPr>
            </w:pPr>
            <w:r w:rsidRPr="00D50A6F">
              <w:rPr>
                <w:rFonts w:asciiTheme="majorHAnsi" w:eastAsia="Times New Roman" w:hAnsiTheme="majorHAnsi" w:cstheme="majorHAnsi"/>
                <w:sz w:val="20"/>
                <w:szCs w:val="20"/>
              </w:rPr>
              <w:t>Federal Government or Kurdistan Region</w:t>
            </w:r>
          </w:p>
        </w:tc>
      </w:tr>
      <w:tr w:rsidR="00B07405" w:rsidRPr="00E110D2" w14:paraId="5C8F7EF6" w14:textId="77777777" w:rsidTr="006C47CD">
        <w:trPr>
          <w:jc w:val="center"/>
        </w:trPr>
        <w:tc>
          <w:tcPr>
            <w:tcW w:w="318" w:type="dxa"/>
          </w:tcPr>
          <w:p w14:paraId="560603ED" w14:textId="77777777" w:rsidR="00B07405" w:rsidRPr="00E110D2" w:rsidRDefault="00B07405" w:rsidP="006C333F">
            <w:pPr>
              <w:rPr>
                <w:rFonts w:asciiTheme="majorHAnsi" w:hAnsiTheme="majorHAnsi" w:cstheme="majorHAnsi"/>
                <w:bCs/>
                <w:sz w:val="20"/>
                <w:szCs w:val="20"/>
              </w:rPr>
            </w:pPr>
            <w:r>
              <w:rPr>
                <w:rFonts w:asciiTheme="majorHAnsi" w:hAnsiTheme="majorHAnsi" w:cstheme="majorHAnsi"/>
                <w:bCs/>
                <w:sz w:val="20"/>
                <w:szCs w:val="20"/>
              </w:rPr>
              <w:t>4</w:t>
            </w:r>
          </w:p>
        </w:tc>
        <w:tc>
          <w:tcPr>
            <w:tcW w:w="5466" w:type="dxa"/>
          </w:tcPr>
          <w:p w14:paraId="3FD171DE" w14:textId="2B91E1F4" w:rsidR="00B07405" w:rsidRPr="00D50A6F" w:rsidRDefault="00B07405" w:rsidP="006C333F">
            <w:pPr>
              <w:ind w:left="-65" w:firstLine="13"/>
              <w:rPr>
                <w:rFonts w:asciiTheme="majorHAnsi" w:eastAsia="Times New Roman" w:hAnsiTheme="majorHAnsi" w:cstheme="majorHAnsi"/>
                <w:sz w:val="20"/>
                <w:szCs w:val="20"/>
              </w:rPr>
            </w:pPr>
            <w:r w:rsidRPr="00E110D2">
              <w:rPr>
                <w:rFonts w:asciiTheme="majorHAnsi" w:hAnsiTheme="majorHAnsi" w:cstheme="majorHAnsi"/>
                <w:bCs/>
                <w:sz w:val="20"/>
                <w:szCs w:val="20"/>
              </w:rPr>
              <w:t xml:space="preserve">Annex </w:t>
            </w:r>
            <w:r w:rsidR="00A86B95">
              <w:rPr>
                <w:rFonts w:asciiTheme="majorHAnsi" w:hAnsiTheme="majorHAnsi" w:cstheme="majorHAnsi"/>
                <w:bCs/>
                <w:sz w:val="20"/>
                <w:szCs w:val="20"/>
              </w:rPr>
              <w:t>4</w:t>
            </w:r>
            <w:r w:rsidRPr="00E110D2">
              <w:rPr>
                <w:rFonts w:asciiTheme="majorHAnsi" w:hAnsiTheme="majorHAnsi" w:cstheme="majorHAnsi"/>
                <w:bCs/>
                <w:sz w:val="20"/>
                <w:szCs w:val="20"/>
              </w:rPr>
              <w:t>: MAG Policies and Statement</w:t>
            </w:r>
            <w:r>
              <w:rPr>
                <w:rFonts w:asciiTheme="majorHAnsi" w:hAnsiTheme="majorHAnsi" w:cstheme="majorHAnsi"/>
                <w:bCs/>
                <w:sz w:val="20"/>
                <w:szCs w:val="20"/>
              </w:rPr>
              <w:t>s</w:t>
            </w:r>
          </w:p>
        </w:tc>
        <w:tc>
          <w:tcPr>
            <w:tcW w:w="3232" w:type="dxa"/>
          </w:tcPr>
          <w:p w14:paraId="610A208C" w14:textId="77777777" w:rsidR="00B07405" w:rsidRPr="00E110D2" w:rsidRDefault="00B07405" w:rsidP="006C333F">
            <w:pPr>
              <w:ind w:left="450" w:firstLine="180"/>
              <w:rPr>
                <w:rFonts w:asciiTheme="majorHAnsi" w:hAnsiTheme="majorHAnsi" w:cstheme="majorHAnsi"/>
                <w:bCs/>
                <w:sz w:val="20"/>
                <w:szCs w:val="20"/>
              </w:rPr>
            </w:pPr>
          </w:p>
        </w:tc>
      </w:tr>
    </w:tbl>
    <w:p w14:paraId="1DE35717" w14:textId="77777777" w:rsidR="00EE79B9" w:rsidRDefault="00EE79B9" w:rsidP="00B07405">
      <w:pPr>
        <w:rPr>
          <w:rFonts w:asciiTheme="majorHAnsi" w:hAnsiTheme="majorHAnsi" w:cstheme="majorHAnsi"/>
          <w:b/>
          <w:sz w:val="20"/>
          <w:szCs w:val="20"/>
        </w:rPr>
      </w:pPr>
    </w:p>
    <w:p w14:paraId="2D59DB77" w14:textId="5E45922D" w:rsidR="00B07405" w:rsidRPr="00EE79B9" w:rsidRDefault="00B07405" w:rsidP="00EE79B9">
      <w:pPr>
        <w:rPr>
          <w:rFonts w:asciiTheme="majorHAnsi" w:hAnsiTheme="majorHAnsi" w:cstheme="majorHAnsi"/>
          <w:b/>
          <w:sz w:val="20"/>
          <w:szCs w:val="20"/>
        </w:rPr>
      </w:pPr>
      <w:r>
        <w:rPr>
          <w:rFonts w:asciiTheme="majorHAnsi" w:hAnsiTheme="majorHAnsi" w:cstheme="majorHAnsi"/>
          <w:b/>
          <w:sz w:val="20"/>
          <w:szCs w:val="20"/>
        </w:rPr>
        <w:t xml:space="preserve">      SECOND </w:t>
      </w:r>
      <w:r w:rsidRPr="00E110D2">
        <w:rPr>
          <w:rFonts w:asciiTheme="majorHAnsi" w:hAnsiTheme="majorHAnsi" w:cstheme="majorHAnsi"/>
          <w:b/>
          <w:sz w:val="20"/>
          <w:szCs w:val="20"/>
        </w:rPr>
        <w:t xml:space="preserve">SUBMISION </w:t>
      </w:r>
      <w:r>
        <w:rPr>
          <w:rFonts w:asciiTheme="majorHAnsi" w:hAnsiTheme="majorHAnsi" w:cstheme="majorHAnsi"/>
          <w:b/>
          <w:sz w:val="20"/>
          <w:szCs w:val="20"/>
        </w:rPr>
        <w:t xml:space="preserve">– FINANCIAL </w:t>
      </w:r>
    </w:p>
    <w:p w14:paraId="56071CC7" w14:textId="2FB308D7" w:rsidR="00B07405" w:rsidRDefault="00B07405" w:rsidP="00EE79B9">
      <w:pPr>
        <w:rPr>
          <w:rFonts w:asciiTheme="majorHAnsi" w:hAnsiTheme="majorHAnsi" w:cstheme="majorHAnsi"/>
          <w:bCs/>
          <w:sz w:val="20"/>
          <w:szCs w:val="20"/>
        </w:rPr>
      </w:pPr>
      <w:r>
        <w:rPr>
          <w:rFonts w:asciiTheme="majorHAnsi" w:hAnsiTheme="majorHAnsi" w:cstheme="majorHAnsi"/>
          <w:bCs/>
          <w:sz w:val="20"/>
          <w:szCs w:val="20"/>
        </w:rPr>
        <w:t xml:space="preserve">         </w:t>
      </w:r>
      <w:r w:rsidRPr="00E110D2">
        <w:rPr>
          <w:rFonts w:asciiTheme="majorHAnsi" w:hAnsiTheme="majorHAnsi" w:cstheme="majorHAnsi"/>
          <w:bCs/>
          <w:sz w:val="20"/>
          <w:szCs w:val="20"/>
        </w:rPr>
        <w:t xml:space="preserve">Financial proposal must be submitted separately from the first (technical) proposal </w:t>
      </w:r>
    </w:p>
    <w:tbl>
      <w:tblPr>
        <w:tblStyle w:val="TableGrid"/>
        <w:tblW w:w="0" w:type="auto"/>
        <w:jc w:val="center"/>
        <w:tblLook w:val="04A0" w:firstRow="1" w:lastRow="0" w:firstColumn="1" w:lastColumn="0" w:noHBand="0" w:noVBand="1"/>
      </w:tblPr>
      <w:tblGrid>
        <w:gridCol w:w="318"/>
        <w:gridCol w:w="4414"/>
        <w:gridCol w:w="4284"/>
      </w:tblGrid>
      <w:tr w:rsidR="00B07405" w:rsidRPr="00E110D2" w14:paraId="3763C387" w14:textId="77777777" w:rsidTr="006C333F">
        <w:trPr>
          <w:trHeight w:val="555"/>
          <w:jc w:val="center"/>
        </w:trPr>
        <w:tc>
          <w:tcPr>
            <w:tcW w:w="315" w:type="dxa"/>
            <w:shd w:val="clear" w:color="auto" w:fill="EDEDED" w:themeFill="accent3" w:themeFillTint="33"/>
          </w:tcPr>
          <w:p w14:paraId="69E7D7D4" w14:textId="77777777" w:rsidR="00B07405" w:rsidRPr="00E110D2" w:rsidRDefault="00B07405" w:rsidP="006C333F">
            <w:pPr>
              <w:ind w:left="450" w:firstLine="180"/>
              <w:jc w:val="center"/>
              <w:rPr>
                <w:rFonts w:asciiTheme="majorHAnsi" w:hAnsiTheme="majorHAnsi" w:cstheme="majorHAnsi"/>
                <w:b/>
                <w:sz w:val="20"/>
                <w:szCs w:val="20"/>
              </w:rPr>
            </w:pPr>
          </w:p>
        </w:tc>
        <w:tc>
          <w:tcPr>
            <w:tcW w:w="4672" w:type="dxa"/>
            <w:shd w:val="clear" w:color="auto" w:fill="EDEDED" w:themeFill="accent3" w:themeFillTint="33"/>
            <w:vAlign w:val="center"/>
          </w:tcPr>
          <w:p w14:paraId="7E4FE28A" w14:textId="77777777" w:rsidR="00B07405" w:rsidRPr="00E110D2" w:rsidRDefault="00B07405" w:rsidP="006C333F">
            <w:pPr>
              <w:ind w:left="450" w:firstLine="180"/>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4544" w:type="dxa"/>
            <w:shd w:val="clear" w:color="auto" w:fill="EDEDED" w:themeFill="accent3" w:themeFillTint="33"/>
            <w:vAlign w:val="center"/>
          </w:tcPr>
          <w:p w14:paraId="59B2B201" w14:textId="77777777" w:rsidR="00B07405" w:rsidRPr="00E110D2" w:rsidRDefault="00B07405" w:rsidP="006C333F">
            <w:pPr>
              <w:ind w:left="450" w:firstLine="180"/>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B07405" w:rsidRPr="00E110D2" w14:paraId="730989DF" w14:textId="77777777" w:rsidTr="006C333F">
        <w:trPr>
          <w:trHeight w:val="223"/>
          <w:jc w:val="center"/>
        </w:trPr>
        <w:tc>
          <w:tcPr>
            <w:tcW w:w="315" w:type="dxa"/>
          </w:tcPr>
          <w:p w14:paraId="0950F2DB" w14:textId="77777777" w:rsidR="00B07405" w:rsidRPr="00E110D2" w:rsidRDefault="00B07405" w:rsidP="006C333F">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4672" w:type="dxa"/>
          </w:tcPr>
          <w:p w14:paraId="018162C0" w14:textId="1A441706" w:rsidR="00B07405" w:rsidRPr="00E110D2" w:rsidRDefault="00B07405" w:rsidP="006C333F">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w:t>
            </w:r>
            <w:r w:rsidR="006C47CD">
              <w:rPr>
                <w:rFonts w:asciiTheme="majorHAnsi" w:hAnsiTheme="majorHAnsi" w:cstheme="majorHAnsi"/>
                <w:bCs/>
                <w:sz w:val="20"/>
                <w:szCs w:val="20"/>
              </w:rPr>
              <w:t>1</w:t>
            </w:r>
            <w:r w:rsidRPr="00E110D2">
              <w:rPr>
                <w:rFonts w:asciiTheme="majorHAnsi" w:hAnsiTheme="majorHAnsi" w:cstheme="majorHAnsi"/>
                <w:bCs/>
                <w:sz w:val="20"/>
                <w:szCs w:val="20"/>
              </w:rPr>
              <w:t xml:space="preserve">- </w:t>
            </w:r>
            <w:r>
              <w:rPr>
                <w:rFonts w:asciiTheme="majorHAnsi" w:hAnsiTheme="majorHAnsi" w:cstheme="majorHAnsi"/>
                <w:bCs/>
                <w:sz w:val="20"/>
                <w:szCs w:val="20"/>
              </w:rPr>
              <w:t>Financial</w:t>
            </w:r>
            <w:r w:rsidRPr="00E110D2">
              <w:rPr>
                <w:rFonts w:asciiTheme="majorHAnsi" w:hAnsiTheme="majorHAnsi" w:cstheme="majorHAnsi"/>
                <w:bCs/>
                <w:sz w:val="20"/>
                <w:szCs w:val="20"/>
              </w:rPr>
              <w:t xml:space="preserve"> Proposal</w:t>
            </w:r>
          </w:p>
        </w:tc>
        <w:tc>
          <w:tcPr>
            <w:tcW w:w="4544" w:type="dxa"/>
          </w:tcPr>
          <w:p w14:paraId="5BB61326" w14:textId="77777777" w:rsidR="00B07405" w:rsidRPr="00E110D2" w:rsidRDefault="00B07405" w:rsidP="006C333F">
            <w:pPr>
              <w:ind w:left="450" w:firstLine="180"/>
              <w:rPr>
                <w:rFonts w:asciiTheme="majorHAnsi" w:hAnsiTheme="majorHAnsi" w:cstheme="majorHAnsi"/>
                <w:bCs/>
                <w:sz w:val="20"/>
                <w:szCs w:val="20"/>
              </w:rPr>
            </w:pPr>
            <w:r>
              <w:rPr>
                <w:rFonts w:asciiTheme="majorHAnsi" w:hAnsiTheme="majorHAnsi" w:cstheme="majorHAnsi"/>
                <w:bCs/>
                <w:sz w:val="20"/>
                <w:szCs w:val="20"/>
              </w:rPr>
              <w:t>Filled, signed, and stamped</w:t>
            </w:r>
          </w:p>
        </w:tc>
      </w:tr>
    </w:tbl>
    <w:p w14:paraId="4FFB18FC" w14:textId="77777777" w:rsidR="00B07405" w:rsidRDefault="00B07405" w:rsidP="00B07405">
      <w:pPr>
        <w:tabs>
          <w:tab w:val="right" w:pos="7254"/>
        </w:tabs>
        <w:spacing w:after="120"/>
        <w:jc w:val="both"/>
        <w:rPr>
          <w:rFonts w:asciiTheme="majorHAnsi" w:hAnsiTheme="majorHAnsi" w:cstheme="majorHAnsi"/>
          <w:b/>
          <w:bCs/>
          <w:sz w:val="20"/>
          <w:szCs w:val="20"/>
        </w:rPr>
      </w:pPr>
    </w:p>
    <w:p w14:paraId="6EFA67D1" w14:textId="77777777" w:rsidR="00B07405" w:rsidRPr="00814999" w:rsidRDefault="00B07405" w:rsidP="00B07405">
      <w:pPr>
        <w:tabs>
          <w:tab w:val="right" w:pos="7254"/>
        </w:tabs>
        <w:spacing w:after="120"/>
        <w:jc w:val="both"/>
        <w:rPr>
          <w:rFonts w:asciiTheme="majorHAnsi" w:hAnsiTheme="majorHAnsi" w:cstheme="majorHAnsi"/>
          <w:b/>
          <w:bCs/>
        </w:rPr>
      </w:pPr>
      <w:r>
        <w:rPr>
          <w:rFonts w:asciiTheme="majorHAnsi" w:hAnsiTheme="majorHAnsi" w:cstheme="majorHAnsi"/>
          <w:b/>
          <w:bCs/>
        </w:rPr>
        <w:t xml:space="preserve"> </w:t>
      </w:r>
      <w:r w:rsidRPr="00814999">
        <w:rPr>
          <w:rFonts w:asciiTheme="majorHAnsi" w:hAnsiTheme="majorHAnsi" w:cstheme="majorHAnsi"/>
          <w:b/>
          <w:bCs/>
        </w:rPr>
        <w:t>Clarification period</w:t>
      </w:r>
    </w:p>
    <w:p w14:paraId="176DA8D3" w14:textId="77777777" w:rsidR="00B07405" w:rsidRDefault="00B07405" w:rsidP="00B07405">
      <w:pPr>
        <w:tabs>
          <w:tab w:val="right" w:pos="7254"/>
        </w:tabs>
        <w:spacing w:after="120"/>
        <w:jc w:val="both"/>
        <w:rPr>
          <w:rFonts w:asciiTheme="majorHAnsi" w:hAnsiTheme="majorHAnsi" w:cstheme="majorHAnsi"/>
          <w:sz w:val="20"/>
          <w:szCs w:val="20"/>
        </w:rPr>
      </w:pPr>
      <w:r w:rsidRPr="00E110D2">
        <w:rPr>
          <w:rFonts w:asciiTheme="majorHAnsi" w:hAnsiTheme="majorHAnsi" w:cstheme="majorHAnsi"/>
          <w:sz w:val="20"/>
          <w:szCs w:val="20"/>
        </w:rPr>
        <w:t xml:space="preserve">Bidders that require any clarification about the tender can refer their questions to the following address. </w:t>
      </w:r>
    </w:p>
    <w:p w14:paraId="64F26FB5" w14:textId="77777777" w:rsidR="00B07405" w:rsidRPr="00E110D2" w:rsidRDefault="00B07405" w:rsidP="00B07405">
      <w:pPr>
        <w:tabs>
          <w:tab w:val="right" w:pos="7254"/>
        </w:tabs>
        <w:spacing w:after="120"/>
        <w:jc w:val="both"/>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5387"/>
      </w:tblGrid>
      <w:tr w:rsidR="00B07405" w:rsidRPr="00E110D2" w14:paraId="6E0574E8" w14:textId="77777777" w:rsidTr="006C333F">
        <w:trPr>
          <w:jc w:val="center"/>
        </w:trPr>
        <w:tc>
          <w:tcPr>
            <w:tcW w:w="5387" w:type="dxa"/>
          </w:tcPr>
          <w:p w14:paraId="43B4506A" w14:textId="77777777" w:rsidR="00B07405" w:rsidRPr="00E110D2" w:rsidRDefault="00B07405" w:rsidP="006C333F">
            <w:pPr>
              <w:tabs>
                <w:tab w:val="right" w:pos="7254"/>
              </w:tabs>
              <w:spacing w:after="120"/>
              <w:ind w:left="450" w:firstLine="180"/>
              <w:jc w:val="center"/>
              <w:rPr>
                <w:rFonts w:asciiTheme="majorHAnsi" w:hAnsiTheme="majorHAnsi" w:cstheme="majorHAnsi"/>
                <w:i/>
                <w:iCs/>
                <w:sz w:val="20"/>
                <w:szCs w:val="20"/>
              </w:rPr>
            </w:pPr>
            <w:r w:rsidRPr="00E110D2">
              <w:rPr>
                <w:rFonts w:asciiTheme="majorHAnsi" w:hAnsiTheme="majorHAnsi" w:cstheme="majorHAnsi"/>
                <w:i/>
                <w:iCs/>
                <w:sz w:val="20"/>
                <w:szCs w:val="20"/>
              </w:rPr>
              <w:t xml:space="preserve">Tender Administrator - </w:t>
            </w:r>
            <w:r w:rsidRPr="00E110D2">
              <w:rPr>
                <w:rFonts w:asciiTheme="majorHAnsi" w:hAnsiTheme="majorHAnsi" w:cstheme="majorHAnsi"/>
                <w:i/>
                <w:iCs/>
                <w:color w:val="000000" w:themeColor="text1"/>
                <w:sz w:val="20"/>
                <w:szCs w:val="20"/>
              </w:rPr>
              <w:t>Procurement Department</w:t>
            </w:r>
          </w:p>
          <w:p w14:paraId="777DCE4B" w14:textId="77777777" w:rsidR="00B07405" w:rsidRDefault="00B07405" w:rsidP="006C333F">
            <w:pPr>
              <w:tabs>
                <w:tab w:val="right" w:pos="7254"/>
              </w:tabs>
              <w:spacing w:after="120"/>
              <w:ind w:left="450" w:firstLine="180"/>
              <w:jc w:val="center"/>
              <w:rPr>
                <w:rFonts w:asciiTheme="majorHAnsi" w:hAnsiTheme="majorHAnsi" w:cstheme="majorHAnsi"/>
                <w:i/>
                <w:iCs/>
                <w:color w:val="0070C0"/>
                <w:sz w:val="20"/>
                <w:szCs w:val="20"/>
              </w:rPr>
            </w:pPr>
            <w:r w:rsidRPr="00E110D2">
              <w:rPr>
                <w:rFonts w:asciiTheme="majorHAnsi" w:hAnsiTheme="majorHAnsi" w:cstheme="majorHAnsi"/>
                <w:i/>
                <w:iCs/>
                <w:color w:val="5B9BD5" w:themeColor="accent1"/>
                <w:sz w:val="20"/>
                <w:szCs w:val="20"/>
              </w:rPr>
              <w:t xml:space="preserve">Email: </w:t>
            </w:r>
            <w:hyperlink r:id="rId11" w:history="1">
              <w:r w:rsidRPr="007D2C9C">
                <w:rPr>
                  <w:rStyle w:val="Hyperlink"/>
                  <w:rFonts w:asciiTheme="majorHAnsi" w:hAnsiTheme="majorHAnsi" w:cstheme="majorHAnsi"/>
                  <w:i/>
                  <w:iCs/>
                  <w:sz w:val="20"/>
                  <w:szCs w:val="20"/>
                </w:rPr>
                <w:t>Procurement.IQ@maginternational.org</w:t>
              </w:r>
            </w:hyperlink>
          </w:p>
          <w:p w14:paraId="306000A5" w14:textId="77777777" w:rsidR="00B07405" w:rsidRPr="008A74BF" w:rsidRDefault="00B07405" w:rsidP="006C333F">
            <w:pPr>
              <w:tabs>
                <w:tab w:val="right" w:pos="7254"/>
              </w:tabs>
              <w:spacing w:after="120"/>
              <w:ind w:left="450" w:firstLine="180"/>
              <w:jc w:val="center"/>
              <w:rPr>
                <w:rFonts w:asciiTheme="majorHAnsi" w:hAnsiTheme="majorHAnsi" w:cstheme="majorHAnsi"/>
                <w:i/>
                <w:iCs/>
                <w:color w:val="5B9BD5" w:themeColor="accent1"/>
                <w:sz w:val="20"/>
                <w:szCs w:val="20"/>
                <w:u w:val="single"/>
              </w:rPr>
            </w:pPr>
            <w:r w:rsidRPr="008A74BF">
              <w:rPr>
                <w:rFonts w:asciiTheme="majorHAnsi" w:hAnsiTheme="majorHAnsi" w:cstheme="majorHAnsi"/>
                <w:i/>
                <w:iCs/>
                <w:color w:val="FF0000"/>
                <w:sz w:val="20"/>
                <w:szCs w:val="20"/>
                <w:u w:val="single"/>
              </w:rPr>
              <w:t>Do not submit your bids at the above email address</w:t>
            </w:r>
          </w:p>
        </w:tc>
      </w:tr>
    </w:tbl>
    <w:p w14:paraId="6262E69C" w14:textId="77777777" w:rsidR="00B07405" w:rsidRDefault="00B07405" w:rsidP="00B07405">
      <w:pPr>
        <w:tabs>
          <w:tab w:val="right" w:pos="7254"/>
        </w:tabs>
        <w:spacing w:after="120"/>
        <w:ind w:left="450"/>
        <w:jc w:val="both"/>
        <w:rPr>
          <w:rFonts w:asciiTheme="majorHAnsi" w:hAnsiTheme="majorHAnsi" w:cstheme="majorHAnsi"/>
          <w:sz w:val="20"/>
          <w:szCs w:val="20"/>
        </w:rPr>
      </w:pPr>
    </w:p>
    <w:p w14:paraId="0735D21B" w14:textId="77777777" w:rsidR="00B07405" w:rsidRPr="00E110D2" w:rsidRDefault="00B07405" w:rsidP="00B07405">
      <w:pPr>
        <w:tabs>
          <w:tab w:val="right" w:pos="7254"/>
        </w:tabs>
        <w:spacing w:after="120"/>
        <w:ind w:left="450"/>
        <w:jc w:val="both"/>
        <w:rPr>
          <w:rFonts w:asciiTheme="majorHAnsi" w:hAnsiTheme="majorHAnsi" w:cstheme="majorHAnsi"/>
          <w:sz w:val="20"/>
          <w:szCs w:val="20"/>
        </w:rPr>
      </w:pPr>
      <w:r w:rsidRPr="00E110D2">
        <w:rPr>
          <w:rFonts w:asciiTheme="majorHAnsi" w:hAnsiTheme="majorHAnsi" w:cstheme="majorHAnsi"/>
          <w:sz w:val="20"/>
          <w:szCs w:val="20"/>
        </w:rPr>
        <w:t xml:space="preserve">When requesting clarifications, no reference to prices can be made. No phone calls or instant messages concerning this tender will be accepted to the MAG office or to any MAG staff. Bidders trying to contact </w:t>
      </w:r>
      <w:r w:rsidRPr="00E110D2">
        <w:rPr>
          <w:rFonts w:asciiTheme="majorHAnsi" w:hAnsiTheme="majorHAnsi" w:cstheme="majorHAnsi"/>
          <w:sz w:val="20"/>
          <w:szCs w:val="20"/>
        </w:rPr>
        <w:lastRenderedPageBreak/>
        <w:t>MAG by other means different to the provided email address will be automatically disqualified from the process.</w:t>
      </w:r>
    </w:p>
    <w:p w14:paraId="36CA0AB5" w14:textId="77777777" w:rsidR="00B07405" w:rsidRDefault="00B07405" w:rsidP="00B07405">
      <w:pPr>
        <w:ind w:left="450" w:firstLine="180"/>
        <w:rPr>
          <w:rFonts w:asciiTheme="majorHAnsi" w:hAnsiTheme="majorHAnsi" w:cstheme="majorHAnsi"/>
          <w:b/>
          <w:sz w:val="20"/>
          <w:szCs w:val="20"/>
        </w:rPr>
      </w:pPr>
    </w:p>
    <w:p w14:paraId="0D01981E" w14:textId="1A8530B5" w:rsidR="00B07405" w:rsidRPr="00E110D2" w:rsidRDefault="00B07405" w:rsidP="00EE79B9">
      <w:pPr>
        <w:ind w:left="450" w:firstLine="180"/>
        <w:rPr>
          <w:rFonts w:asciiTheme="majorHAnsi" w:hAnsiTheme="majorHAnsi" w:cstheme="majorHAnsi"/>
          <w:bCs/>
          <w:sz w:val="20"/>
          <w:szCs w:val="20"/>
        </w:rPr>
      </w:pPr>
      <w:r w:rsidRPr="00E110D2">
        <w:rPr>
          <w:rFonts w:asciiTheme="majorHAnsi" w:hAnsiTheme="majorHAnsi" w:cstheme="majorHAnsi"/>
          <w:b/>
          <w:sz w:val="20"/>
          <w:szCs w:val="20"/>
        </w:rPr>
        <w:t>1-Tender Submission by email</w:t>
      </w:r>
      <w:r>
        <w:rPr>
          <w:rFonts w:asciiTheme="majorHAnsi" w:hAnsiTheme="majorHAnsi" w:cstheme="majorHAnsi"/>
          <w:b/>
          <w:sz w:val="20"/>
          <w:szCs w:val="20"/>
        </w:rPr>
        <w:t>:</w:t>
      </w:r>
    </w:p>
    <w:p w14:paraId="48924BF6" w14:textId="393D7310" w:rsidR="00B07405" w:rsidRPr="00E110D2" w:rsidRDefault="00B07405" w:rsidP="00EE79B9">
      <w:pPr>
        <w:ind w:left="450"/>
        <w:rPr>
          <w:rFonts w:asciiTheme="majorHAnsi" w:hAnsiTheme="majorHAnsi" w:cstheme="majorHAnsi"/>
          <w:bCs/>
          <w:sz w:val="20"/>
          <w:szCs w:val="20"/>
        </w:rPr>
      </w:pPr>
      <w:r w:rsidRPr="00E110D2">
        <w:rPr>
          <w:rFonts w:asciiTheme="majorHAnsi" w:hAnsiTheme="majorHAnsi" w:cstheme="majorHAnsi"/>
          <w:bCs/>
          <w:sz w:val="20"/>
          <w:szCs w:val="20"/>
        </w:rPr>
        <w:t xml:space="preserve">The default method for tender submission is by email to the following address. </w:t>
      </w:r>
    </w:p>
    <w:p w14:paraId="2F79013E" w14:textId="77777777" w:rsidR="00B07405" w:rsidRDefault="00FF5527" w:rsidP="00B07405">
      <w:pPr>
        <w:ind w:left="450" w:firstLine="180"/>
        <w:jc w:val="center"/>
        <w:rPr>
          <w:rFonts w:asciiTheme="majorHAnsi" w:hAnsiTheme="majorHAnsi" w:cstheme="majorHAnsi"/>
          <w:i/>
          <w:iCs/>
          <w:color w:val="0070C0"/>
        </w:rPr>
      </w:pPr>
      <w:hyperlink r:id="rId12" w:history="1">
        <w:r w:rsidR="00B07405" w:rsidRPr="007D2C9C">
          <w:rPr>
            <w:rStyle w:val="Hyperlink"/>
            <w:rFonts w:asciiTheme="majorHAnsi" w:hAnsiTheme="majorHAnsi" w:cstheme="majorHAnsi"/>
            <w:i/>
            <w:iCs/>
          </w:rPr>
          <w:t>Tender.magiraq@maginternational.org</w:t>
        </w:r>
      </w:hyperlink>
    </w:p>
    <w:p w14:paraId="503165DD" w14:textId="77777777" w:rsidR="00B07405" w:rsidRPr="00E110D2" w:rsidRDefault="00B07405" w:rsidP="00B07405">
      <w:pPr>
        <w:ind w:left="450" w:firstLine="180"/>
        <w:rPr>
          <w:rFonts w:asciiTheme="majorHAnsi" w:hAnsiTheme="majorHAnsi" w:cstheme="majorHAnsi"/>
          <w:b/>
          <w:sz w:val="20"/>
          <w:szCs w:val="20"/>
        </w:rPr>
      </w:pPr>
    </w:p>
    <w:p w14:paraId="121DADEC" w14:textId="77777777" w:rsidR="00B07405" w:rsidRPr="00E110D2" w:rsidRDefault="00B07405" w:rsidP="00B07405">
      <w:pPr>
        <w:ind w:left="450" w:firstLine="180"/>
        <w:rPr>
          <w:rFonts w:asciiTheme="majorHAnsi" w:hAnsiTheme="majorHAnsi" w:cstheme="majorHAnsi"/>
          <w:b/>
          <w:sz w:val="20"/>
          <w:szCs w:val="20"/>
        </w:rPr>
      </w:pPr>
      <w:r w:rsidRPr="00E110D2">
        <w:rPr>
          <w:rFonts w:asciiTheme="majorHAnsi" w:hAnsiTheme="majorHAnsi" w:cstheme="majorHAnsi"/>
          <w:b/>
          <w:sz w:val="20"/>
          <w:szCs w:val="20"/>
        </w:rPr>
        <w:t>Online Submission instructions</w:t>
      </w:r>
    </w:p>
    <w:p w14:paraId="17A5FA06" w14:textId="77777777" w:rsidR="00B07405" w:rsidRPr="00E110D2" w:rsidRDefault="00B07405" w:rsidP="00B07405">
      <w:pPr>
        <w:pStyle w:val="ListParagraph"/>
        <w:numPr>
          <w:ilvl w:val="0"/>
          <w:numId w:val="42"/>
        </w:numPr>
        <w:spacing w:after="120" w:line="240" w:lineRule="auto"/>
        <w:rPr>
          <w:rFonts w:asciiTheme="majorHAnsi" w:hAnsiTheme="majorHAnsi" w:cstheme="majorHAnsi"/>
          <w:sz w:val="20"/>
          <w:szCs w:val="20"/>
        </w:rPr>
      </w:pPr>
      <w:r w:rsidRPr="00E110D2">
        <w:rPr>
          <w:rFonts w:asciiTheme="majorHAnsi" w:hAnsiTheme="majorHAnsi" w:cstheme="majorHAnsi"/>
          <w:sz w:val="20"/>
          <w:szCs w:val="20"/>
        </w:rPr>
        <w:t xml:space="preserve">Two separated emails are expected: </w:t>
      </w:r>
    </w:p>
    <w:p w14:paraId="55757000" w14:textId="77777777" w:rsidR="00B07405" w:rsidRPr="00E110D2" w:rsidRDefault="00B07405" w:rsidP="00B07405">
      <w:pPr>
        <w:pStyle w:val="ListParagraph"/>
        <w:numPr>
          <w:ilvl w:val="0"/>
          <w:numId w:val="42"/>
        </w:numPr>
        <w:spacing w:after="120" w:line="240" w:lineRule="auto"/>
        <w:rPr>
          <w:rFonts w:asciiTheme="majorHAnsi" w:hAnsiTheme="majorHAnsi" w:cstheme="majorHAnsi"/>
          <w:sz w:val="20"/>
          <w:szCs w:val="20"/>
        </w:rPr>
      </w:pPr>
      <w:r w:rsidRPr="00E110D2">
        <w:rPr>
          <w:rFonts w:asciiTheme="majorHAnsi" w:hAnsiTheme="majorHAnsi" w:cstheme="majorHAnsi"/>
          <w:sz w:val="20"/>
          <w:szCs w:val="20"/>
        </w:rPr>
        <w:t>A first Submission containing the Technical Proposal, and all the mandatory documents and the company information details.</w:t>
      </w:r>
    </w:p>
    <w:p w14:paraId="15569635" w14:textId="77777777" w:rsidR="00B07405" w:rsidRPr="00E110D2" w:rsidRDefault="00B07405" w:rsidP="00B07405">
      <w:pPr>
        <w:pStyle w:val="ListParagraph"/>
        <w:numPr>
          <w:ilvl w:val="0"/>
          <w:numId w:val="42"/>
        </w:numPr>
        <w:spacing w:after="120" w:line="240" w:lineRule="auto"/>
        <w:rPr>
          <w:rFonts w:asciiTheme="majorHAnsi" w:hAnsiTheme="majorHAnsi" w:cstheme="majorHAnsi"/>
          <w:sz w:val="20"/>
          <w:szCs w:val="20"/>
        </w:rPr>
      </w:pPr>
      <w:r w:rsidRPr="00E110D2">
        <w:rPr>
          <w:rFonts w:asciiTheme="majorHAnsi" w:hAnsiTheme="majorHAnsi" w:cstheme="majorHAnsi"/>
          <w:sz w:val="20"/>
          <w:szCs w:val="20"/>
        </w:rPr>
        <w:t>A second submission containing the Financial Proposal</w:t>
      </w:r>
    </w:p>
    <w:p w14:paraId="35CD1971" w14:textId="77777777" w:rsidR="00B07405" w:rsidRPr="00E110D2" w:rsidRDefault="00B07405" w:rsidP="00B07405">
      <w:pPr>
        <w:pStyle w:val="ListParagraph"/>
        <w:spacing w:after="120"/>
        <w:ind w:left="630"/>
        <w:rPr>
          <w:rFonts w:asciiTheme="majorHAnsi" w:hAnsiTheme="majorHAnsi" w:cstheme="majorHAnsi"/>
          <w:sz w:val="20"/>
          <w:szCs w:val="20"/>
        </w:rPr>
      </w:pPr>
    </w:p>
    <w:p w14:paraId="1855C1A5" w14:textId="77777777" w:rsidR="00B07405" w:rsidRPr="00E110D2" w:rsidRDefault="00B07405" w:rsidP="00B07405">
      <w:pPr>
        <w:pStyle w:val="ListParagraph"/>
        <w:spacing w:after="120"/>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The Subject of the emails must comply with the below:</w:t>
      </w:r>
    </w:p>
    <w:p w14:paraId="2CF29642" w14:textId="53929FA2" w:rsidR="00B07405" w:rsidRPr="00E110D2" w:rsidRDefault="00B07405" w:rsidP="00B07405">
      <w:pPr>
        <w:pStyle w:val="ListParagraph"/>
        <w:numPr>
          <w:ilvl w:val="0"/>
          <w:numId w:val="43"/>
        </w:numPr>
        <w:spacing w:after="120" w:line="240" w:lineRule="auto"/>
        <w:ind w:left="1440"/>
        <w:rPr>
          <w:rFonts w:asciiTheme="majorHAnsi" w:hAnsiTheme="majorHAnsi" w:cstheme="majorHAnsi"/>
          <w:b/>
          <w:bCs/>
          <w:sz w:val="20"/>
          <w:szCs w:val="20"/>
        </w:rPr>
      </w:pPr>
      <w:r w:rsidRPr="00E110D2">
        <w:rPr>
          <w:rFonts w:asciiTheme="majorHAnsi" w:hAnsiTheme="majorHAnsi" w:cstheme="majorHAnsi"/>
          <w:bCs/>
          <w:sz w:val="20"/>
          <w:szCs w:val="20"/>
        </w:rPr>
        <w:t>First Submission:</w:t>
      </w:r>
      <w:r>
        <w:rPr>
          <w:rFonts w:asciiTheme="majorHAnsi" w:hAnsiTheme="majorHAnsi" w:cstheme="majorHAnsi"/>
          <w:bCs/>
          <w:sz w:val="20"/>
          <w:szCs w:val="20"/>
        </w:rPr>
        <w:t xml:space="preserve"> </w:t>
      </w:r>
      <w:r w:rsidR="006C47CD" w:rsidRPr="006C47CD">
        <w:rPr>
          <w:color w:val="FF0000"/>
          <w:sz w:val="20"/>
          <w:szCs w:val="20"/>
        </w:rPr>
        <w:t xml:space="preserve">SD24-IQ-EHO-012 Legal Consultancy Services </w:t>
      </w:r>
    </w:p>
    <w:p w14:paraId="0D8374B1" w14:textId="4492A4FB" w:rsidR="006C5586" w:rsidRDefault="006C5586" w:rsidP="00255993">
      <w:pPr>
        <w:pStyle w:val="NoSpacing"/>
        <w:jc w:val="both"/>
      </w:pPr>
    </w:p>
    <w:p w14:paraId="48D01536" w14:textId="77777777" w:rsidR="00967806" w:rsidRDefault="00967806" w:rsidP="00255993">
      <w:pPr>
        <w:pStyle w:val="NoSpacing"/>
        <w:jc w:val="both"/>
      </w:pPr>
    </w:p>
    <w:p w14:paraId="7C6F940F" w14:textId="77777777" w:rsidR="00B76B61" w:rsidRPr="0032581E" w:rsidRDefault="00B76B61" w:rsidP="0032581E">
      <w:pPr>
        <w:pStyle w:val="NoSpacing"/>
        <w:shd w:val="clear" w:color="auto" w:fill="D9D9D9" w:themeFill="background1" w:themeFillShade="D9"/>
        <w:jc w:val="both"/>
        <w:rPr>
          <w:b/>
          <w:bCs/>
          <w:u w:val="single"/>
        </w:rPr>
      </w:pPr>
      <w:r w:rsidRPr="0032581E">
        <w:rPr>
          <w:b/>
          <w:bCs/>
          <w:u w:val="single"/>
        </w:rPr>
        <w:t>OR:</w:t>
      </w:r>
    </w:p>
    <w:p w14:paraId="5F8FEEAC" w14:textId="77777777" w:rsidR="00B76B61" w:rsidRPr="002C04E8" w:rsidRDefault="00B76B61" w:rsidP="00B76B61">
      <w:pPr>
        <w:pStyle w:val="NoSpacing"/>
        <w:jc w:val="both"/>
      </w:pPr>
      <w:r w:rsidRPr="002C04E8">
        <w:t>You can submit your bids online to the below email address:</w:t>
      </w:r>
    </w:p>
    <w:p w14:paraId="2FC413A1" w14:textId="77777777" w:rsidR="00B76B61" w:rsidRPr="00737BD3" w:rsidRDefault="00FF5527" w:rsidP="00B76B61">
      <w:pPr>
        <w:spacing w:line="276" w:lineRule="auto"/>
        <w:rPr>
          <w:rFonts w:ascii="Calibri" w:hAnsi="Calibri" w:cs="Calibri"/>
          <w:bCs/>
          <w:szCs w:val="24"/>
        </w:rPr>
      </w:pPr>
      <w:hyperlink r:id="rId13" w:history="1">
        <w:r w:rsidR="00B76B61" w:rsidRPr="00737BD3">
          <w:rPr>
            <w:rStyle w:val="Hyperlink"/>
            <w:rFonts w:ascii="Calibri" w:hAnsi="Calibri" w:cs="Calibri"/>
            <w:bCs/>
            <w:szCs w:val="24"/>
          </w:rPr>
          <w:t>Tender.magiraq@maginternational.org</w:t>
        </w:r>
      </w:hyperlink>
    </w:p>
    <w:p w14:paraId="1031C47C" w14:textId="77777777" w:rsidR="00B76B61" w:rsidRPr="002C04E8" w:rsidRDefault="00B76B61" w:rsidP="00B76B61">
      <w:pPr>
        <w:pStyle w:val="NoSpacing"/>
        <w:jc w:val="both"/>
        <w:rPr>
          <w:sz w:val="20"/>
          <w:szCs w:val="20"/>
        </w:rPr>
      </w:pPr>
      <w:r w:rsidRPr="002C04E8">
        <w:rPr>
          <w:rFonts w:eastAsia="Times" w:cs="Calibri"/>
          <w:b/>
          <w:bCs/>
          <w:lang w:val="en-US" w:bidi="ar-IQ"/>
        </w:rPr>
        <w:t>Make sure to mention the tender reference number in the subject of the email</w:t>
      </w:r>
    </w:p>
    <w:p w14:paraId="18547DEC" w14:textId="3A0C62BA" w:rsidR="00B76B61" w:rsidRDefault="00B76B61" w:rsidP="00255993">
      <w:pPr>
        <w:pStyle w:val="NoSpacing"/>
        <w:jc w:val="both"/>
      </w:pPr>
    </w:p>
    <w:p w14:paraId="41578188" w14:textId="3BC616F5" w:rsidR="0032581E" w:rsidRDefault="0032581E" w:rsidP="00255993">
      <w:pPr>
        <w:pStyle w:val="NoSpacing"/>
        <w:jc w:val="both"/>
      </w:pPr>
    </w:p>
    <w:p w14:paraId="396B810F" w14:textId="77777777" w:rsidR="00FF5527" w:rsidRDefault="00FF5527" w:rsidP="00255993">
      <w:pPr>
        <w:pStyle w:val="NoSpacing"/>
        <w:jc w:val="both"/>
      </w:pPr>
      <w:bookmarkStart w:id="1" w:name="_GoBack"/>
      <w:bookmarkEnd w:id="1"/>
    </w:p>
    <w:p w14:paraId="56E4A1DD" w14:textId="77777777" w:rsidR="00AF2826" w:rsidRDefault="00AF2826" w:rsidP="00255993">
      <w:pPr>
        <w:pStyle w:val="NoSpacing"/>
        <w:jc w:val="both"/>
      </w:pPr>
    </w:p>
    <w:p w14:paraId="4FAF940D" w14:textId="3E8D1A01" w:rsidR="00DA358A" w:rsidRPr="00DA358A" w:rsidRDefault="00DA358A" w:rsidP="00DA358A">
      <w:pPr>
        <w:pStyle w:val="ListParagraph"/>
        <w:numPr>
          <w:ilvl w:val="0"/>
          <w:numId w:val="1"/>
        </w:numPr>
        <w:shd w:val="clear" w:color="auto" w:fill="FFFFFF"/>
        <w:spacing w:before="100" w:beforeAutospacing="1" w:after="100" w:afterAutospacing="1" w:line="240" w:lineRule="auto"/>
        <w:rPr>
          <w:rFonts w:asciiTheme="majorHAnsi" w:eastAsiaTheme="majorEastAsia" w:hAnsiTheme="majorHAnsi" w:cstheme="majorBidi"/>
          <w:color w:val="2E74B5" w:themeColor="accent1" w:themeShade="BF"/>
          <w:sz w:val="26"/>
          <w:szCs w:val="26"/>
        </w:rPr>
      </w:pPr>
      <w:r w:rsidRPr="00DA358A">
        <w:rPr>
          <w:rFonts w:asciiTheme="majorHAnsi" w:eastAsiaTheme="majorEastAsia" w:hAnsiTheme="majorHAnsi" w:cstheme="majorBidi"/>
          <w:color w:val="2E74B5" w:themeColor="accent1" w:themeShade="BF"/>
          <w:sz w:val="26"/>
          <w:szCs w:val="26"/>
        </w:rPr>
        <w:t>Content of tenders</w:t>
      </w:r>
    </w:p>
    <w:p w14:paraId="1DCF9655" w14:textId="77777777" w:rsidR="00DA358A" w:rsidRPr="00AF2826" w:rsidRDefault="00DA358A" w:rsidP="00DA358A">
      <w:pPr>
        <w:shd w:val="clear" w:color="auto" w:fill="FFFFFF"/>
        <w:spacing w:after="0" w:line="240" w:lineRule="auto"/>
        <w:rPr>
          <w:rFonts w:eastAsia="Times New Roman" w:cstheme="minorHAnsi"/>
          <w:color w:val="242424"/>
          <w:sz w:val="21"/>
          <w:szCs w:val="21"/>
          <w:lang w:val="en-US"/>
        </w:rPr>
      </w:pPr>
      <w:r w:rsidRPr="00AF2826">
        <w:rPr>
          <w:rFonts w:eastAsia="Times New Roman" w:cstheme="minorHAnsi"/>
          <w:color w:val="242424"/>
          <w:lang w:val="en-US"/>
        </w:rPr>
        <w:t>Failure to fulfil the below requirements will constitute an irregularity and may result in rejection of the tender. All tenders submitted must comply with the requirements in the tender dossier and comprise:</w:t>
      </w:r>
    </w:p>
    <w:p w14:paraId="3FC70C07" w14:textId="77777777" w:rsidR="00DA358A" w:rsidRPr="00AF2826" w:rsidRDefault="00DA358A" w:rsidP="00AF2826">
      <w:pPr>
        <w:numPr>
          <w:ilvl w:val="0"/>
          <w:numId w:val="38"/>
        </w:numPr>
        <w:spacing w:before="100" w:beforeAutospacing="1" w:after="100" w:afterAutospacing="1" w:line="240" w:lineRule="auto"/>
        <w:rPr>
          <w:rFonts w:eastAsia="Times New Roman" w:cstheme="minorHAnsi"/>
          <w:color w:val="242424"/>
          <w:sz w:val="21"/>
          <w:szCs w:val="21"/>
          <w:lang w:val="en-US"/>
        </w:rPr>
      </w:pPr>
      <w:r w:rsidRPr="00AF2826">
        <w:rPr>
          <w:rFonts w:eastAsia="Times New Roman" w:cstheme="minorHAnsi"/>
          <w:color w:val="242424"/>
          <w:lang w:val="en-US"/>
        </w:rPr>
        <w:t>Annex 1 – Price offer sheet, filled and signed and stamped. </w:t>
      </w:r>
      <w:r w:rsidRPr="00AF2826">
        <w:rPr>
          <w:rFonts w:eastAsia="Times New Roman" w:cstheme="minorHAnsi"/>
          <w:color w:val="242424"/>
          <w:highlight w:val="yellow"/>
          <w:lang w:val="en-US"/>
        </w:rPr>
        <w:t>Mandatory</w:t>
      </w:r>
      <w:r w:rsidRPr="00AF2826">
        <w:rPr>
          <w:rFonts w:eastAsia="Times New Roman" w:cstheme="minorHAnsi"/>
          <w:color w:val="242424"/>
          <w:lang w:val="en-US"/>
        </w:rPr>
        <w:t>.</w:t>
      </w:r>
    </w:p>
    <w:p w14:paraId="52253784" w14:textId="77777777" w:rsidR="00DA358A" w:rsidRPr="00AF2826" w:rsidRDefault="00DA358A" w:rsidP="00AF2826">
      <w:pPr>
        <w:numPr>
          <w:ilvl w:val="0"/>
          <w:numId w:val="38"/>
        </w:numPr>
        <w:spacing w:before="100" w:beforeAutospacing="1" w:after="100" w:afterAutospacing="1" w:line="240" w:lineRule="auto"/>
        <w:rPr>
          <w:rFonts w:eastAsia="Times New Roman" w:cstheme="minorHAnsi"/>
          <w:color w:val="242424"/>
          <w:sz w:val="21"/>
          <w:szCs w:val="21"/>
          <w:lang w:val="en-US"/>
        </w:rPr>
      </w:pPr>
      <w:r w:rsidRPr="00AF2826">
        <w:rPr>
          <w:rFonts w:eastAsia="Times New Roman" w:cstheme="minorHAnsi"/>
          <w:color w:val="242424"/>
          <w:lang w:val="en-US"/>
        </w:rPr>
        <w:t>Annex 2 - Supplier Profile and Registration Form, filled and signed. </w:t>
      </w:r>
      <w:r w:rsidRPr="00AF2826">
        <w:rPr>
          <w:rFonts w:eastAsia="Times New Roman" w:cstheme="minorHAnsi"/>
          <w:color w:val="242424"/>
          <w:highlight w:val="yellow"/>
          <w:lang w:val="en-US"/>
        </w:rPr>
        <w:t>Mandatory.</w:t>
      </w:r>
    </w:p>
    <w:p w14:paraId="78CFAE06" w14:textId="77777777" w:rsidR="00DA358A" w:rsidRPr="00AF2826" w:rsidRDefault="00DA358A" w:rsidP="00AF2826">
      <w:pPr>
        <w:numPr>
          <w:ilvl w:val="0"/>
          <w:numId w:val="38"/>
        </w:numPr>
        <w:spacing w:before="100" w:beforeAutospacing="1" w:after="100" w:afterAutospacing="1" w:line="240" w:lineRule="auto"/>
        <w:rPr>
          <w:rFonts w:eastAsia="Times New Roman" w:cstheme="minorHAnsi"/>
          <w:color w:val="242424"/>
          <w:sz w:val="21"/>
          <w:szCs w:val="21"/>
          <w:lang w:val="en-US"/>
        </w:rPr>
      </w:pPr>
      <w:r w:rsidRPr="00AF2826">
        <w:rPr>
          <w:rFonts w:eastAsia="Times New Roman" w:cstheme="minorHAnsi"/>
          <w:color w:val="242424"/>
          <w:lang w:val="en-US"/>
        </w:rPr>
        <w:t>Annex 3 - Supplier Ethical Standards, filled and signed. </w:t>
      </w:r>
      <w:r w:rsidRPr="00AF2826">
        <w:rPr>
          <w:rFonts w:eastAsia="Times New Roman" w:cstheme="minorHAnsi"/>
          <w:color w:val="242424"/>
          <w:highlight w:val="yellow"/>
          <w:lang w:val="en-US"/>
        </w:rPr>
        <w:t>Mandatory.</w:t>
      </w:r>
    </w:p>
    <w:p w14:paraId="52540BAC" w14:textId="77777777" w:rsidR="00DA358A" w:rsidRPr="00AF2826" w:rsidRDefault="00DA358A" w:rsidP="00AF2826">
      <w:pPr>
        <w:numPr>
          <w:ilvl w:val="0"/>
          <w:numId w:val="38"/>
        </w:numPr>
        <w:spacing w:before="100" w:beforeAutospacing="1" w:after="100" w:afterAutospacing="1" w:line="240" w:lineRule="auto"/>
        <w:rPr>
          <w:rFonts w:eastAsia="Times New Roman" w:cstheme="minorHAnsi"/>
          <w:color w:val="242424"/>
          <w:sz w:val="21"/>
          <w:szCs w:val="21"/>
          <w:lang w:val="en-US"/>
        </w:rPr>
      </w:pPr>
      <w:r w:rsidRPr="00AF2826">
        <w:rPr>
          <w:rFonts w:eastAsia="Times New Roman" w:cstheme="minorHAnsi"/>
          <w:color w:val="242424"/>
          <w:lang w:val="en-US"/>
        </w:rPr>
        <w:t>Annex 4 - MAG General Conditions of Contract for the Procurement of Goods. </w:t>
      </w:r>
      <w:r w:rsidRPr="00AF2826">
        <w:rPr>
          <w:rFonts w:eastAsia="Times New Roman" w:cstheme="minorHAnsi"/>
          <w:color w:val="242424"/>
          <w:highlight w:val="yellow"/>
          <w:lang w:val="en-US"/>
        </w:rPr>
        <w:t>Mandatory.</w:t>
      </w:r>
    </w:p>
    <w:p w14:paraId="2AA7D041" w14:textId="669B1346" w:rsidR="00AF2826" w:rsidRDefault="00AF2826" w:rsidP="00AF2826">
      <w:pPr>
        <w:numPr>
          <w:ilvl w:val="0"/>
          <w:numId w:val="38"/>
        </w:numPr>
        <w:spacing w:after="0" w:line="240" w:lineRule="auto"/>
        <w:rPr>
          <w:rFonts w:eastAsia="Times New Roman"/>
        </w:rPr>
      </w:pPr>
      <w:r>
        <w:rPr>
          <w:rFonts w:eastAsia="Times New Roman"/>
        </w:rPr>
        <w:t xml:space="preserve">Proof of Registration as a lawyer/Firm. This will be for the </w:t>
      </w:r>
      <w:proofErr w:type="gramStart"/>
      <w:r w:rsidR="006C47CD">
        <w:rPr>
          <w:rFonts w:eastAsia="Times New Roman"/>
        </w:rPr>
        <w:t>legal</w:t>
      </w:r>
      <w:proofErr w:type="gramEnd"/>
      <w:r>
        <w:rPr>
          <w:rFonts w:eastAsia="Times New Roman"/>
        </w:rPr>
        <w:t xml:space="preserve"> services </w:t>
      </w:r>
      <w:r w:rsidRPr="00AF2826">
        <w:rPr>
          <w:rFonts w:eastAsia="Times New Roman" w:cstheme="minorHAnsi"/>
          <w:color w:val="242424"/>
          <w:highlight w:val="yellow"/>
          <w:lang w:val="en-US"/>
        </w:rPr>
        <w:t>Mandatory.</w:t>
      </w:r>
    </w:p>
    <w:p w14:paraId="02ED2369" w14:textId="3A70538C" w:rsidR="00AF2826" w:rsidRDefault="00AF2826" w:rsidP="00AF2826">
      <w:pPr>
        <w:numPr>
          <w:ilvl w:val="0"/>
          <w:numId w:val="38"/>
        </w:numPr>
        <w:spacing w:after="0" w:line="240" w:lineRule="auto"/>
        <w:rPr>
          <w:rFonts w:eastAsia="Times New Roman"/>
        </w:rPr>
      </w:pPr>
      <w:r>
        <w:rPr>
          <w:rFonts w:eastAsia="Times New Roman"/>
        </w:rPr>
        <w:t>Copy of l</w:t>
      </w:r>
      <w:r w:rsidRPr="00ED090F">
        <w:rPr>
          <w:rFonts w:eastAsia="Times New Roman"/>
        </w:rPr>
        <w:t>icense</w:t>
      </w:r>
      <w:r>
        <w:rPr>
          <w:rFonts w:eastAsia="Times New Roman"/>
        </w:rPr>
        <w:t xml:space="preserve"> from</w:t>
      </w:r>
      <w:r w:rsidRPr="00ED090F">
        <w:rPr>
          <w:rFonts w:eastAsia="Times New Roman"/>
        </w:rPr>
        <w:t xml:space="preserve"> Iraqi</w:t>
      </w:r>
      <w:r>
        <w:rPr>
          <w:rFonts w:eastAsia="Times New Roman"/>
        </w:rPr>
        <w:t>/KRI</w:t>
      </w:r>
      <w:r w:rsidRPr="00ED090F">
        <w:rPr>
          <w:rFonts w:eastAsia="Times New Roman"/>
        </w:rPr>
        <w:t xml:space="preserve"> Bar </w:t>
      </w:r>
      <w:r w:rsidR="006C47CD" w:rsidRPr="00ED090F">
        <w:rPr>
          <w:rFonts w:eastAsia="Times New Roman"/>
        </w:rPr>
        <w:t>Association.</w:t>
      </w:r>
      <w:r>
        <w:rPr>
          <w:rFonts w:eastAsia="Times New Roman"/>
        </w:rPr>
        <w:t xml:space="preserve"> </w:t>
      </w:r>
      <w:r w:rsidRPr="00AF2826">
        <w:rPr>
          <w:rFonts w:eastAsia="Times New Roman" w:cstheme="minorHAnsi"/>
          <w:color w:val="242424"/>
          <w:highlight w:val="yellow"/>
          <w:lang w:val="en-US"/>
        </w:rPr>
        <w:t>Mandatory.</w:t>
      </w:r>
    </w:p>
    <w:p w14:paraId="5E7425CB" w14:textId="0E819271" w:rsidR="00AF2826" w:rsidRDefault="00AF2826" w:rsidP="00AF2826">
      <w:pPr>
        <w:numPr>
          <w:ilvl w:val="0"/>
          <w:numId w:val="38"/>
        </w:numPr>
        <w:spacing w:after="0" w:line="240" w:lineRule="auto"/>
        <w:rPr>
          <w:rFonts w:eastAsia="Times New Roman"/>
        </w:rPr>
      </w:pPr>
      <w:r>
        <w:rPr>
          <w:rFonts w:eastAsia="Times New Roman"/>
        </w:rPr>
        <w:t>Copy of Residency card/ID as a proof of presence for each respective area</w:t>
      </w:r>
      <w:r w:rsidRPr="00AF2826">
        <w:rPr>
          <w:rFonts w:eastAsia="Times New Roman" w:cstheme="minorHAnsi"/>
          <w:color w:val="242424"/>
          <w:highlight w:val="yellow"/>
          <w:lang w:val="en-US"/>
        </w:rPr>
        <w:t xml:space="preserve"> Mandatory.</w:t>
      </w:r>
    </w:p>
    <w:p w14:paraId="28DAD4DC" w14:textId="53D89B56" w:rsidR="00AF2826" w:rsidRDefault="00AF2826" w:rsidP="00AF2826">
      <w:pPr>
        <w:numPr>
          <w:ilvl w:val="0"/>
          <w:numId w:val="38"/>
        </w:numPr>
        <w:spacing w:after="0" w:line="240" w:lineRule="auto"/>
        <w:rPr>
          <w:rFonts w:eastAsia="Times New Roman"/>
        </w:rPr>
      </w:pPr>
      <w:r>
        <w:rPr>
          <w:rFonts w:eastAsia="Times New Roman"/>
        </w:rPr>
        <w:t>Copy of contracts/agreements/proofs for past experience</w:t>
      </w:r>
      <w:r w:rsidRPr="00AF2826">
        <w:rPr>
          <w:rFonts w:eastAsia="Times New Roman" w:cstheme="minorHAnsi"/>
          <w:color w:val="242424"/>
          <w:highlight w:val="yellow"/>
          <w:lang w:val="en-US"/>
        </w:rPr>
        <w:t xml:space="preserve"> Mandatory.</w:t>
      </w:r>
    </w:p>
    <w:p w14:paraId="4B23C29B" w14:textId="2C98F50A" w:rsidR="00AF2826" w:rsidRDefault="00AF2826" w:rsidP="00AF2826">
      <w:pPr>
        <w:numPr>
          <w:ilvl w:val="0"/>
          <w:numId w:val="38"/>
        </w:numPr>
        <w:spacing w:after="0" w:line="240" w:lineRule="auto"/>
        <w:rPr>
          <w:rFonts w:eastAsia="Times New Roman"/>
        </w:rPr>
      </w:pPr>
      <w:r>
        <w:rPr>
          <w:rFonts w:eastAsia="Times New Roman"/>
        </w:rPr>
        <w:t>A CV with a cover letter</w:t>
      </w:r>
      <w:r w:rsidRPr="00AF2826">
        <w:rPr>
          <w:rFonts w:eastAsia="Times New Roman" w:cstheme="minorHAnsi"/>
          <w:color w:val="242424"/>
          <w:highlight w:val="yellow"/>
          <w:lang w:val="en-US"/>
        </w:rPr>
        <w:t xml:space="preserve"> Mandatory.</w:t>
      </w:r>
    </w:p>
    <w:p w14:paraId="1EA9F80D" w14:textId="4BAA2F75" w:rsidR="0032581E" w:rsidRPr="00AF2826" w:rsidRDefault="00AF2826" w:rsidP="00AF2826">
      <w:pPr>
        <w:numPr>
          <w:ilvl w:val="0"/>
          <w:numId w:val="38"/>
        </w:numPr>
        <w:spacing w:after="0" w:line="240" w:lineRule="auto"/>
        <w:rPr>
          <w:rFonts w:eastAsia="Times New Roman"/>
        </w:rPr>
      </w:pPr>
      <w:r w:rsidRPr="00AF2826">
        <w:rPr>
          <w:rFonts w:eastAsia="Times New Roman"/>
        </w:rPr>
        <w:t>Details (Name, Organization, Designation, Email, and Phone Number) of 3 references to whom services have been provided in the past</w:t>
      </w:r>
      <w:r w:rsidRPr="00AF2826">
        <w:rPr>
          <w:rFonts w:eastAsia="Times New Roman" w:cstheme="minorHAnsi"/>
          <w:color w:val="242424"/>
          <w:highlight w:val="yellow"/>
          <w:lang w:val="en-US"/>
        </w:rPr>
        <w:t xml:space="preserve"> Mandatory.</w:t>
      </w:r>
    </w:p>
    <w:p w14:paraId="7EE69318" w14:textId="77777777" w:rsidR="00B57E08" w:rsidRPr="00DA358A" w:rsidRDefault="00B57E08" w:rsidP="00255993">
      <w:pPr>
        <w:pStyle w:val="NoSpacing"/>
        <w:jc w:val="both"/>
        <w:rPr>
          <w:lang w:val="en-US"/>
        </w:rPr>
      </w:pPr>
    </w:p>
    <w:p w14:paraId="6EA5ED09" w14:textId="77777777" w:rsidR="00AF3F4C" w:rsidRDefault="00AF3F4C" w:rsidP="00255993">
      <w:pPr>
        <w:pStyle w:val="Heading2"/>
        <w:numPr>
          <w:ilvl w:val="0"/>
          <w:numId w:val="1"/>
        </w:numPr>
        <w:jc w:val="both"/>
      </w:pPr>
      <w:r>
        <w:lastRenderedPageBreak/>
        <w:t>Additional information before the deadline for submission of tenders</w:t>
      </w:r>
    </w:p>
    <w:p w14:paraId="6E837312" w14:textId="51A7A42D" w:rsidR="00626AA3" w:rsidRDefault="00626AA3" w:rsidP="00255993">
      <w:pPr>
        <w:pStyle w:val="NoSpacing"/>
        <w:jc w:val="both"/>
      </w:pPr>
      <w:r>
        <w:t xml:space="preserve">Tenderers may submit questions in writing to </w:t>
      </w:r>
      <w:hyperlink r:id="rId14" w:history="1">
        <w:r w:rsidRPr="00974BF3">
          <w:rPr>
            <w:rStyle w:val="Hyperlink"/>
          </w:rPr>
          <w:t>Tender.magiraq@maginternational.org</w:t>
        </w:r>
      </w:hyperlink>
      <w:r>
        <w:t>, specifying the publication reference and title.</w:t>
      </w:r>
    </w:p>
    <w:p w14:paraId="43E25CAB" w14:textId="77777777" w:rsidR="00887C3D" w:rsidRDefault="00887C3D" w:rsidP="00255993">
      <w:pPr>
        <w:pStyle w:val="NoSpacing"/>
        <w:jc w:val="both"/>
      </w:pPr>
      <w:bookmarkStart w:id="2" w:name="_Hlk17220427"/>
    </w:p>
    <w:p w14:paraId="5E09F1F2" w14:textId="77777777" w:rsidR="00887C3D" w:rsidRDefault="00887C3D" w:rsidP="00255993">
      <w:pPr>
        <w:pStyle w:val="NoSpacing"/>
        <w:jc w:val="both"/>
      </w:pPr>
      <w:r>
        <w:t>If the Contracting Authority, on its own initiative or in response to a request from a prospective tenderer, provides additional information on the tender dossier, it will use the same medium as for the publication of the tender to divulge the information.</w:t>
      </w:r>
    </w:p>
    <w:bookmarkEnd w:id="2"/>
    <w:p w14:paraId="3E93CB59" w14:textId="77777777" w:rsidR="00E915AC" w:rsidRDefault="00E915AC" w:rsidP="00255993">
      <w:pPr>
        <w:pStyle w:val="NoSpacing"/>
        <w:jc w:val="both"/>
      </w:pPr>
    </w:p>
    <w:p w14:paraId="46ECE787" w14:textId="77777777" w:rsidR="00E915AC" w:rsidRDefault="005632C0" w:rsidP="00255993">
      <w:pPr>
        <w:pStyle w:val="Heading2"/>
        <w:numPr>
          <w:ilvl w:val="0"/>
          <w:numId w:val="1"/>
        </w:numPr>
        <w:jc w:val="both"/>
      </w:pPr>
      <w:r>
        <w:t xml:space="preserve">Amending </w:t>
      </w:r>
      <w:r w:rsidR="00404F73">
        <w:t>tenders</w:t>
      </w:r>
    </w:p>
    <w:p w14:paraId="097B09DA" w14:textId="01A7C069" w:rsidR="00E915AC" w:rsidRDefault="00E915AC" w:rsidP="00255993">
      <w:pPr>
        <w:pStyle w:val="NoSpacing"/>
        <w:jc w:val="both"/>
      </w:pPr>
      <w:r>
        <w:t xml:space="preserve">Tenderers may alter or withdraw their tenders by written notification prior to the deadline for submission of tenders referred to in </w:t>
      </w:r>
      <w:r w:rsidR="00135FBF">
        <w:t>“</w:t>
      </w:r>
      <w:r>
        <w:t xml:space="preserve">section </w:t>
      </w:r>
      <w:r w:rsidR="00135FBF">
        <w:t>1”</w:t>
      </w:r>
      <w:r>
        <w:t>. No tender may be altered after this deadline. Withdrawals must be unconditional and will end all participation in the tender procedure.</w:t>
      </w:r>
    </w:p>
    <w:p w14:paraId="5035A193" w14:textId="77777777" w:rsidR="00E915AC" w:rsidRDefault="00E915AC" w:rsidP="00255993">
      <w:pPr>
        <w:pStyle w:val="NoSpacing"/>
        <w:jc w:val="both"/>
      </w:pPr>
    </w:p>
    <w:p w14:paraId="348452C7" w14:textId="5D0C3BCD" w:rsidR="00E915AC" w:rsidRDefault="00E915AC" w:rsidP="00255993">
      <w:pPr>
        <w:pStyle w:val="NoSpacing"/>
        <w:jc w:val="both"/>
      </w:pPr>
      <w:r>
        <w:t xml:space="preserve">Any such notification of alteration or withdrawal must be prepared and submitted in writing in accordance with </w:t>
      </w:r>
      <w:r w:rsidR="00135FBF">
        <w:t>this section</w:t>
      </w:r>
      <w:r>
        <w:t>. The outer envelope must be marked ‘Alteration’ or ‘Withdrawal’ as appropriate.</w:t>
      </w:r>
    </w:p>
    <w:p w14:paraId="536875FB" w14:textId="77777777" w:rsidR="00E915AC" w:rsidRDefault="00E915AC" w:rsidP="00255993">
      <w:pPr>
        <w:pStyle w:val="NoSpacing"/>
        <w:jc w:val="both"/>
      </w:pPr>
    </w:p>
    <w:p w14:paraId="69830848" w14:textId="77777777" w:rsidR="00E915AC" w:rsidRDefault="00E915AC" w:rsidP="00255993">
      <w:pPr>
        <w:pStyle w:val="Heading2"/>
        <w:numPr>
          <w:ilvl w:val="0"/>
          <w:numId w:val="1"/>
        </w:numPr>
        <w:jc w:val="both"/>
      </w:pPr>
      <w:r>
        <w:t>Costs of preparing tenders</w:t>
      </w:r>
    </w:p>
    <w:p w14:paraId="62E193C9" w14:textId="77777777" w:rsidR="00E915AC" w:rsidRDefault="00E915AC" w:rsidP="00255993">
      <w:pPr>
        <w:pStyle w:val="NoSpacing"/>
        <w:jc w:val="both"/>
      </w:pPr>
      <w:r w:rsidRPr="00E915AC">
        <w:t>No costs incurred by the tenderer in preparing and submitting the tender are reimbursable. All such costs will be borne by the tenderer.</w:t>
      </w:r>
    </w:p>
    <w:p w14:paraId="02EF79DD" w14:textId="77777777" w:rsidR="00E915AC" w:rsidRDefault="00E915AC" w:rsidP="00255993">
      <w:pPr>
        <w:pStyle w:val="NoSpacing"/>
        <w:jc w:val="both"/>
      </w:pPr>
    </w:p>
    <w:p w14:paraId="3822BFB8" w14:textId="77777777" w:rsidR="00E915AC" w:rsidRDefault="00E915AC" w:rsidP="00255993">
      <w:pPr>
        <w:pStyle w:val="Heading2"/>
        <w:numPr>
          <w:ilvl w:val="0"/>
          <w:numId w:val="1"/>
        </w:numPr>
        <w:jc w:val="both"/>
      </w:pPr>
      <w:r>
        <w:t>Ownership of tenders</w:t>
      </w:r>
    </w:p>
    <w:p w14:paraId="2821C4AC" w14:textId="77777777" w:rsidR="00E915AC" w:rsidRDefault="00E915AC" w:rsidP="00255993">
      <w:pPr>
        <w:pStyle w:val="NoSpacing"/>
        <w:jc w:val="both"/>
      </w:pPr>
      <w:r w:rsidRPr="00E915AC">
        <w:t>The Contracting Authority retains ownership of all tenders received under this tender procedure. Consequently, tenderers have no right to have their tenders returned to them.</w:t>
      </w:r>
    </w:p>
    <w:p w14:paraId="3282C843" w14:textId="77777777" w:rsidR="00E915AC" w:rsidRDefault="00E915AC" w:rsidP="00255993">
      <w:pPr>
        <w:pStyle w:val="NoSpacing"/>
        <w:jc w:val="both"/>
      </w:pPr>
    </w:p>
    <w:p w14:paraId="5E497AA5" w14:textId="77777777" w:rsidR="00E915AC" w:rsidRDefault="00E915AC" w:rsidP="00255993">
      <w:pPr>
        <w:pStyle w:val="Heading2"/>
        <w:numPr>
          <w:ilvl w:val="0"/>
          <w:numId w:val="1"/>
        </w:numPr>
        <w:jc w:val="both"/>
      </w:pPr>
      <w:r>
        <w:t>Joint venture or consortium</w:t>
      </w:r>
    </w:p>
    <w:p w14:paraId="43F2F0A5" w14:textId="77777777" w:rsidR="00E915AC" w:rsidRDefault="00E915AC" w:rsidP="00255993">
      <w:pPr>
        <w:pStyle w:val="NoSpacing"/>
        <w:jc w:val="both"/>
      </w:pPr>
      <w:r>
        <w:t>If a tenderer is a joint venture or consortium of two or more persons, the tender must be a single one with the object of securing a single contract</w:t>
      </w:r>
      <w:r w:rsidR="00D578B1">
        <w:t xml:space="preserve"> signed by a </w:t>
      </w:r>
      <w:r>
        <w:t>designate</w:t>
      </w:r>
      <w:r w:rsidR="00D578B1">
        <w:t>d</w:t>
      </w:r>
      <w:r w:rsidR="00D6141C">
        <w:t xml:space="preserve"> </w:t>
      </w:r>
      <w:r w:rsidR="00D578B1">
        <w:t>member</w:t>
      </w:r>
      <w:r>
        <w:t xml:space="preserve"> to act as leader with authority to bind the joint venture or consortium.</w:t>
      </w:r>
      <w:r w:rsidR="00D578B1">
        <w:t xml:space="preserve"> Each venture will be</w:t>
      </w:r>
      <w:r w:rsidR="00D6141C">
        <w:t xml:space="preserve"> </w:t>
      </w:r>
      <w:r w:rsidR="00D578B1">
        <w:t xml:space="preserve">jointly and severally liable for the tender and any contract </w:t>
      </w:r>
      <w:r w:rsidR="00C517A2">
        <w:t>the</w:t>
      </w:r>
      <w:r>
        <w:t xml:space="preserve"> composition of the joint venture or consortium must not be altered without the prior written consent of the Contracting Authority.</w:t>
      </w:r>
    </w:p>
    <w:p w14:paraId="5A06C893" w14:textId="77777777" w:rsidR="00E915AC" w:rsidRDefault="00E915AC" w:rsidP="00255993">
      <w:pPr>
        <w:pStyle w:val="NoSpacing"/>
        <w:jc w:val="both"/>
      </w:pPr>
    </w:p>
    <w:p w14:paraId="5149990D" w14:textId="77777777" w:rsidR="00E915AC" w:rsidRDefault="00E915AC" w:rsidP="00255993">
      <w:pPr>
        <w:pStyle w:val="NoSpacing"/>
        <w:jc w:val="both"/>
      </w:pPr>
      <w:r>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Contracting Authority in accordance with section 11 of these Instructions to 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r w:rsidR="00D43180" w:rsidRPr="00D43180">
        <w:t>Each member of such joint venture or consortium must provide the proof required as if it, itself, were the tenderer.</w:t>
      </w:r>
    </w:p>
    <w:p w14:paraId="0F8165E9" w14:textId="77777777" w:rsidR="00E915AC" w:rsidRDefault="00E915AC" w:rsidP="00255993">
      <w:pPr>
        <w:pStyle w:val="NoSpacing"/>
        <w:jc w:val="both"/>
      </w:pPr>
    </w:p>
    <w:p w14:paraId="722F5B7B" w14:textId="77777777" w:rsidR="00E915AC" w:rsidRDefault="00E915AC" w:rsidP="00255993">
      <w:pPr>
        <w:pStyle w:val="Heading2"/>
        <w:numPr>
          <w:ilvl w:val="0"/>
          <w:numId w:val="1"/>
        </w:numPr>
        <w:jc w:val="both"/>
      </w:pPr>
      <w:r>
        <w:t>Opening of tenders</w:t>
      </w:r>
    </w:p>
    <w:p w14:paraId="539F99A0" w14:textId="77777777" w:rsidR="00B76B61" w:rsidRDefault="00B76B61" w:rsidP="00B76B61">
      <w:pPr>
        <w:pStyle w:val="NoSpacing"/>
        <w:jc w:val="both"/>
      </w:pPr>
      <w:r>
        <w:t>After the opening of the tenders, no information relating to the examination, clarification, evaluation and comparison of tenders, or recommendations concerning the award of the contract can be disclosed until after the contract has been awarded.</w:t>
      </w:r>
    </w:p>
    <w:p w14:paraId="2CD57182" w14:textId="77777777" w:rsidR="00B76B61" w:rsidRDefault="00B76B61" w:rsidP="00B76B61">
      <w:pPr>
        <w:pStyle w:val="NoSpacing"/>
        <w:ind w:left="360"/>
        <w:jc w:val="both"/>
      </w:pPr>
    </w:p>
    <w:p w14:paraId="13704EAA" w14:textId="77777777" w:rsidR="00B76B61" w:rsidRDefault="00B76B61" w:rsidP="00B76B61">
      <w:pPr>
        <w:pStyle w:val="NoSpacing"/>
        <w:jc w:val="both"/>
      </w:pPr>
      <w:r>
        <w:t xml:space="preserve">Any attempt by tenderers to influence the evaluation committee in the process of examination, clarification, evaluation and comparison of tenders, to obtain information on how the procedure is </w:t>
      </w:r>
      <w:r>
        <w:lastRenderedPageBreak/>
        <w:t>progressing or to influence the Contracting Authority in its decision concerning the award of the contract will result in the immediate rejection of their tenders.</w:t>
      </w:r>
    </w:p>
    <w:p w14:paraId="56867958" w14:textId="77777777" w:rsidR="00B76B61" w:rsidRDefault="00B76B61" w:rsidP="00B76B61">
      <w:pPr>
        <w:pStyle w:val="NoSpacing"/>
        <w:ind w:left="360"/>
        <w:jc w:val="both"/>
      </w:pPr>
    </w:p>
    <w:p w14:paraId="7FE9F789" w14:textId="77777777" w:rsidR="00B76B61" w:rsidRDefault="00B76B61" w:rsidP="00B76B61">
      <w:pPr>
        <w:pStyle w:val="NoSpacing"/>
        <w:jc w:val="both"/>
      </w:pPr>
      <w:r>
        <w:t>All tenders received after the deadline for submission specified in the contract notice or these instructions will be kept by the Contracting Authority. No liability can be accepted for late delivery of tenders. Late tenders will be rejected and will not be evaluated.</w:t>
      </w:r>
    </w:p>
    <w:p w14:paraId="1E1F592B" w14:textId="77777777" w:rsidR="00FF61C9" w:rsidRPr="001F2D3D" w:rsidRDefault="00FF61C9" w:rsidP="00255993">
      <w:pPr>
        <w:pStyle w:val="ListNumber"/>
        <w:tabs>
          <w:tab w:val="clear" w:pos="709"/>
        </w:tabs>
        <w:spacing w:after="0" w:line="240" w:lineRule="auto"/>
        <w:ind w:left="0" w:firstLine="0"/>
        <w:rPr>
          <w:rFonts w:asciiTheme="minorHAnsi" w:eastAsia="Calibri" w:hAnsiTheme="minorHAnsi" w:cstheme="minorHAnsi"/>
          <w:kern w:val="0"/>
          <w:sz w:val="22"/>
          <w:szCs w:val="22"/>
          <w:lang w:eastAsia="en-US"/>
        </w:rPr>
      </w:pPr>
    </w:p>
    <w:p w14:paraId="33AC9AC4" w14:textId="11440D3A" w:rsidR="008811A2" w:rsidRDefault="008811A2" w:rsidP="00255993">
      <w:pPr>
        <w:pStyle w:val="Heading2"/>
        <w:numPr>
          <w:ilvl w:val="0"/>
          <w:numId w:val="1"/>
        </w:numPr>
        <w:spacing w:before="0" w:line="240" w:lineRule="auto"/>
        <w:jc w:val="both"/>
      </w:pPr>
      <w:r>
        <w:t xml:space="preserve">Signature of the contract </w:t>
      </w:r>
    </w:p>
    <w:p w14:paraId="2A19040C" w14:textId="77777777" w:rsidR="00B76B61" w:rsidRDefault="00B76B61" w:rsidP="00B76B61">
      <w:pPr>
        <w:pStyle w:val="NoSpacing"/>
        <w:jc w:val="both"/>
      </w:pPr>
      <w:r>
        <w:t>All bidders will be informed of the outcome of the tender through Tender Award Letter – Successful/Unsuccessful letters to the electronic address referred to in the offer.</w:t>
      </w:r>
    </w:p>
    <w:p w14:paraId="1CBCFDF4" w14:textId="77777777" w:rsidR="00B76B61" w:rsidRDefault="00B76B61" w:rsidP="00B76B61">
      <w:pPr>
        <w:pStyle w:val="NoSpacing"/>
        <w:jc w:val="both"/>
      </w:pPr>
    </w:p>
    <w:p w14:paraId="196738F5" w14:textId="77777777" w:rsidR="00B76B61" w:rsidRDefault="00B76B61" w:rsidP="00B76B61">
      <w:pPr>
        <w:pStyle w:val="NoSpacing"/>
        <w:jc w:val="both"/>
      </w:pPr>
      <w:r>
        <w:t>Within 3 days of receipt of the contract signed by the Contracting Authority the selected tenderer must sign and date the contract and return it to the Contracting Authority. On signing the contract, the successful tenderer will become the Contractor and the contract will enter into effect.</w:t>
      </w:r>
    </w:p>
    <w:p w14:paraId="34DD08A6" w14:textId="158B6A50" w:rsidR="008811A2" w:rsidRDefault="008811A2" w:rsidP="00255993">
      <w:pPr>
        <w:pStyle w:val="NoSpacing"/>
        <w:jc w:val="both"/>
      </w:pPr>
    </w:p>
    <w:p w14:paraId="207A37EF" w14:textId="77777777" w:rsidR="005F7DC6" w:rsidRDefault="005F7DC6" w:rsidP="00255993">
      <w:pPr>
        <w:pStyle w:val="NoSpacing"/>
        <w:jc w:val="both"/>
      </w:pPr>
    </w:p>
    <w:p w14:paraId="1EA19E1A" w14:textId="77777777" w:rsidR="008811A2" w:rsidRDefault="009F3611" w:rsidP="00255993">
      <w:pPr>
        <w:pStyle w:val="Heading2"/>
        <w:numPr>
          <w:ilvl w:val="0"/>
          <w:numId w:val="1"/>
        </w:numPr>
        <w:jc w:val="both"/>
      </w:pPr>
      <w:r>
        <w:t>Tender guarantee</w:t>
      </w:r>
    </w:p>
    <w:p w14:paraId="393AFE19" w14:textId="77777777" w:rsidR="009F3611" w:rsidRDefault="009F3611" w:rsidP="00255993">
      <w:pPr>
        <w:pStyle w:val="NoSpacing"/>
        <w:jc w:val="both"/>
      </w:pPr>
      <w:r w:rsidRPr="00633730">
        <w:t>No tender</w:t>
      </w:r>
      <w:r w:rsidR="00800212" w:rsidRPr="00633730">
        <w:t>/bank</w:t>
      </w:r>
      <w:r w:rsidRPr="00633730">
        <w:t xml:space="preserve"> guarantee is required</w:t>
      </w:r>
      <w:r w:rsidR="006043DE" w:rsidRPr="00633730">
        <w:t xml:space="preserve"> for this tender</w:t>
      </w:r>
      <w:r w:rsidRPr="00633730">
        <w:t>.</w:t>
      </w:r>
    </w:p>
    <w:p w14:paraId="2732D6D5" w14:textId="77777777" w:rsidR="009F3611" w:rsidRDefault="009F3611" w:rsidP="00255993">
      <w:pPr>
        <w:pStyle w:val="NoSpacing"/>
        <w:jc w:val="both"/>
      </w:pPr>
    </w:p>
    <w:p w14:paraId="6468635F" w14:textId="77777777" w:rsidR="009F3611" w:rsidRDefault="009F3611" w:rsidP="00255993">
      <w:pPr>
        <w:pStyle w:val="Heading2"/>
        <w:numPr>
          <w:ilvl w:val="0"/>
          <w:numId w:val="1"/>
        </w:numPr>
        <w:jc w:val="both"/>
      </w:pPr>
      <w:r>
        <w:t>Ethics clauses</w:t>
      </w:r>
    </w:p>
    <w:p w14:paraId="13B923FB" w14:textId="77777777" w:rsidR="009F3611" w:rsidRDefault="009F3611" w:rsidP="00255993">
      <w:pPr>
        <w:pStyle w:val="NoSpacing"/>
        <w:jc w:val="both"/>
      </w:pPr>
      <w:r>
        <w:t>Any attempt by a candidate or tenderer to obtain confidential information, enter into unlawful agreements with competitors or influence the committee or the Contracting Authority during the process of examining, clarifying, evaluating and comparing tenders will lead to the rejection of their candidacy or tender and may result in administrative penalties.</w:t>
      </w:r>
    </w:p>
    <w:p w14:paraId="40A62050" w14:textId="77777777" w:rsidR="000D4960" w:rsidRDefault="000D4960" w:rsidP="00255993">
      <w:pPr>
        <w:pStyle w:val="NoSpacing"/>
        <w:jc w:val="both"/>
      </w:pPr>
    </w:p>
    <w:p w14:paraId="40326585" w14:textId="77777777" w:rsidR="009F3611" w:rsidRDefault="009F3611" w:rsidP="00255993">
      <w:pPr>
        <w:pStyle w:val="NoSpacing"/>
        <w:jc w:val="both"/>
      </w:pPr>
      <w:r>
        <w:t>Without the Contracting Authority’s prior written authorisation, a Contractor and its staff or any other company with which the Contractor is associated or linked may not, even on an ancillary or subcontracting basis, supply other services, carry out works or supply equipment for the project. This prohibition also applies to any other projects that could, owing to the nature of the contract, give rise to a conflict of interest on the part of the Contractor.</w:t>
      </w:r>
    </w:p>
    <w:p w14:paraId="686D6B97" w14:textId="77777777" w:rsidR="000D4960" w:rsidRDefault="000D4960" w:rsidP="00255993">
      <w:pPr>
        <w:pStyle w:val="NoSpacing"/>
        <w:jc w:val="both"/>
      </w:pPr>
    </w:p>
    <w:p w14:paraId="48C57C9C" w14:textId="77777777" w:rsidR="009F3611" w:rsidRDefault="009F3611" w:rsidP="00255993">
      <w:pPr>
        <w:pStyle w:val="NoSpacing"/>
        <w:jc w:val="both"/>
      </w:pPr>
      <w:r>
        <w:t>When submitting a tender, tenderers must declare that they are not affected by a conflict of interest and have no equivalent relation in that respect with other tenderers or parties involved in the project. Should such a situation arise during execution of the contract, the Contractor must immediately inform the Contracting Authority.</w:t>
      </w:r>
    </w:p>
    <w:p w14:paraId="5B4A5712" w14:textId="77777777" w:rsidR="000D4960" w:rsidRDefault="000D4960" w:rsidP="00255993">
      <w:pPr>
        <w:pStyle w:val="NoSpacing"/>
        <w:jc w:val="both"/>
      </w:pPr>
    </w:p>
    <w:p w14:paraId="4DFB24AE" w14:textId="77777777" w:rsidR="009F3611" w:rsidRDefault="009F3611" w:rsidP="00255993">
      <w:pPr>
        <w:pStyle w:val="NoSpacing"/>
        <w:jc w:val="both"/>
      </w:pPr>
      <w:r>
        <w:t>Contractors must at all times act impartially and as faithful advisers in accordance with the code of conduct of their profession. They will refrain from making public statements about the project or services without the Contracting Authority’s prior approval. They may not commit the Contracting Authority in any way without its prior written consent.</w:t>
      </w:r>
    </w:p>
    <w:p w14:paraId="36BB0A91" w14:textId="77777777" w:rsidR="000D4960" w:rsidRDefault="000D4960" w:rsidP="00255993">
      <w:pPr>
        <w:pStyle w:val="NoSpacing"/>
        <w:jc w:val="both"/>
      </w:pPr>
    </w:p>
    <w:p w14:paraId="409130F8" w14:textId="77777777" w:rsidR="009F3611" w:rsidRDefault="009F3611" w:rsidP="00255993">
      <w:pPr>
        <w:pStyle w:val="NoSpacing"/>
        <w:jc w:val="both"/>
      </w:pPr>
      <w:r>
        <w:t>F</w:t>
      </w:r>
      <w:r w:rsidR="00082775">
        <w:t>or the duration of the contract,</w:t>
      </w:r>
      <w:r>
        <w:t xml:space="preserve"> Contractors and their staff must respect human rights and undertake not to offend the political, cultural and religious mores of the beneficiary state. In </w:t>
      </w:r>
      <w:r w:rsidR="00355EB2">
        <w:t>particular,</w:t>
      </w:r>
      <w:r>
        <w:t xml:space="preserve"> and in accordance with the legal basic act concerned, tenderers that have been awarded contracts must abide by core labour standards as defined in the relevant International Labour Organisation conventions (such as the Conventions on freedom of association and collective bargaining; Abolition of forced and compulsory labour; Elimination of forced and compulsory labour; Abolition of child labour).</w:t>
      </w:r>
    </w:p>
    <w:p w14:paraId="1D108133" w14:textId="77777777" w:rsidR="000D4960" w:rsidRDefault="000D4960" w:rsidP="00255993">
      <w:pPr>
        <w:pStyle w:val="NoSpacing"/>
        <w:jc w:val="both"/>
      </w:pPr>
    </w:p>
    <w:p w14:paraId="1D39329C" w14:textId="77777777" w:rsidR="009F3611" w:rsidRDefault="009F3611" w:rsidP="00255993">
      <w:pPr>
        <w:pStyle w:val="NoSpacing"/>
        <w:jc w:val="both"/>
      </w:pPr>
      <w:r>
        <w:lastRenderedPageBreak/>
        <w:t>Contractors may accept no payment connected with the contracts other than that provided for therein. Contractors and their staff must not exercise any activity nor receive any advantage inconsistent with their obligations to the Contracting Authority.</w:t>
      </w:r>
    </w:p>
    <w:p w14:paraId="36573D2D" w14:textId="77777777" w:rsidR="000D4960" w:rsidRDefault="000D4960" w:rsidP="00255993">
      <w:pPr>
        <w:pStyle w:val="NoSpacing"/>
        <w:jc w:val="both"/>
      </w:pPr>
    </w:p>
    <w:p w14:paraId="4BD2AB28" w14:textId="77777777" w:rsidR="009F3611" w:rsidRDefault="009F3611" w:rsidP="00255993">
      <w:pPr>
        <w:pStyle w:val="NoSpacing"/>
        <w:jc w:val="both"/>
      </w:pPr>
      <w:r>
        <w:t>Contractors and their staff are obliged to maintain professional secrecy for the entire duration of contracts and after their completion. All reports and documents drawn up or received by Contractors will be confidential.</w:t>
      </w:r>
    </w:p>
    <w:p w14:paraId="6BFD0621" w14:textId="77777777" w:rsidR="000D4960" w:rsidRDefault="000D4960" w:rsidP="00255993">
      <w:pPr>
        <w:pStyle w:val="NoSpacing"/>
        <w:jc w:val="both"/>
      </w:pPr>
    </w:p>
    <w:p w14:paraId="64E10FB4" w14:textId="77777777" w:rsidR="009F3611" w:rsidRDefault="009F3611" w:rsidP="00255993">
      <w:pPr>
        <w:pStyle w:val="NoSpacing"/>
        <w:jc w:val="both"/>
      </w:pPr>
      <w:r>
        <w:t xml:space="preserve">The contract </w:t>
      </w:r>
      <w:r w:rsidR="00E464FC">
        <w:t>governs the Contracting Parties</w:t>
      </w:r>
      <w:r>
        <w:t xml:space="preserve"> use of all reports and documents drawn up, received or presented by them during the implementation of the contract.</w:t>
      </w:r>
    </w:p>
    <w:p w14:paraId="29246600" w14:textId="77777777" w:rsidR="000D4960" w:rsidRDefault="000D4960" w:rsidP="00255993">
      <w:pPr>
        <w:pStyle w:val="NoSpacing"/>
        <w:jc w:val="both"/>
      </w:pPr>
    </w:p>
    <w:p w14:paraId="7469E045" w14:textId="77777777" w:rsidR="009F3611" w:rsidRDefault="009F3611" w:rsidP="00255993">
      <w:pPr>
        <w:pStyle w:val="NoSpacing"/>
        <w:jc w:val="both"/>
      </w:pPr>
      <w:r>
        <w:t>Contractors must refrain from any relationship likely to compromise their independence or that of their staff. If the Contractor ceases to be independent, the Contracting Authority may, regardless of injury, terminate the contract without further notice and without the Contractor having any claim to compensation.</w:t>
      </w:r>
    </w:p>
    <w:p w14:paraId="1CCDA1D7" w14:textId="77777777" w:rsidR="000D4960" w:rsidRDefault="000D4960" w:rsidP="00255993">
      <w:pPr>
        <w:pStyle w:val="NoSpacing"/>
        <w:jc w:val="both"/>
      </w:pPr>
    </w:p>
    <w:p w14:paraId="17C688CE" w14:textId="77777777" w:rsidR="009F3611" w:rsidRDefault="009F3611" w:rsidP="00255993">
      <w:pPr>
        <w:pStyle w:val="NoSpacing"/>
        <w:jc w:val="both"/>
      </w:pPr>
      <w:r>
        <w:t xml:space="preserve">The </w:t>
      </w:r>
      <w:r w:rsidR="000D4960">
        <w:t>Contracting Authority</w:t>
      </w:r>
      <w:r>
        <w:t xml:space="preserve"> reserves the right to suspend or cancel project financing if corrupt practices of any kind are discovered at any stage of the award process and if the </w:t>
      </w:r>
      <w:r w:rsidR="000D4960">
        <w:t>contractor</w:t>
      </w:r>
      <w:r>
        <w:t xml:space="preserve">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already concluded with the </w:t>
      </w:r>
      <w:r w:rsidR="000D4960">
        <w:t>contractor</w:t>
      </w:r>
      <w:r>
        <w:t>.</w:t>
      </w:r>
    </w:p>
    <w:p w14:paraId="367AF631" w14:textId="77777777" w:rsidR="000D4960" w:rsidRDefault="000D4960" w:rsidP="00255993">
      <w:pPr>
        <w:pStyle w:val="NoSpacing"/>
        <w:jc w:val="both"/>
      </w:pPr>
    </w:p>
    <w:p w14:paraId="264387D9" w14:textId="77777777" w:rsidR="009F3611" w:rsidRDefault="009F3611" w:rsidP="00255993">
      <w:pPr>
        <w:pStyle w:val="NoSpacing"/>
        <w:jc w:val="both"/>
      </w:pPr>
      <w:r>
        <w:t>All tenders will be rejected or contracts terminated if it emerges that the award or implementation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any appearance of being a front company.</w:t>
      </w:r>
    </w:p>
    <w:p w14:paraId="07BF65B4" w14:textId="77777777" w:rsidR="000D4960" w:rsidRDefault="000D4960" w:rsidP="00255993">
      <w:pPr>
        <w:pStyle w:val="NoSpacing"/>
        <w:jc w:val="both"/>
      </w:pPr>
    </w:p>
    <w:p w14:paraId="54AD6402" w14:textId="77777777" w:rsidR="009F3611" w:rsidRDefault="009F3611" w:rsidP="00255993">
      <w:pPr>
        <w:pStyle w:val="NoSpacing"/>
        <w:jc w:val="both"/>
      </w:pPr>
      <w:r>
        <w:t xml:space="preserve">The Contractor undertakes to supply the </w:t>
      </w:r>
      <w:r w:rsidR="000D4960">
        <w:t>Contracting Authority</w:t>
      </w:r>
      <w:r>
        <w:t xml:space="preserve"> on request with all supporting documents relating to the conditions of the contract’s execution. The </w:t>
      </w:r>
      <w:r w:rsidR="000D4960">
        <w:t>Contracting Authority</w:t>
      </w:r>
      <w:r>
        <w:t xml:space="preserve"> may carry out whatever documentary or on-the-spot checks it deems necessary to find evidence in cases of suspected unusual commercial expenses.</w:t>
      </w:r>
    </w:p>
    <w:p w14:paraId="1AE294B8" w14:textId="77777777" w:rsidR="000D4960" w:rsidRDefault="000D4960" w:rsidP="00255993">
      <w:pPr>
        <w:pStyle w:val="NoSpacing"/>
        <w:jc w:val="both"/>
      </w:pPr>
    </w:p>
    <w:p w14:paraId="01701138" w14:textId="77777777" w:rsidR="009F3611" w:rsidRDefault="009F3611" w:rsidP="00255993">
      <w:pPr>
        <w:pStyle w:val="NoSpacing"/>
        <w:jc w:val="both"/>
      </w:pPr>
      <w:r>
        <w:t>Contractors found to have paid unusual commercial expenses on projects funded by the EU are liable, depending on the seriousness of the facts observed, to have their contracts terminated or to be permanently excluded from receiving EU funds.</w:t>
      </w:r>
    </w:p>
    <w:p w14:paraId="43513190" w14:textId="77777777" w:rsidR="000D4960" w:rsidRDefault="000D4960" w:rsidP="00255993">
      <w:pPr>
        <w:pStyle w:val="NoSpacing"/>
        <w:jc w:val="both"/>
      </w:pPr>
    </w:p>
    <w:p w14:paraId="1CE73F34" w14:textId="77777777" w:rsidR="009F3611" w:rsidRDefault="009F3611" w:rsidP="00255993">
      <w:pPr>
        <w:pStyle w:val="NoSpacing"/>
        <w:jc w:val="both"/>
      </w:pPr>
      <w:r>
        <w:t>The Contracting Authority reserves the right to suspend or cancel the procedure, if the award procedure proves to have been subject to substantial errors, irregularities or fraud. Where such substantial errors, irregularities or fraud are discovered after the award of the Contract, the Contracting Authority may refrain from concluding the Contract.</w:t>
      </w:r>
    </w:p>
    <w:p w14:paraId="6E705D51" w14:textId="77777777" w:rsidR="000F73D9" w:rsidRDefault="000F73D9" w:rsidP="00255993">
      <w:pPr>
        <w:pStyle w:val="NoSpacing"/>
        <w:jc w:val="both"/>
      </w:pPr>
    </w:p>
    <w:p w14:paraId="67B8EBCD" w14:textId="77777777" w:rsidR="000F73D9" w:rsidRDefault="000F73D9" w:rsidP="00255993">
      <w:pPr>
        <w:pStyle w:val="Heading2"/>
        <w:numPr>
          <w:ilvl w:val="0"/>
          <w:numId w:val="1"/>
        </w:numPr>
        <w:jc w:val="both"/>
      </w:pPr>
      <w:r>
        <w:t>Cancellation of the tender procedure</w:t>
      </w:r>
    </w:p>
    <w:p w14:paraId="3C3B0F95" w14:textId="77777777" w:rsidR="000F73D9" w:rsidRDefault="000F73D9" w:rsidP="00255993">
      <w:pPr>
        <w:pStyle w:val="NoSpacing"/>
        <w:jc w:val="both"/>
      </w:pPr>
      <w:r>
        <w:t>If a tender procedure is cancelled, tenderers will be notifie</w:t>
      </w:r>
      <w:r w:rsidR="007E2E8B">
        <w:t>d by the Contracting Authority.</w:t>
      </w:r>
    </w:p>
    <w:p w14:paraId="40D1A77D" w14:textId="77777777" w:rsidR="00F15DA5" w:rsidRDefault="00F15DA5" w:rsidP="00255993">
      <w:pPr>
        <w:pStyle w:val="NoSpacing"/>
        <w:jc w:val="both"/>
      </w:pPr>
    </w:p>
    <w:p w14:paraId="46133084" w14:textId="77777777" w:rsidR="000F73D9" w:rsidRDefault="000F73D9" w:rsidP="00255993">
      <w:pPr>
        <w:pStyle w:val="NoSpacing"/>
        <w:jc w:val="both"/>
      </w:pPr>
      <w:r>
        <w:t>Cancella</w:t>
      </w:r>
      <w:r w:rsidR="00BF3B52">
        <w:t>tion may occur, for example, if</w:t>
      </w:r>
      <w:r w:rsidR="007E2E8B">
        <w:t>:</w:t>
      </w:r>
    </w:p>
    <w:p w14:paraId="69390414" w14:textId="77777777" w:rsidR="000F73D9" w:rsidRDefault="000F73D9" w:rsidP="00255993">
      <w:pPr>
        <w:pStyle w:val="NoSpacing"/>
        <w:numPr>
          <w:ilvl w:val="0"/>
          <w:numId w:val="7"/>
        </w:numPr>
        <w:jc w:val="both"/>
      </w:pPr>
      <w:r>
        <w:t>the tender procedure has been unsuccessful, namely where no suitable, qualitatively or financially acceptable tender has been received or there has been no valid response at all;</w:t>
      </w:r>
    </w:p>
    <w:p w14:paraId="4B5E6216" w14:textId="77777777" w:rsidR="000F73D9" w:rsidRDefault="000F73D9" w:rsidP="00255993">
      <w:pPr>
        <w:pStyle w:val="NoSpacing"/>
        <w:numPr>
          <w:ilvl w:val="0"/>
          <w:numId w:val="7"/>
        </w:numPr>
        <w:jc w:val="both"/>
      </w:pPr>
      <w:r>
        <w:t>the economic or technical parameters of the project have changed fundamentally;</w:t>
      </w:r>
    </w:p>
    <w:p w14:paraId="7EE5B244" w14:textId="77777777" w:rsidR="000F73D9" w:rsidRDefault="000F73D9" w:rsidP="00255993">
      <w:pPr>
        <w:pStyle w:val="NoSpacing"/>
        <w:numPr>
          <w:ilvl w:val="0"/>
          <w:numId w:val="7"/>
        </w:numPr>
        <w:jc w:val="both"/>
      </w:pPr>
      <w:r>
        <w:lastRenderedPageBreak/>
        <w:t>exceptional circumstances or force majeure render normal implementation of the project impossible;</w:t>
      </w:r>
    </w:p>
    <w:p w14:paraId="4CF4D775" w14:textId="77777777" w:rsidR="000F73D9" w:rsidRDefault="000F73D9" w:rsidP="00255993">
      <w:pPr>
        <w:pStyle w:val="NoSpacing"/>
        <w:numPr>
          <w:ilvl w:val="0"/>
          <w:numId w:val="7"/>
        </w:numPr>
        <w:jc w:val="both"/>
      </w:pPr>
      <w:r>
        <w:t>all technically acceptable tenders exceed the financial resources available;</w:t>
      </w:r>
    </w:p>
    <w:p w14:paraId="67FA8DFA" w14:textId="77777777" w:rsidR="000F73D9" w:rsidRDefault="000F73D9" w:rsidP="00255993">
      <w:pPr>
        <w:pStyle w:val="NoSpacing"/>
        <w:numPr>
          <w:ilvl w:val="0"/>
          <w:numId w:val="7"/>
        </w:numPr>
        <w:jc w:val="both"/>
      </w:pPr>
      <w:r>
        <w:t>there have been substantial errors, irregularities or frauds in the procedure, in particular where these have prevented fair competition;</w:t>
      </w:r>
    </w:p>
    <w:p w14:paraId="12258DEF" w14:textId="77777777" w:rsidR="000F73D9" w:rsidRDefault="000F73D9" w:rsidP="00255993">
      <w:pPr>
        <w:pStyle w:val="NoSpacing"/>
        <w:numPr>
          <w:ilvl w:val="0"/>
          <w:numId w:val="7"/>
        </w:numPr>
        <w:jc w:val="both"/>
      </w:pPr>
      <w: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45C2C2B2" w14:textId="77777777" w:rsidR="000F73D9" w:rsidRDefault="000F73D9" w:rsidP="00255993">
      <w:pPr>
        <w:pStyle w:val="NoSpacing"/>
        <w:jc w:val="both"/>
      </w:pPr>
    </w:p>
    <w:p w14:paraId="5BB3FB55" w14:textId="77777777" w:rsidR="000F73D9" w:rsidRDefault="000F73D9" w:rsidP="00255993">
      <w:pPr>
        <w:pStyle w:val="NoSpacing"/>
        <w:jc w:val="both"/>
      </w:pPr>
      <w: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14:paraId="22BDCF76" w14:textId="77777777" w:rsidR="000F73D9" w:rsidRDefault="000F73D9" w:rsidP="00255993">
      <w:pPr>
        <w:pStyle w:val="NoSpacing"/>
        <w:jc w:val="both"/>
      </w:pPr>
    </w:p>
    <w:p w14:paraId="66CCA4B4" w14:textId="77777777" w:rsidR="000F73D9" w:rsidRDefault="000F73D9" w:rsidP="00255993">
      <w:pPr>
        <w:pStyle w:val="Heading2"/>
        <w:numPr>
          <w:ilvl w:val="0"/>
          <w:numId w:val="1"/>
        </w:numPr>
        <w:jc w:val="both"/>
      </w:pPr>
      <w:r>
        <w:t>Appeals</w:t>
      </w:r>
    </w:p>
    <w:p w14:paraId="24D7C811" w14:textId="60C75402" w:rsidR="006D2867" w:rsidRDefault="006D2867" w:rsidP="006D2867">
      <w:pPr>
        <w:pStyle w:val="NoSpacing"/>
      </w:pPr>
      <w:r w:rsidRPr="000F73D9">
        <w:t>Tenderers believing that they have been harmed by an error or irregularity during the award process may file a complaint</w:t>
      </w:r>
      <w:r>
        <w:t xml:space="preserve"> by writing to </w:t>
      </w:r>
      <w:hyperlink r:id="rId15" w:history="1">
        <w:r w:rsidR="006C47CD" w:rsidRPr="009F4F40">
          <w:rPr>
            <w:rStyle w:val="Hyperlink"/>
          </w:rPr>
          <w:t>Safeguarding.iq@maginternational.org</w:t>
        </w:r>
      </w:hyperlink>
    </w:p>
    <w:p w14:paraId="09C2928F" w14:textId="77777777" w:rsidR="000F73D9" w:rsidRDefault="000F73D9" w:rsidP="00255993">
      <w:pPr>
        <w:pStyle w:val="NoSpacing"/>
        <w:jc w:val="both"/>
      </w:pPr>
    </w:p>
    <w:p w14:paraId="087D1FE4" w14:textId="77777777" w:rsidR="000F73D9" w:rsidRDefault="000F73D9" w:rsidP="00255993">
      <w:pPr>
        <w:pStyle w:val="Heading2"/>
        <w:numPr>
          <w:ilvl w:val="0"/>
          <w:numId w:val="1"/>
        </w:numPr>
        <w:jc w:val="both"/>
      </w:pPr>
      <w:r>
        <w:t>Data protection</w:t>
      </w:r>
    </w:p>
    <w:p w14:paraId="433D1A30" w14:textId="6FEE68C0" w:rsidR="000F73D9" w:rsidRDefault="000F73D9" w:rsidP="00255993">
      <w:pPr>
        <w:pStyle w:val="NoSpacing"/>
        <w:jc w:val="both"/>
      </w:pPr>
      <w:r w:rsidRPr="000F73D9">
        <w:t>If processing your reply to the invitation to tender involves the recording and processing of personal data (such as names, addresses and CVs</w:t>
      </w:r>
      <w:r>
        <w:t xml:space="preserve">), such data will be processed </w:t>
      </w:r>
      <w:r w:rsidRPr="000F73D9">
        <w:t xml:space="preserve">solely for the purposes of the performance management and monitoring of the tender and of the contract by the data controller without prejudice to possible transmission to the bodies charge with monitoring or inspection tasks in application of </w:t>
      </w:r>
      <w:r>
        <w:t xml:space="preserve">European </w:t>
      </w:r>
      <w:r w:rsidRPr="000F73D9">
        <w:t>Union law</w:t>
      </w:r>
      <w:r w:rsidR="007E2E8B">
        <w:t>s</w:t>
      </w:r>
      <w:r w:rsidRPr="000F73D9">
        <w:t>.</w:t>
      </w:r>
    </w:p>
    <w:p w14:paraId="28357EBE" w14:textId="799DD57F" w:rsidR="00470421" w:rsidRDefault="00470421" w:rsidP="00255993">
      <w:pPr>
        <w:pStyle w:val="NoSpacing"/>
        <w:jc w:val="both"/>
      </w:pPr>
    </w:p>
    <w:p w14:paraId="371473FB" w14:textId="26B22DFD" w:rsidR="0032581E" w:rsidRDefault="0032581E" w:rsidP="00255993">
      <w:pPr>
        <w:pStyle w:val="NoSpacing"/>
        <w:jc w:val="both"/>
      </w:pPr>
    </w:p>
    <w:p w14:paraId="1C9B1988" w14:textId="5AEB7B30" w:rsidR="0032581E" w:rsidRDefault="0032581E" w:rsidP="00255993">
      <w:pPr>
        <w:pStyle w:val="NoSpacing"/>
        <w:jc w:val="both"/>
      </w:pPr>
    </w:p>
    <w:p w14:paraId="1D97AA3D" w14:textId="78F43219" w:rsidR="00AA4F0E" w:rsidRPr="006C5586" w:rsidRDefault="00AA4F0E" w:rsidP="00255993">
      <w:pPr>
        <w:shd w:val="clear" w:color="auto" w:fill="FFFFFF"/>
        <w:spacing w:after="0"/>
        <w:jc w:val="both"/>
        <w:rPr>
          <w:rFonts w:ascii="Calibri" w:hAnsi="Calibri" w:cs="Arial"/>
          <w:color w:val="222222"/>
        </w:rPr>
      </w:pPr>
    </w:p>
    <w:sectPr w:rsidR="00AA4F0E" w:rsidRPr="006C5586" w:rsidSect="00E96372">
      <w:headerReference w:type="default" r:id="rId16"/>
      <w:footerReference w:type="default" r:id="rId1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E2B" w16cex:dateUtc="2022-05-24T15:02:00Z"/>
  <w16cex:commentExtensible w16cex:durableId="26378EB4" w16cex:dateUtc="2022-05-24T15:04:00Z"/>
  <w16cex:commentExtensible w16cex:durableId="26378EFD" w16cex:dateUtc="2022-05-24T15:06:00Z"/>
  <w16cex:commentExtensible w16cex:durableId="26378F34" w16cex:dateUtc="2022-05-24T15:07:00Z"/>
  <w16cex:commentExtensible w16cex:durableId="26378FB0" w16cex:dateUtc="2022-05-24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B6EFA" w14:textId="77777777" w:rsidR="00E30C7D" w:rsidRDefault="00E30C7D" w:rsidP="001606EC">
      <w:pPr>
        <w:spacing w:after="0" w:line="240" w:lineRule="auto"/>
      </w:pPr>
      <w:r>
        <w:separator/>
      </w:r>
    </w:p>
  </w:endnote>
  <w:endnote w:type="continuationSeparator" w:id="0">
    <w:p w14:paraId="24DDA6C8" w14:textId="77777777" w:rsidR="00E30C7D" w:rsidRDefault="00E30C7D" w:rsidP="0016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293976"/>
      <w:docPartObj>
        <w:docPartGallery w:val="Page Numbers (Bottom of Page)"/>
        <w:docPartUnique/>
      </w:docPartObj>
    </w:sdtPr>
    <w:sdtEndPr/>
    <w:sdtContent>
      <w:sdt>
        <w:sdtPr>
          <w:id w:val="-1769616900"/>
          <w:docPartObj>
            <w:docPartGallery w:val="Page Numbers (Top of Page)"/>
            <w:docPartUnique/>
          </w:docPartObj>
        </w:sdtPr>
        <w:sdtEndPr/>
        <w:sdtContent>
          <w:p w14:paraId="6D83B7D8" w14:textId="7F8947B6" w:rsidR="00B45FB6" w:rsidRPr="001D68A8" w:rsidRDefault="00B45FB6" w:rsidP="009C29AA">
            <w:pPr>
              <w:pStyle w:val="Footer"/>
              <w:jc w:val="center"/>
              <w:rPr>
                <w:sz w:val="20"/>
                <w:szCs w:val="20"/>
              </w:rPr>
            </w:pPr>
            <w:r w:rsidRPr="001D68A8">
              <w:rPr>
                <w:sz w:val="20"/>
                <w:szCs w:val="20"/>
              </w:rPr>
              <w:t xml:space="preserve">Invitation to Bid </w:t>
            </w:r>
            <w:r w:rsidR="00467058">
              <w:rPr>
                <w:sz w:val="20"/>
                <w:szCs w:val="20"/>
              </w:rPr>
              <w:t>SD2</w:t>
            </w:r>
            <w:r w:rsidR="007C407E">
              <w:rPr>
                <w:sz w:val="20"/>
                <w:szCs w:val="20"/>
              </w:rPr>
              <w:t>4</w:t>
            </w:r>
            <w:r w:rsidR="00467058">
              <w:rPr>
                <w:sz w:val="20"/>
                <w:szCs w:val="20"/>
              </w:rPr>
              <w:t>-IQ-EHO-</w:t>
            </w:r>
            <w:r w:rsidR="00A23646">
              <w:rPr>
                <w:sz w:val="20"/>
                <w:szCs w:val="20"/>
              </w:rPr>
              <w:t>01</w:t>
            </w:r>
            <w:r w:rsidR="007C407E">
              <w:rPr>
                <w:sz w:val="20"/>
                <w:szCs w:val="20"/>
              </w:rPr>
              <w:t>2</w:t>
            </w:r>
            <w:r w:rsidR="00A23646">
              <w:rPr>
                <w:sz w:val="20"/>
                <w:szCs w:val="20"/>
              </w:rPr>
              <w:t xml:space="preserve"> </w:t>
            </w:r>
            <w:r w:rsidR="00F459C4">
              <w:rPr>
                <w:sz w:val="20"/>
                <w:szCs w:val="20"/>
              </w:rPr>
              <w:t>Legal</w:t>
            </w:r>
            <w:r w:rsidR="00A23646">
              <w:rPr>
                <w:sz w:val="20"/>
                <w:szCs w:val="20"/>
              </w:rPr>
              <w:t xml:space="preserve"> Consultancy</w:t>
            </w:r>
            <w:r w:rsidR="00F459C4">
              <w:rPr>
                <w:sz w:val="20"/>
                <w:szCs w:val="20"/>
              </w:rPr>
              <w:t xml:space="preserve"> Services for</w:t>
            </w:r>
            <w:r w:rsidRPr="001D68A8">
              <w:rPr>
                <w:sz w:val="20"/>
                <w:szCs w:val="20"/>
              </w:rPr>
              <w:t xml:space="preserve"> MAG in Iraq</w:t>
            </w:r>
          </w:p>
          <w:p w14:paraId="02CF3F8D" w14:textId="589C832A" w:rsidR="00B45FB6" w:rsidRDefault="00B45FB6" w:rsidP="001D68A8">
            <w:pPr>
              <w:pStyle w:val="Foo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655E0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5E07">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62F57" w14:textId="77777777" w:rsidR="00E30C7D" w:rsidRDefault="00E30C7D" w:rsidP="001606EC">
      <w:pPr>
        <w:spacing w:after="0" w:line="240" w:lineRule="auto"/>
      </w:pPr>
      <w:r>
        <w:separator/>
      </w:r>
    </w:p>
  </w:footnote>
  <w:footnote w:type="continuationSeparator" w:id="0">
    <w:p w14:paraId="4D8CFBC1" w14:textId="77777777" w:rsidR="00E30C7D" w:rsidRDefault="00E30C7D" w:rsidP="0016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7208" w14:textId="77777777" w:rsidR="00B45FB6" w:rsidRDefault="00B45FB6">
    <w:pPr>
      <w:pStyle w:val="Header"/>
    </w:pPr>
    <w:r>
      <w:rPr>
        <w:rFonts w:ascii="Arial" w:hAnsi="Arial" w:cs="Arial"/>
        <w:noProof/>
        <w:color w:val="000000"/>
        <w:sz w:val="20"/>
        <w:szCs w:val="20"/>
        <w:lang w:val="en-US"/>
      </w:rPr>
      <w:drawing>
        <wp:anchor distT="0" distB="0" distL="114300" distR="114300" simplePos="0" relativeHeight="251659264" behindDoc="0" locked="0" layoutInCell="1" allowOverlap="1" wp14:anchorId="3E92151C" wp14:editId="05409ABB">
          <wp:simplePos x="0" y="0"/>
          <wp:positionH relativeFrom="column">
            <wp:posOffset>-609600</wp:posOffset>
          </wp:positionH>
          <wp:positionV relativeFrom="paragraph">
            <wp:posOffset>-181610</wp:posOffset>
          </wp:positionV>
          <wp:extent cx="1093470" cy="427355"/>
          <wp:effectExtent l="0" t="0" r="0" b="0"/>
          <wp:wrapSquare wrapText="bothSides"/>
          <wp:docPr id="1" name="Picture 1" descr="Description: MAG logo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G logo (email signatur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93470" cy="4273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4BA"/>
    <w:multiLevelType w:val="hybridMultilevel"/>
    <w:tmpl w:val="0D1412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7B26"/>
    <w:multiLevelType w:val="hybridMultilevel"/>
    <w:tmpl w:val="6C58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F6066"/>
    <w:multiLevelType w:val="hybridMultilevel"/>
    <w:tmpl w:val="F4D63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B079C5"/>
    <w:multiLevelType w:val="hybridMultilevel"/>
    <w:tmpl w:val="9C54D3D4"/>
    <w:lvl w:ilvl="0" w:tplc="0616B9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EA49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CA69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A45F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804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D6A0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1EDE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EDA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64A4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373BD6"/>
    <w:multiLevelType w:val="hybridMultilevel"/>
    <w:tmpl w:val="BCC2FC24"/>
    <w:lvl w:ilvl="0" w:tplc="CB284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037C2"/>
    <w:multiLevelType w:val="hybridMultilevel"/>
    <w:tmpl w:val="8C10C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E21E6"/>
    <w:multiLevelType w:val="hybridMultilevel"/>
    <w:tmpl w:val="75C44C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84B2DAE"/>
    <w:multiLevelType w:val="hybridMultilevel"/>
    <w:tmpl w:val="605AEA7A"/>
    <w:lvl w:ilvl="0" w:tplc="4BE628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259CD"/>
    <w:multiLevelType w:val="hybridMultilevel"/>
    <w:tmpl w:val="A5D4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C2AA3"/>
    <w:multiLevelType w:val="hybridMultilevel"/>
    <w:tmpl w:val="6900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E7B86"/>
    <w:multiLevelType w:val="hybridMultilevel"/>
    <w:tmpl w:val="2BFE2E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F9183F"/>
    <w:multiLevelType w:val="hybridMultilevel"/>
    <w:tmpl w:val="A71A1DD2"/>
    <w:lvl w:ilvl="0" w:tplc="939C4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406F4"/>
    <w:multiLevelType w:val="hybridMultilevel"/>
    <w:tmpl w:val="C0DC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4334B"/>
    <w:multiLevelType w:val="hybridMultilevel"/>
    <w:tmpl w:val="0D14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B87164"/>
    <w:multiLevelType w:val="hybridMultilevel"/>
    <w:tmpl w:val="A5E2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A74C1"/>
    <w:multiLevelType w:val="multilevel"/>
    <w:tmpl w:val="CFC2F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AA2C73"/>
    <w:multiLevelType w:val="hybridMultilevel"/>
    <w:tmpl w:val="0D62D2CE"/>
    <w:lvl w:ilvl="0" w:tplc="F1A4D8C8">
      <w:start w:val="4"/>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19"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0" w15:restartNumberingAfterBreak="0">
    <w:nsid w:val="36552AD3"/>
    <w:multiLevelType w:val="hybridMultilevel"/>
    <w:tmpl w:val="2988C2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D7F08"/>
    <w:multiLevelType w:val="multilevel"/>
    <w:tmpl w:val="5DE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E10AFD"/>
    <w:multiLevelType w:val="hybridMultilevel"/>
    <w:tmpl w:val="FC5AA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336199"/>
    <w:multiLevelType w:val="hybridMultilevel"/>
    <w:tmpl w:val="09AC468C"/>
    <w:lvl w:ilvl="0" w:tplc="BD6A11D6">
      <w:start w:val="1"/>
      <w:numFmt w:val="decimal"/>
      <w:lvlText w:val="%1."/>
      <w:lvlJc w:val="left"/>
      <w:pPr>
        <w:ind w:left="953" w:hanging="360"/>
      </w:pPr>
      <w:rPr>
        <w:rFonts w:ascii="Calibri" w:eastAsia="Calibri" w:hAnsi="Calibri" w:cs="Calibri" w:hint="default"/>
        <w:b w:val="0"/>
        <w:bCs w:val="0"/>
        <w:i w:val="0"/>
        <w:iCs w:val="0"/>
        <w:w w:val="100"/>
        <w:sz w:val="22"/>
        <w:szCs w:val="22"/>
        <w:lang w:val="en-US" w:eastAsia="en-US" w:bidi="ar-SA"/>
      </w:rPr>
    </w:lvl>
    <w:lvl w:ilvl="1" w:tplc="7EB0AA52">
      <w:start w:val="1"/>
      <w:numFmt w:val="lowerLetter"/>
      <w:lvlText w:val="%2."/>
      <w:lvlJc w:val="left"/>
      <w:pPr>
        <w:ind w:left="1673" w:hanging="360"/>
      </w:pPr>
      <w:rPr>
        <w:rFonts w:ascii="Calibri" w:eastAsia="Calibri" w:hAnsi="Calibri" w:cs="Calibri" w:hint="default"/>
        <w:b w:val="0"/>
        <w:bCs w:val="0"/>
        <w:i w:val="0"/>
        <w:iCs w:val="0"/>
        <w:spacing w:val="-1"/>
        <w:w w:val="100"/>
        <w:sz w:val="22"/>
        <w:szCs w:val="22"/>
        <w:lang w:val="en-US" w:eastAsia="en-US" w:bidi="ar-SA"/>
      </w:rPr>
    </w:lvl>
    <w:lvl w:ilvl="2" w:tplc="961ADC50">
      <w:numFmt w:val="bullet"/>
      <w:lvlText w:val="•"/>
      <w:lvlJc w:val="left"/>
      <w:pPr>
        <w:ind w:left="2656" w:hanging="360"/>
      </w:pPr>
      <w:rPr>
        <w:rFonts w:hint="default"/>
        <w:lang w:val="en-US" w:eastAsia="en-US" w:bidi="ar-SA"/>
      </w:rPr>
    </w:lvl>
    <w:lvl w:ilvl="3" w:tplc="874ABAE8">
      <w:numFmt w:val="bullet"/>
      <w:lvlText w:val="•"/>
      <w:lvlJc w:val="left"/>
      <w:pPr>
        <w:ind w:left="3632" w:hanging="360"/>
      </w:pPr>
      <w:rPr>
        <w:rFonts w:hint="default"/>
        <w:lang w:val="en-US" w:eastAsia="en-US" w:bidi="ar-SA"/>
      </w:rPr>
    </w:lvl>
    <w:lvl w:ilvl="4" w:tplc="CB74D526">
      <w:numFmt w:val="bullet"/>
      <w:lvlText w:val="•"/>
      <w:lvlJc w:val="left"/>
      <w:pPr>
        <w:ind w:left="4608" w:hanging="360"/>
      </w:pPr>
      <w:rPr>
        <w:rFonts w:hint="default"/>
        <w:lang w:val="en-US" w:eastAsia="en-US" w:bidi="ar-SA"/>
      </w:rPr>
    </w:lvl>
    <w:lvl w:ilvl="5" w:tplc="B7C8E19C">
      <w:numFmt w:val="bullet"/>
      <w:lvlText w:val="•"/>
      <w:lvlJc w:val="left"/>
      <w:pPr>
        <w:ind w:left="5585" w:hanging="360"/>
      </w:pPr>
      <w:rPr>
        <w:rFonts w:hint="default"/>
        <w:lang w:val="en-US" w:eastAsia="en-US" w:bidi="ar-SA"/>
      </w:rPr>
    </w:lvl>
    <w:lvl w:ilvl="6" w:tplc="BF9EBD1E">
      <w:numFmt w:val="bullet"/>
      <w:lvlText w:val="•"/>
      <w:lvlJc w:val="left"/>
      <w:pPr>
        <w:ind w:left="6561" w:hanging="360"/>
      </w:pPr>
      <w:rPr>
        <w:rFonts w:hint="default"/>
        <w:lang w:val="en-US" w:eastAsia="en-US" w:bidi="ar-SA"/>
      </w:rPr>
    </w:lvl>
    <w:lvl w:ilvl="7" w:tplc="CBC022F4">
      <w:numFmt w:val="bullet"/>
      <w:lvlText w:val="•"/>
      <w:lvlJc w:val="left"/>
      <w:pPr>
        <w:ind w:left="7537" w:hanging="360"/>
      </w:pPr>
      <w:rPr>
        <w:rFonts w:hint="default"/>
        <w:lang w:val="en-US" w:eastAsia="en-US" w:bidi="ar-SA"/>
      </w:rPr>
    </w:lvl>
    <w:lvl w:ilvl="8" w:tplc="76306FF8">
      <w:numFmt w:val="bullet"/>
      <w:lvlText w:val="•"/>
      <w:lvlJc w:val="left"/>
      <w:pPr>
        <w:ind w:left="8513" w:hanging="360"/>
      </w:pPr>
      <w:rPr>
        <w:rFonts w:hint="default"/>
        <w:lang w:val="en-US" w:eastAsia="en-US" w:bidi="ar-SA"/>
      </w:rPr>
    </w:lvl>
  </w:abstractNum>
  <w:abstractNum w:abstractNumId="24"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68658E"/>
    <w:multiLevelType w:val="hybridMultilevel"/>
    <w:tmpl w:val="71C2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9443F"/>
    <w:multiLevelType w:val="hybridMultilevel"/>
    <w:tmpl w:val="C0BA3DDA"/>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27" w15:restartNumberingAfterBreak="0">
    <w:nsid w:val="512D7BDD"/>
    <w:multiLevelType w:val="hybridMultilevel"/>
    <w:tmpl w:val="0D582F42"/>
    <w:lvl w:ilvl="0" w:tplc="9E34B5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75379F"/>
    <w:multiLevelType w:val="hybridMultilevel"/>
    <w:tmpl w:val="A5E2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3016D"/>
    <w:multiLevelType w:val="hybridMultilevel"/>
    <w:tmpl w:val="E70E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E1DA3"/>
    <w:multiLevelType w:val="hybridMultilevel"/>
    <w:tmpl w:val="9D9C0244"/>
    <w:lvl w:ilvl="0" w:tplc="535ECDB2">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421420B"/>
    <w:multiLevelType w:val="hybridMultilevel"/>
    <w:tmpl w:val="BA4A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B2559"/>
    <w:multiLevelType w:val="hybridMultilevel"/>
    <w:tmpl w:val="0B14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182549"/>
    <w:multiLevelType w:val="hybridMultilevel"/>
    <w:tmpl w:val="2744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D76D1"/>
    <w:multiLevelType w:val="hybridMultilevel"/>
    <w:tmpl w:val="0D64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931676"/>
    <w:multiLevelType w:val="hybridMultilevel"/>
    <w:tmpl w:val="683EA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A579E"/>
    <w:multiLevelType w:val="hybridMultilevel"/>
    <w:tmpl w:val="38A0BA6A"/>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E550416"/>
    <w:multiLevelType w:val="hybridMultilevel"/>
    <w:tmpl w:val="14E01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B03F1"/>
    <w:multiLevelType w:val="hybridMultilevel"/>
    <w:tmpl w:val="A71A1DD2"/>
    <w:lvl w:ilvl="0" w:tplc="939C4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02A30"/>
    <w:multiLevelType w:val="hybridMultilevel"/>
    <w:tmpl w:val="573CFB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464920"/>
    <w:multiLevelType w:val="hybridMultilevel"/>
    <w:tmpl w:val="0E16C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9451D1"/>
    <w:multiLevelType w:val="hybridMultilevel"/>
    <w:tmpl w:val="F5A6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4"/>
  </w:num>
  <w:num w:numId="4">
    <w:abstractNumId w:val="24"/>
  </w:num>
  <w:num w:numId="5">
    <w:abstractNumId w:val="14"/>
  </w:num>
  <w:num w:numId="6">
    <w:abstractNumId w:val="41"/>
  </w:num>
  <w:num w:numId="7">
    <w:abstractNumId w:val="32"/>
  </w:num>
  <w:num w:numId="8">
    <w:abstractNumId w:val="33"/>
  </w:num>
  <w:num w:numId="9">
    <w:abstractNumId w:val="35"/>
  </w:num>
  <w:num w:numId="10">
    <w:abstractNumId w:val="20"/>
  </w:num>
  <w:num w:numId="11">
    <w:abstractNumId w:val="3"/>
  </w:num>
  <w:num w:numId="12">
    <w:abstractNumId w:val="39"/>
  </w:num>
  <w:num w:numId="13">
    <w:abstractNumId w:val="25"/>
  </w:num>
  <w:num w:numId="14">
    <w:abstractNumId w:val="31"/>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0"/>
  </w:num>
  <w:num w:numId="19">
    <w:abstractNumId w:val="39"/>
  </w:num>
  <w:num w:numId="20">
    <w:abstractNumId w:val="22"/>
  </w:num>
  <w:num w:numId="21">
    <w:abstractNumId w:val="5"/>
  </w:num>
  <w:num w:numId="22">
    <w:abstractNumId w:val="1"/>
  </w:num>
  <w:num w:numId="23">
    <w:abstractNumId w:val="19"/>
  </w:num>
  <w:num w:numId="24">
    <w:abstractNumId w:val="18"/>
  </w:num>
  <w:num w:numId="25">
    <w:abstractNumId w:val="37"/>
  </w:num>
  <w:num w:numId="26">
    <w:abstractNumId w:val="10"/>
  </w:num>
  <w:num w:numId="27">
    <w:abstractNumId w:val="13"/>
  </w:num>
  <w:num w:numId="28">
    <w:abstractNumId w:val="2"/>
  </w:num>
  <w:num w:numId="29">
    <w:abstractNumId w:val="8"/>
  </w:num>
  <w:num w:numId="30">
    <w:abstractNumId w:val="11"/>
  </w:num>
  <w:num w:numId="31">
    <w:abstractNumId w:val="2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8"/>
  </w:num>
  <w:num w:numId="35">
    <w:abstractNumId w:val="7"/>
  </w:num>
  <w:num w:numId="36">
    <w:abstractNumId w:val="40"/>
  </w:num>
  <w:num w:numId="37">
    <w:abstractNumId w:val="16"/>
  </w:num>
  <w:num w:numId="38">
    <w:abstractNumId w:val="21"/>
  </w:num>
  <w:num w:numId="39">
    <w:abstractNumId w:val="27"/>
  </w:num>
  <w:num w:numId="40">
    <w:abstractNumId w:val="27"/>
  </w:num>
  <w:num w:numId="41">
    <w:abstractNumId w:val="23"/>
  </w:num>
  <w:num w:numId="42">
    <w:abstractNumId w:val="6"/>
  </w:num>
  <w:num w:numId="43">
    <w:abstractNumId w:val="36"/>
  </w:num>
  <w:num w:numId="44">
    <w:abstractNumId w:val="26"/>
  </w:num>
  <w:num w:numId="45">
    <w:abstractNumId w:val="4"/>
  </w:num>
  <w:num w:numId="46">
    <w:abstractNumId w:val="15"/>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EC"/>
    <w:rsid w:val="00002EFF"/>
    <w:rsid w:val="00002FD9"/>
    <w:rsid w:val="0000428B"/>
    <w:rsid w:val="00007186"/>
    <w:rsid w:val="00026E30"/>
    <w:rsid w:val="00027180"/>
    <w:rsid w:val="00031F53"/>
    <w:rsid w:val="0003390F"/>
    <w:rsid w:val="00035215"/>
    <w:rsid w:val="00037E8F"/>
    <w:rsid w:val="0004013E"/>
    <w:rsid w:val="00041F92"/>
    <w:rsid w:val="00045A32"/>
    <w:rsid w:val="00051DE3"/>
    <w:rsid w:val="00053A8C"/>
    <w:rsid w:val="00053DEE"/>
    <w:rsid w:val="000560BA"/>
    <w:rsid w:val="00060ABA"/>
    <w:rsid w:val="00060FC0"/>
    <w:rsid w:val="00071FEA"/>
    <w:rsid w:val="00082775"/>
    <w:rsid w:val="00084ECC"/>
    <w:rsid w:val="0008522E"/>
    <w:rsid w:val="00087E19"/>
    <w:rsid w:val="00090F44"/>
    <w:rsid w:val="00091947"/>
    <w:rsid w:val="00092A94"/>
    <w:rsid w:val="000A0D2A"/>
    <w:rsid w:val="000A13E4"/>
    <w:rsid w:val="000A188C"/>
    <w:rsid w:val="000A39BC"/>
    <w:rsid w:val="000A4C26"/>
    <w:rsid w:val="000A6F65"/>
    <w:rsid w:val="000A76CD"/>
    <w:rsid w:val="000B0AA2"/>
    <w:rsid w:val="000B22F9"/>
    <w:rsid w:val="000B3805"/>
    <w:rsid w:val="000B3D82"/>
    <w:rsid w:val="000B438C"/>
    <w:rsid w:val="000B701F"/>
    <w:rsid w:val="000C0521"/>
    <w:rsid w:val="000C424F"/>
    <w:rsid w:val="000C4595"/>
    <w:rsid w:val="000C6741"/>
    <w:rsid w:val="000D1C1B"/>
    <w:rsid w:val="000D1F0D"/>
    <w:rsid w:val="000D22EA"/>
    <w:rsid w:val="000D3512"/>
    <w:rsid w:val="000D464E"/>
    <w:rsid w:val="000D4960"/>
    <w:rsid w:val="000D7783"/>
    <w:rsid w:val="000E1A1F"/>
    <w:rsid w:val="000E328C"/>
    <w:rsid w:val="000E34F4"/>
    <w:rsid w:val="000E3F90"/>
    <w:rsid w:val="000E5C98"/>
    <w:rsid w:val="000E74FB"/>
    <w:rsid w:val="000F73D9"/>
    <w:rsid w:val="001025F0"/>
    <w:rsid w:val="00104B8E"/>
    <w:rsid w:val="00105649"/>
    <w:rsid w:val="00106A50"/>
    <w:rsid w:val="00106ED7"/>
    <w:rsid w:val="00113E18"/>
    <w:rsid w:val="00114AD0"/>
    <w:rsid w:val="00116794"/>
    <w:rsid w:val="00117150"/>
    <w:rsid w:val="001218A3"/>
    <w:rsid w:val="001241B6"/>
    <w:rsid w:val="0013074A"/>
    <w:rsid w:val="001320A9"/>
    <w:rsid w:val="00135FBF"/>
    <w:rsid w:val="0014162F"/>
    <w:rsid w:val="001478FA"/>
    <w:rsid w:val="00150134"/>
    <w:rsid w:val="00151349"/>
    <w:rsid w:val="00151FE0"/>
    <w:rsid w:val="001526EB"/>
    <w:rsid w:val="001606EC"/>
    <w:rsid w:val="00163E8A"/>
    <w:rsid w:val="00164239"/>
    <w:rsid w:val="00166E3B"/>
    <w:rsid w:val="001678FD"/>
    <w:rsid w:val="00172280"/>
    <w:rsid w:val="00172BC8"/>
    <w:rsid w:val="001743DC"/>
    <w:rsid w:val="00176C6B"/>
    <w:rsid w:val="001772C8"/>
    <w:rsid w:val="00184FFD"/>
    <w:rsid w:val="001852B9"/>
    <w:rsid w:val="001867EC"/>
    <w:rsid w:val="00191F0C"/>
    <w:rsid w:val="001932D5"/>
    <w:rsid w:val="0019330A"/>
    <w:rsid w:val="00197D54"/>
    <w:rsid w:val="001A6AEE"/>
    <w:rsid w:val="001A7B08"/>
    <w:rsid w:val="001A7EB0"/>
    <w:rsid w:val="001A7EB5"/>
    <w:rsid w:val="001B6F60"/>
    <w:rsid w:val="001C12B6"/>
    <w:rsid w:val="001C3DE0"/>
    <w:rsid w:val="001C43B6"/>
    <w:rsid w:val="001C44AA"/>
    <w:rsid w:val="001C62F1"/>
    <w:rsid w:val="001D1312"/>
    <w:rsid w:val="001D1D2B"/>
    <w:rsid w:val="001D5767"/>
    <w:rsid w:val="001D68A8"/>
    <w:rsid w:val="001E1381"/>
    <w:rsid w:val="001E3180"/>
    <w:rsid w:val="001E3FF4"/>
    <w:rsid w:val="001E4B30"/>
    <w:rsid w:val="001F0209"/>
    <w:rsid w:val="001F26CB"/>
    <w:rsid w:val="001F2D3D"/>
    <w:rsid w:val="001F30EF"/>
    <w:rsid w:val="001F3354"/>
    <w:rsid w:val="001F4234"/>
    <w:rsid w:val="001F57C4"/>
    <w:rsid w:val="001F6CFF"/>
    <w:rsid w:val="00203716"/>
    <w:rsid w:val="0020539F"/>
    <w:rsid w:val="0020619B"/>
    <w:rsid w:val="002068A6"/>
    <w:rsid w:val="0020771D"/>
    <w:rsid w:val="00215F73"/>
    <w:rsid w:val="00220822"/>
    <w:rsid w:val="0022194D"/>
    <w:rsid w:val="00225B56"/>
    <w:rsid w:val="00230208"/>
    <w:rsid w:val="002328AE"/>
    <w:rsid w:val="00233317"/>
    <w:rsid w:val="00233542"/>
    <w:rsid w:val="00236D94"/>
    <w:rsid w:val="002435B0"/>
    <w:rsid w:val="00252EB1"/>
    <w:rsid w:val="00254032"/>
    <w:rsid w:val="00255993"/>
    <w:rsid w:val="0025780A"/>
    <w:rsid w:val="00257AF4"/>
    <w:rsid w:val="00264D56"/>
    <w:rsid w:val="00266C3F"/>
    <w:rsid w:val="00271554"/>
    <w:rsid w:val="00271A45"/>
    <w:rsid w:val="002725B3"/>
    <w:rsid w:val="00277C5C"/>
    <w:rsid w:val="002800C5"/>
    <w:rsid w:val="00281C4F"/>
    <w:rsid w:val="00284A2D"/>
    <w:rsid w:val="00286943"/>
    <w:rsid w:val="002904EF"/>
    <w:rsid w:val="00290F7E"/>
    <w:rsid w:val="0029608A"/>
    <w:rsid w:val="002A4506"/>
    <w:rsid w:val="002A4971"/>
    <w:rsid w:val="002A7862"/>
    <w:rsid w:val="002B2858"/>
    <w:rsid w:val="002B6EAA"/>
    <w:rsid w:val="002B7168"/>
    <w:rsid w:val="002B79AF"/>
    <w:rsid w:val="002C4A38"/>
    <w:rsid w:val="002E1BA6"/>
    <w:rsid w:val="002E3CA3"/>
    <w:rsid w:val="002E7ABB"/>
    <w:rsid w:val="002F0606"/>
    <w:rsid w:val="002F09C2"/>
    <w:rsid w:val="002F465E"/>
    <w:rsid w:val="002F5152"/>
    <w:rsid w:val="002F64E0"/>
    <w:rsid w:val="002F7E3B"/>
    <w:rsid w:val="00300314"/>
    <w:rsid w:val="00300420"/>
    <w:rsid w:val="00300D5B"/>
    <w:rsid w:val="00302E9E"/>
    <w:rsid w:val="0032581E"/>
    <w:rsid w:val="00325D5D"/>
    <w:rsid w:val="003329E1"/>
    <w:rsid w:val="00332BFA"/>
    <w:rsid w:val="0033510F"/>
    <w:rsid w:val="00335D0A"/>
    <w:rsid w:val="0033686A"/>
    <w:rsid w:val="00351E2D"/>
    <w:rsid w:val="00351E79"/>
    <w:rsid w:val="003536B4"/>
    <w:rsid w:val="00354DFA"/>
    <w:rsid w:val="0035578E"/>
    <w:rsid w:val="00355EB2"/>
    <w:rsid w:val="00356CF4"/>
    <w:rsid w:val="00357FC2"/>
    <w:rsid w:val="0036301E"/>
    <w:rsid w:val="0036463E"/>
    <w:rsid w:val="003711B2"/>
    <w:rsid w:val="003803C8"/>
    <w:rsid w:val="003824F8"/>
    <w:rsid w:val="00386059"/>
    <w:rsid w:val="0038621B"/>
    <w:rsid w:val="00387881"/>
    <w:rsid w:val="0039463B"/>
    <w:rsid w:val="00397D19"/>
    <w:rsid w:val="003A15C3"/>
    <w:rsid w:val="003A4D9B"/>
    <w:rsid w:val="003A7F75"/>
    <w:rsid w:val="003C4CAB"/>
    <w:rsid w:val="003C5CF7"/>
    <w:rsid w:val="003C6C41"/>
    <w:rsid w:val="003C6D01"/>
    <w:rsid w:val="003D67ED"/>
    <w:rsid w:val="003D7887"/>
    <w:rsid w:val="003E0701"/>
    <w:rsid w:val="003E3AD3"/>
    <w:rsid w:val="003E7FD8"/>
    <w:rsid w:val="003F147F"/>
    <w:rsid w:val="003F3BB2"/>
    <w:rsid w:val="003F4AD9"/>
    <w:rsid w:val="003F4F48"/>
    <w:rsid w:val="00401120"/>
    <w:rsid w:val="00402518"/>
    <w:rsid w:val="00403A1A"/>
    <w:rsid w:val="00404725"/>
    <w:rsid w:val="00404C00"/>
    <w:rsid w:val="00404F73"/>
    <w:rsid w:val="00410D45"/>
    <w:rsid w:val="00411324"/>
    <w:rsid w:val="00411553"/>
    <w:rsid w:val="0041180C"/>
    <w:rsid w:val="00413742"/>
    <w:rsid w:val="00415206"/>
    <w:rsid w:val="00421442"/>
    <w:rsid w:val="00421806"/>
    <w:rsid w:val="00424474"/>
    <w:rsid w:val="00432126"/>
    <w:rsid w:val="00436744"/>
    <w:rsid w:val="00436D61"/>
    <w:rsid w:val="00440478"/>
    <w:rsid w:val="004439C4"/>
    <w:rsid w:val="00444D34"/>
    <w:rsid w:val="00447682"/>
    <w:rsid w:val="00447EC2"/>
    <w:rsid w:val="00450A0E"/>
    <w:rsid w:val="00452634"/>
    <w:rsid w:val="0045352E"/>
    <w:rsid w:val="004536F8"/>
    <w:rsid w:val="004621F0"/>
    <w:rsid w:val="00466C11"/>
    <w:rsid w:val="00467058"/>
    <w:rsid w:val="00467B1A"/>
    <w:rsid w:val="00470421"/>
    <w:rsid w:val="00481122"/>
    <w:rsid w:val="0048115C"/>
    <w:rsid w:val="0048389E"/>
    <w:rsid w:val="00484671"/>
    <w:rsid w:val="00484C33"/>
    <w:rsid w:val="00490880"/>
    <w:rsid w:val="00490E3B"/>
    <w:rsid w:val="004954ED"/>
    <w:rsid w:val="00496005"/>
    <w:rsid w:val="004961A4"/>
    <w:rsid w:val="004973A0"/>
    <w:rsid w:val="004A0F1D"/>
    <w:rsid w:val="004A4165"/>
    <w:rsid w:val="004A69C8"/>
    <w:rsid w:val="004B074E"/>
    <w:rsid w:val="004B5E93"/>
    <w:rsid w:val="004C158C"/>
    <w:rsid w:val="004C1628"/>
    <w:rsid w:val="004C338B"/>
    <w:rsid w:val="004C6C64"/>
    <w:rsid w:val="004C7782"/>
    <w:rsid w:val="004D15E8"/>
    <w:rsid w:val="004D348F"/>
    <w:rsid w:val="004D3717"/>
    <w:rsid w:val="004E21F0"/>
    <w:rsid w:val="004E4B66"/>
    <w:rsid w:val="004E4F1B"/>
    <w:rsid w:val="004E724A"/>
    <w:rsid w:val="004F34EA"/>
    <w:rsid w:val="004F4522"/>
    <w:rsid w:val="004F6BB8"/>
    <w:rsid w:val="00501B3B"/>
    <w:rsid w:val="005054B4"/>
    <w:rsid w:val="00506F38"/>
    <w:rsid w:val="00507657"/>
    <w:rsid w:val="005243A3"/>
    <w:rsid w:val="00526AF5"/>
    <w:rsid w:val="005357CB"/>
    <w:rsid w:val="0053757A"/>
    <w:rsid w:val="00537656"/>
    <w:rsid w:val="00540755"/>
    <w:rsid w:val="00543380"/>
    <w:rsid w:val="00544376"/>
    <w:rsid w:val="00545231"/>
    <w:rsid w:val="005458EF"/>
    <w:rsid w:val="005463EE"/>
    <w:rsid w:val="00552AB8"/>
    <w:rsid w:val="00556B38"/>
    <w:rsid w:val="00560032"/>
    <w:rsid w:val="00560F51"/>
    <w:rsid w:val="00562542"/>
    <w:rsid w:val="005632C0"/>
    <w:rsid w:val="00570AE9"/>
    <w:rsid w:val="00574FAC"/>
    <w:rsid w:val="00575FBB"/>
    <w:rsid w:val="005771B1"/>
    <w:rsid w:val="00577555"/>
    <w:rsid w:val="00577F27"/>
    <w:rsid w:val="005826B4"/>
    <w:rsid w:val="00584139"/>
    <w:rsid w:val="00592EB2"/>
    <w:rsid w:val="00594816"/>
    <w:rsid w:val="00595A29"/>
    <w:rsid w:val="005974ED"/>
    <w:rsid w:val="005A15EA"/>
    <w:rsid w:val="005A2312"/>
    <w:rsid w:val="005A282D"/>
    <w:rsid w:val="005A6337"/>
    <w:rsid w:val="005A7A79"/>
    <w:rsid w:val="005B0236"/>
    <w:rsid w:val="005C296F"/>
    <w:rsid w:val="005C397C"/>
    <w:rsid w:val="005C73D0"/>
    <w:rsid w:val="005D1029"/>
    <w:rsid w:val="005D4449"/>
    <w:rsid w:val="005D49B0"/>
    <w:rsid w:val="005D5FD8"/>
    <w:rsid w:val="005E66CE"/>
    <w:rsid w:val="005E77AC"/>
    <w:rsid w:val="005F2634"/>
    <w:rsid w:val="005F3379"/>
    <w:rsid w:val="005F5750"/>
    <w:rsid w:val="005F7DC6"/>
    <w:rsid w:val="00600A9C"/>
    <w:rsid w:val="006043DE"/>
    <w:rsid w:val="00606B36"/>
    <w:rsid w:val="00607F9C"/>
    <w:rsid w:val="00612F7F"/>
    <w:rsid w:val="006158F6"/>
    <w:rsid w:val="00616CFC"/>
    <w:rsid w:val="00620BC8"/>
    <w:rsid w:val="00624C2C"/>
    <w:rsid w:val="00626AA3"/>
    <w:rsid w:val="00626C7D"/>
    <w:rsid w:val="00626FFF"/>
    <w:rsid w:val="0062720A"/>
    <w:rsid w:val="00631241"/>
    <w:rsid w:val="00631BFC"/>
    <w:rsid w:val="00633730"/>
    <w:rsid w:val="00634E86"/>
    <w:rsid w:val="00641057"/>
    <w:rsid w:val="00641332"/>
    <w:rsid w:val="00641B5D"/>
    <w:rsid w:val="00643653"/>
    <w:rsid w:val="006441FF"/>
    <w:rsid w:val="006455E7"/>
    <w:rsid w:val="006467B0"/>
    <w:rsid w:val="006501E0"/>
    <w:rsid w:val="0065163E"/>
    <w:rsid w:val="006519F0"/>
    <w:rsid w:val="00654472"/>
    <w:rsid w:val="0065455C"/>
    <w:rsid w:val="00655E07"/>
    <w:rsid w:val="0066029C"/>
    <w:rsid w:val="00660F60"/>
    <w:rsid w:val="00666114"/>
    <w:rsid w:val="00667206"/>
    <w:rsid w:val="006700EE"/>
    <w:rsid w:val="00672128"/>
    <w:rsid w:val="00674ACA"/>
    <w:rsid w:val="00675561"/>
    <w:rsid w:val="006828DA"/>
    <w:rsid w:val="006840B1"/>
    <w:rsid w:val="006852FE"/>
    <w:rsid w:val="00686080"/>
    <w:rsid w:val="00687030"/>
    <w:rsid w:val="006872F8"/>
    <w:rsid w:val="00691403"/>
    <w:rsid w:val="00696C82"/>
    <w:rsid w:val="006A3311"/>
    <w:rsid w:val="006A5995"/>
    <w:rsid w:val="006A6191"/>
    <w:rsid w:val="006B7EBF"/>
    <w:rsid w:val="006C068F"/>
    <w:rsid w:val="006C2422"/>
    <w:rsid w:val="006C3DEC"/>
    <w:rsid w:val="006C47CD"/>
    <w:rsid w:val="006C5586"/>
    <w:rsid w:val="006C5D55"/>
    <w:rsid w:val="006D2867"/>
    <w:rsid w:val="006D365A"/>
    <w:rsid w:val="006D5D69"/>
    <w:rsid w:val="006E139A"/>
    <w:rsid w:val="006E1C63"/>
    <w:rsid w:val="006E270D"/>
    <w:rsid w:val="006E2987"/>
    <w:rsid w:val="006E6310"/>
    <w:rsid w:val="006E6C13"/>
    <w:rsid w:val="006E6E74"/>
    <w:rsid w:val="006F019D"/>
    <w:rsid w:val="006F4D61"/>
    <w:rsid w:val="007011D5"/>
    <w:rsid w:val="007068A0"/>
    <w:rsid w:val="007076DA"/>
    <w:rsid w:val="00710FDE"/>
    <w:rsid w:val="00711BBB"/>
    <w:rsid w:val="00712D84"/>
    <w:rsid w:val="00712E1D"/>
    <w:rsid w:val="007147EB"/>
    <w:rsid w:val="00716A6C"/>
    <w:rsid w:val="007202CE"/>
    <w:rsid w:val="0072228F"/>
    <w:rsid w:val="007222F1"/>
    <w:rsid w:val="00723898"/>
    <w:rsid w:val="00735F4C"/>
    <w:rsid w:val="00737B88"/>
    <w:rsid w:val="0074025A"/>
    <w:rsid w:val="00741E13"/>
    <w:rsid w:val="00741FCB"/>
    <w:rsid w:val="00742487"/>
    <w:rsid w:val="007439FD"/>
    <w:rsid w:val="00744663"/>
    <w:rsid w:val="00750695"/>
    <w:rsid w:val="00757BDA"/>
    <w:rsid w:val="007639C9"/>
    <w:rsid w:val="00764D92"/>
    <w:rsid w:val="00767182"/>
    <w:rsid w:val="007672DD"/>
    <w:rsid w:val="0076792F"/>
    <w:rsid w:val="007703EC"/>
    <w:rsid w:val="007738E8"/>
    <w:rsid w:val="007754DD"/>
    <w:rsid w:val="007757DD"/>
    <w:rsid w:val="007773B2"/>
    <w:rsid w:val="00780F73"/>
    <w:rsid w:val="00785117"/>
    <w:rsid w:val="00785515"/>
    <w:rsid w:val="007857C5"/>
    <w:rsid w:val="00786324"/>
    <w:rsid w:val="0079180E"/>
    <w:rsid w:val="007926DC"/>
    <w:rsid w:val="00793AED"/>
    <w:rsid w:val="00794052"/>
    <w:rsid w:val="007962AA"/>
    <w:rsid w:val="007A3822"/>
    <w:rsid w:val="007A671C"/>
    <w:rsid w:val="007A6ADE"/>
    <w:rsid w:val="007B08F6"/>
    <w:rsid w:val="007B60EB"/>
    <w:rsid w:val="007B6EDD"/>
    <w:rsid w:val="007C407E"/>
    <w:rsid w:val="007C4770"/>
    <w:rsid w:val="007C6B09"/>
    <w:rsid w:val="007D0281"/>
    <w:rsid w:val="007D4BB6"/>
    <w:rsid w:val="007D7A0B"/>
    <w:rsid w:val="007E164A"/>
    <w:rsid w:val="007E2E8B"/>
    <w:rsid w:val="007E3D63"/>
    <w:rsid w:val="007F6D50"/>
    <w:rsid w:val="007F7A80"/>
    <w:rsid w:val="00800212"/>
    <w:rsid w:val="008043C0"/>
    <w:rsid w:val="00810FC9"/>
    <w:rsid w:val="0081267A"/>
    <w:rsid w:val="00822202"/>
    <w:rsid w:val="008224C6"/>
    <w:rsid w:val="00825A2E"/>
    <w:rsid w:val="00826663"/>
    <w:rsid w:val="00826741"/>
    <w:rsid w:val="00827364"/>
    <w:rsid w:val="00827D1C"/>
    <w:rsid w:val="00833A42"/>
    <w:rsid w:val="008342CC"/>
    <w:rsid w:val="0084240F"/>
    <w:rsid w:val="00845191"/>
    <w:rsid w:val="00847A1C"/>
    <w:rsid w:val="0085371F"/>
    <w:rsid w:val="008566EF"/>
    <w:rsid w:val="00857309"/>
    <w:rsid w:val="00861485"/>
    <w:rsid w:val="00865E4D"/>
    <w:rsid w:val="00872602"/>
    <w:rsid w:val="008811A2"/>
    <w:rsid w:val="00881A89"/>
    <w:rsid w:val="00882ED3"/>
    <w:rsid w:val="00883134"/>
    <w:rsid w:val="00887C3D"/>
    <w:rsid w:val="00887D3B"/>
    <w:rsid w:val="00887E1E"/>
    <w:rsid w:val="00891256"/>
    <w:rsid w:val="00892045"/>
    <w:rsid w:val="00894B62"/>
    <w:rsid w:val="008A17CA"/>
    <w:rsid w:val="008A2DD2"/>
    <w:rsid w:val="008A5907"/>
    <w:rsid w:val="008B1B6D"/>
    <w:rsid w:val="008B1BD4"/>
    <w:rsid w:val="008C1283"/>
    <w:rsid w:val="008C301F"/>
    <w:rsid w:val="008C75A3"/>
    <w:rsid w:val="008D0AA1"/>
    <w:rsid w:val="008D13F6"/>
    <w:rsid w:val="008D2505"/>
    <w:rsid w:val="008D307F"/>
    <w:rsid w:val="008D67A6"/>
    <w:rsid w:val="008E3B0B"/>
    <w:rsid w:val="008F56D4"/>
    <w:rsid w:val="008F57B1"/>
    <w:rsid w:val="009069BD"/>
    <w:rsid w:val="00911C27"/>
    <w:rsid w:val="00911FFB"/>
    <w:rsid w:val="00913119"/>
    <w:rsid w:val="009137C8"/>
    <w:rsid w:val="00915EED"/>
    <w:rsid w:val="00916D5F"/>
    <w:rsid w:val="00923486"/>
    <w:rsid w:val="00924B44"/>
    <w:rsid w:val="009271E1"/>
    <w:rsid w:val="0093092D"/>
    <w:rsid w:val="009333F1"/>
    <w:rsid w:val="0093576D"/>
    <w:rsid w:val="00936E01"/>
    <w:rsid w:val="00942E5F"/>
    <w:rsid w:val="009441FF"/>
    <w:rsid w:val="00945E68"/>
    <w:rsid w:val="0094784B"/>
    <w:rsid w:val="00951581"/>
    <w:rsid w:val="00952F09"/>
    <w:rsid w:val="00953B2A"/>
    <w:rsid w:val="00954D5B"/>
    <w:rsid w:val="00957768"/>
    <w:rsid w:val="009630CC"/>
    <w:rsid w:val="0096476E"/>
    <w:rsid w:val="00965029"/>
    <w:rsid w:val="00966FC1"/>
    <w:rsid w:val="00967806"/>
    <w:rsid w:val="00973805"/>
    <w:rsid w:val="00986EDB"/>
    <w:rsid w:val="009906F7"/>
    <w:rsid w:val="0099092F"/>
    <w:rsid w:val="00992A66"/>
    <w:rsid w:val="009942B4"/>
    <w:rsid w:val="00996184"/>
    <w:rsid w:val="009A0158"/>
    <w:rsid w:val="009A298E"/>
    <w:rsid w:val="009A32FC"/>
    <w:rsid w:val="009A3A44"/>
    <w:rsid w:val="009A4233"/>
    <w:rsid w:val="009A70A8"/>
    <w:rsid w:val="009B1059"/>
    <w:rsid w:val="009B1A7C"/>
    <w:rsid w:val="009B44BD"/>
    <w:rsid w:val="009B6A93"/>
    <w:rsid w:val="009C1020"/>
    <w:rsid w:val="009C29AA"/>
    <w:rsid w:val="009C3CC6"/>
    <w:rsid w:val="009C4BC0"/>
    <w:rsid w:val="009D03F0"/>
    <w:rsid w:val="009D20E8"/>
    <w:rsid w:val="009D5CC9"/>
    <w:rsid w:val="009D6698"/>
    <w:rsid w:val="009D72BE"/>
    <w:rsid w:val="009E6CBE"/>
    <w:rsid w:val="009E6EE9"/>
    <w:rsid w:val="009F156D"/>
    <w:rsid w:val="009F1B6A"/>
    <w:rsid w:val="009F2146"/>
    <w:rsid w:val="009F2BA2"/>
    <w:rsid w:val="009F2DEE"/>
    <w:rsid w:val="009F3611"/>
    <w:rsid w:val="009F3E5E"/>
    <w:rsid w:val="009F4699"/>
    <w:rsid w:val="009F709F"/>
    <w:rsid w:val="00A00BAA"/>
    <w:rsid w:val="00A06C25"/>
    <w:rsid w:val="00A110CC"/>
    <w:rsid w:val="00A21D7F"/>
    <w:rsid w:val="00A23646"/>
    <w:rsid w:val="00A30C61"/>
    <w:rsid w:val="00A33DED"/>
    <w:rsid w:val="00A33F7D"/>
    <w:rsid w:val="00A352B3"/>
    <w:rsid w:val="00A43BE3"/>
    <w:rsid w:val="00A44238"/>
    <w:rsid w:val="00A52173"/>
    <w:rsid w:val="00A525D6"/>
    <w:rsid w:val="00A56918"/>
    <w:rsid w:val="00A64DC2"/>
    <w:rsid w:val="00A656C5"/>
    <w:rsid w:val="00A7101D"/>
    <w:rsid w:val="00A71D3D"/>
    <w:rsid w:val="00A76E82"/>
    <w:rsid w:val="00A81C91"/>
    <w:rsid w:val="00A86A67"/>
    <w:rsid w:val="00A86B95"/>
    <w:rsid w:val="00A87D72"/>
    <w:rsid w:val="00A929A0"/>
    <w:rsid w:val="00A94F6A"/>
    <w:rsid w:val="00A96C25"/>
    <w:rsid w:val="00AA29DB"/>
    <w:rsid w:val="00AA4F0E"/>
    <w:rsid w:val="00AA7AD2"/>
    <w:rsid w:val="00AB2429"/>
    <w:rsid w:val="00AB5DEF"/>
    <w:rsid w:val="00AC0C3E"/>
    <w:rsid w:val="00AC4B0C"/>
    <w:rsid w:val="00AD0E89"/>
    <w:rsid w:val="00AD1B76"/>
    <w:rsid w:val="00AD4FEF"/>
    <w:rsid w:val="00AD7404"/>
    <w:rsid w:val="00AD7E9F"/>
    <w:rsid w:val="00AE2A42"/>
    <w:rsid w:val="00AE59D3"/>
    <w:rsid w:val="00AF1357"/>
    <w:rsid w:val="00AF2826"/>
    <w:rsid w:val="00AF2947"/>
    <w:rsid w:val="00AF3F4C"/>
    <w:rsid w:val="00B0155E"/>
    <w:rsid w:val="00B016D6"/>
    <w:rsid w:val="00B01CD0"/>
    <w:rsid w:val="00B053E7"/>
    <w:rsid w:val="00B05C75"/>
    <w:rsid w:val="00B07405"/>
    <w:rsid w:val="00B10291"/>
    <w:rsid w:val="00B13A4F"/>
    <w:rsid w:val="00B13D3D"/>
    <w:rsid w:val="00B14AF8"/>
    <w:rsid w:val="00B15EE9"/>
    <w:rsid w:val="00B16E16"/>
    <w:rsid w:val="00B24A46"/>
    <w:rsid w:val="00B34285"/>
    <w:rsid w:val="00B350C9"/>
    <w:rsid w:val="00B36F75"/>
    <w:rsid w:val="00B404FD"/>
    <w:rsid w:val="00B43454"/>
    <w:rsid w:val="00B4497C"/>
    <w:rsid w:val="00B45FB6"/>
    <w:rsid w:val="00B5380E"/>
    <w:rsid w:val="00B544D9"/>
    <w:rsid w:val="00B557B2"/>
    <w:rsid w:val="00B56E2E"/>
    <w:rsid w:val="00B57E08"/>
    <w:rsid w:val="00B6105B"/>
    <w:rsid w:val="00B6249A"/>
    <w:rsid w:val="00B677CB"/>
    <w:rsid w:val="00B7169E"/>
    <w:rsid w:val="00B737E6"/>
    <w:rsid w:val="00B73B41"/>
    <w:rsid w:val="00B7413E"/>
    <w:rsid w:val="00B75BFC"/>
    <w:rsid w:val="00B76B61"/>
    <w:rsid w:val="00B77C29"/>
    <w:rsid w:val="00B77D43"/>
    <w:rsid w:val="00B84535"/>
    <w:rsid w:val="00B85178"/>
    <w:rsid w:val="00B8586A"/>
    <w:rsid w:val="00B86716"/>
    <w:rsid w:val="00B9069A"/>
    <w:rsid w:val="00B91324"/>
    <w:rsid w:val="00B97138"/>
    <w:rsid w:val="00BA0862"/>
    <w:rsid w:val="00BA2CCC"/>
    <w:rsid w:val="00BB74BE"/>
    <w:rsid w:val="00BC2A3C"/>
    <w:rsid w:val="00BC3773"/>
    <w:rsid w:val="00BC7CA4"/>
    <w:rsid w:val="00BD7891"/>
    <w:rsid w:val="00BE018E"/>
    <w:rsid w:val="00BE36F4"/>
    <w:rsid w:val="00BE3A74"/>
    <w:rsid w:val="00BE3ACA"/>
    <w:rsid w:val="00BE72CA"/>
    <w:rsid w:val="00BF01CD"/>
    <w:rsid w:val="00BF0EFA"/>
    <w:rsid w:val="00BF1D66"/>
    <w:rsid w:val="00BF3B52"/>
    <w:rsid w:val="00BF4B7B"/>
    <w:rsid w:val="00BF500F"/>
    <w:rsid w:val="00C05527"/>
    <w:rsid w:val="00C07D15"/>
    <w:rsid w:val="00C15000"/>
    <w:rsid w:val="00C2003B"/>
    <w:rsid w:val="00C241F6"/>
    <w:rsid w:val="00C25250"/>
    <w:rsid w:val="00C255C3"/>
    <w:rsid w:val="00C3184A"/>
    <w:rsid w:val="00C33EFD"/>
    <w:rsid w:val="00C35D4F"/>
    <w:rsid w:val="00C35F3F"/>
    <w:rsid w:val="00C40483"/>
    <w:rsid w:val="00C41F12"/>
    <w:rsid w:val="00C42210"/>
    <w:rsid w:val="00C503D4"/>
    <w:rsid w:val="00C504DB"/>
    <w:rsid w:val="00C5052C"/>
    <w:rsid w:val="00C517A2"/>
    <w:rsid w:val="00C53CAC"/>
    <w:rsid w:val="00C551AA"/>
    <w:rsid w:val="00C57466"/>
    <w:rsid w:val="00C60180"/>
    <w:rsid w:val="00C601DA"/>
    <w:rsid w:val="00C61905"/>
    <w:rsid w:val="00C83415"/>
    <w:rsid w:val="00C83B1B"/>
    <w:rsid w:val="00C84A91"/>
    <w:rsid w:val="00C939A3"/>
    <w:rsid w:val="00C96F99"/>
    <w:rsid w:val="00CA152A"/>
    <w:rsid w:val="00CA2785"/>
    <w:rsid w:val="00CA361E"/>
    <w:rsid w:val="00CA3764"/>
    <w:rsid w:val="00CA4721"/>
    <w:rsid w:val="00CB13CE"/>
    <w:rsid w:val="00CB244F"/>
    <w:rsid w:val="00CB4656"/>
    <w:rsid w:val="00CB4CCC"/>
    <w:rsid w:val="00CB5019"/>
    <w:rsid w:val="00CC1427"/>
    <w:rsid w:val="00CC270A"/>
    <w:rsid w:val="00CD2E38"/>
    <w:rsid w:val="00CE22BA"/>
    <w:rsid w:val="00CE4C11"/>
    <w:rsid w:val="00CE627D"/>
    <w:rsid w:val="00CE67A4"/>
    <w:rsid w:val="00CE6E24"/>
    <w:rsid w:val="00CE6F40"/>
    <w:rsid w:val="00CF0CA0"/>
    <w:rsid w:val="00CF2D2D"/>
    <w:rsid w:val="00CF4E14"/>
    <w:rsid w:val="00CF7216"/>
    <w:rsid w:val="00D01FB8"/>
    <w:rsid w:val="00D0291E"/>
    <w:rsid w:val="00D03691"/>
    <w:rsid w:val="00D04F47"/>
    <w:rsid w:val="00D10F34"/>
    <w:rsid w:val="00D1517A"/>
    <w:rsid w:val="00D16847"/>
    <w:rsid w:val="00D21D49"/>
    <w:rsid w:val="00D224F4"/>
    <w:rsid w:val="00D235E5"/>
    <w:rsid w:val="00D23DB2"/>
    <w:rsid w:val="00D25943"/>
    <w:rsid w:val="00D25B28"/>
    <w:rsid w:val="00D26326"/>
    <w:rsid w:val="00D301F4"/>
    <w:rsid w:val="00D327C6"/>
    <w:rsid w:val="00D33D96"/>
    <w:rsid w:val="00D34F2D"/>
    <w:rsid w:val="00D40FEE"/>
    <w:rsid w:val="00D4237E"/>
    <w:rsid w:val="00D43180"/>
    <w:rsid w:val="00D5116C"/>
    <w:rsid w:val="00D520C7"/>
    <w:rsid w:val="00D56ADB"/>
    <w:rsid w:val="00D57648"/>
    <w:rsid w:val="00D578B1"/>
    <w:rsid w:val="00D60733"/>
    <w:rsid w:val="00D6141C"/>
    <w:rsid w:val="00D6368B"/>
    <w:rsid w:val="00D63B0F"/>
    <w:rsid w:val="00D72C04"/>
    <w:rsid w:val="00D74D58"/>
    <w:rsid w:val="00D77FEC"/>
    <w:rsid w:val="00D81389"/>
    <w:rsid w:val="00D815E3"/>
    <w:rsid w:val="00D91322"/>
    <w:rsid w:val="00D91C8F"/>
    <w:rsid w:val="00D925D4"/>
    <w:rsid w:val="00D941D3"/>
    <w:rsid w:val="00D95C0F"/>
    <w:rsid w:val="00D964B8"/>
    <w:rsid w:val="00D97351"/>
    <w:rsid w:val="00DA0E91"/>
    <w:rsid w:val="00DA1A1F"/>
    <w:rsid w:val="00DA358A"/>
    <w:rsid w:val="00DA39EC"/>
    <w:rsid w:val="00DB64BC"/>
    <w:rsid w:val="00DC1E21"/>
    <w:rsid w:val="00DC24FA"/>
    <w:rsid w:val="00DC4F25"/>
    <w:rsid w:val="00DC76E2"/>
    <w:rsid w:val="00DD09C2"/>
    <w:rsid w:val="00DD263F"/>
    <w:rsid w:val="00DE4B30"/>
    <w:rsid w:val="00DE5537"/>
    <w:rsid w:val="00DE6137"/>
    <w:rsid w:val="00DF1CA1"/>
    <w:rsid w:val="00DF2DF6"/>
    <w:rsid w:val="00DF6439"/>
    <w:rsid w:val="00E02401"/>
    <w:rsid w:val="00E0290D"/>
    <w:rsid w:val="00E02AD6"/>
    <w:rsid w:val="00E02B43"/>
    <w:rsid w:val="00E0493E"/>
    <w:rsid w:val="00E10484"/>
    <w:rsid w:val="00E1146C"/>
    <w:rsid w:val="00E20BFB"/>
    <w:rsid w:val="00E22582"/>
    <w:rsid w:val="00E232AC"/>
    <w:rsid w:val="00E2568F"/>
    <w:rsid w:val="00E27BA3"/>
    <w:rsid w:val="00E30C7D"/>
    <w:rsid w:val="00E319CB"/>
    <w:rsid w:val="00E3222F"/>
    <w:rsid w:val="00E323FE"/>
    <w:rsid w:val="00E32A16"/>
    <w:rsid w:val="00E33A12"/>
    <w:rsid w:val="00E3644F"/>
    <w:rsid w:val="00E36827"/>
    <w:rsid w:val="00E37936"/>
    <w:rsid w:val="00E40094"/>
    <w:rsid w:val="00E43A65"/>
    <w:rsid w:val="00E460D8"/>
    <w:rsid w:val="00E463A5"/>
    <w:rsid w:val="00E464FC"/>
    <w:rsid w:val="00E465D7"/>
    <w:rsid w:val="00E477F5"/>
    <w:rsid w:val="00E51B4E"/>
    <w:rsid w:val="00E5239B"/>
    <w:rsid w:val="00E57444"/>
    <w:rsid w:val="00E62CCC"/>
    <w:rsid w:val="00E64D1B"/>
    <w:rsid w:val="00E70F04"/>
    <w:rsid w:val="00E720F0"/>
    <w:rsid w:val="00E72855"/>
    <w:rsid w:val="00E72D62"/>
    <w:rsid w:val="00E809F1"/>
    <w:rsid w:val="00E80F9D"/>
    <w:rsid w:val="00E81850"/>
    <w:rsid w:val="00E860A4"/>
    <w:rsid w:val="00E87976"/>
    <w:rsid w:val="00E91152"/>
    <w:rsid w:val="00E915AC"/>
    <w:rsid w:val="00E92F47"/>
    <w:rsid w:val="00E96372"/>
    <w:rsid w:val="00EA2FE8"/>
    <w:rsid w:val="00EB1AD3"/>
    <w:rsid w:val="00ED090F"/>
    <w:rsid w:val="00ED3F5B"/>
    <w:rsid w:val="00ED7A37"/>
    <w:rsid w:val="00EE029F"/>
    <w:rsid w:val="00EE655C"/>
    <w:rsid w:val="00EE79B9"/>
    <w:rsid w:val="00EF21F1"/>
    <w:rsid w:val="00EF4B41"/>
    <w:rsid w:val="00F00D66"/>
    <w:rsid w:val="00F039A4"/>
    <w:rsid w:val="00F03C40"/>
    <w:rsid w:val="00F06132"/>
    <w:rsid w:val="00F14A2A"/>
    <w:rsid w:val="00F15DA5"/>
    <w:rsid w:val="00F20C6B"/>
    <w:rsid w:val="00F22B3A"/>
    <w:rsid w:val="00F2568A"/>
    <w:rsid w:val="00F313D1"/>
    <w:rsid w:val="00F34775"/>
    <w:rsid w:val="00F37322"/>
    <w:rsid w:val="00F413F3"/>
    <w:rsid w:val="00F4214C"/>
    <w:rsid w:val="00F43B5A"/>
    <w:rsid w:val="00F44DA8"/>
    <w:rsid w:val="00F459C4"/>
    <w:rsid w:val="00F5066E"/>
    <w:rsid w:val="00F5097B"/>
    <w:rsid w:val="00F52286"/>
    <w:rsid w:val="00F66A77"/>
    <w:rsid w:val="00F70EEA"/>
    <w:rsid w:val="00F72E0D"/>
    <w:rsid w:val="00F769C5"/>
    <w:rsid w:val="00F81C1E"/>
    <w:rsid w:val="00F83BB8"/>
    <w:rsid w:val="00F84363"/>
    <w:rsid w:val="00F85106"/>
    <w:rsid w:val="00F86A5D"/>
    <w:rsid w:val="00F92A0D"/>
    <w:rsid w:val="00F95D94"/>
    <w:rsid w:val="00F9726E"/>
    <w:rsid w:val="00FA0F18"/>
    <w:rsid w:val="00FA3863"/>
    <w:rsid w:val="00FB1155"/>
    <w:rsid w:val="00FB647C"/>
    <w:rsid w:val="00FC1592"/>
    <w:rsid w:val="00FC3769"/>
    <w:rsid w:val="00FC4105"/>
    <w:rsid w:val="00FC7487"/>
    <w:rsid w:val="00FD071F"/>
    <w:rsid w:val="00FD3CBB"/>
    <w:rsid w:val="00FD4FFC"/>
    <w:rsid w:val="00FE389A"/>
    <w:rsid w:val="00FE4AF3"/>
    <w:rsid w:val="00FE6030"/>
    <w:rsid w:val="00FF158C"/>
    <w:rsid w:val="00FF3F64"/>
    <w:rsid w:val="00FF5527"/>
    <w:rsid w:val="00FF61C9"/>
    <w:rsid w:val="00FF66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7ADE8"/>
  <w15:docId w15:val="{B467DC74-23E5-4141-AA1B-0AEE1761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A42"/>
  </w:style>
  <w:style w:type="paragraph" w:styleId="Heading1">
    <w:name w:val="heading 1"/>
    <w:basedOn w:val="Normal"/>
    <w:next w:val="Normal"/>
    <w:link w:val="Heading1Char"/>
    <w:uiPriority w:val="9"/>
    <w:qFormat/>
    <w:rsid w:val="001606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06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606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6EC"/>
  </w:style>
  <w:style w:type="paragraph" w:styleId="Footer">
    <w:name w:val="footer"/>
    <w:basedOn w:val="Normal"/>
    <w:link w:val="FooterChar"/>
    <w:uiPriority w:val="99"/>
    <w:unhideWhenUsed/>
    <w:rsid w:val="00160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6EC"/>
  </w:style>
  <w:style w:type="character" w:customStyle="1" w:styleId="Heading1Char">
    <w:name w:val="Heading 1 Char"/>
    <w:basedOn w:val="DefaultParagraphFont"/>
    <w:link w:val="Heading1"/>
    <w:uiPriority w:val="9"/>
    <w:rsid w:val="001606E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606EC"/>
    <w:pPr>
      <w:spacing w:after="0" w:line="240" w:lineRule="auto"/>
    </w:pPr>
  </w:style>
  <w:style w:type="character" w:customStyle="1" w:styleId="Heading2Char">
    <w:name w:val="Heading 2 Char"/>
    <w:basedOn w:val="DefaultParagraphFont"/>
    <w:link w:val="Heading2"/>
    <w:uiPriority w:val="9"/>
    <w:rsid w:val="001606E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606E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99"/>
    <w:rsid w:val="001606E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06EC"/>
    <w:rPr>
      <w:sz w:val="16"/>
      <w:szCs w:val="16"/>
    </w:rPr>
  </w:style>
  <w:style w:type="paragraph" w:styleId="CommentText">
    <w:name w:val="annotation text"/>
    <w:basedOn w:val="Normal"/>
    <w:link w:val="CommentTextChar"/>
    <w:uiPriority w:val="99"/>
    <w:semiHidden/>
    <w:unhideWhenUsed/>
    <w:rsid w:val="001606EC"/>
    <w:pPr>
      <w:spacing w:after="0" w:line="240" w:lineRule="auto"/>
      <w:ind w:left="10" w:hanging="10"/>
      <w:jc w:val="both"/>
    </w:pPr>
    <w:rPr>
      <w:rFonts w:ascii="Calibri" w:eastAsia="Calibri" w:hAnsi="Calibri" w:cs="Calibri"/>
      <w:color w:val="222222"/>
      <w:sz w:val="20"/>
      <w:szCs w:val="20"/>
      <w:lang w:val="en-US"/>
    </w:rPr>
  </w:style>
  <w:style w:type="character" w:customStyle="1" w:styleId="CommentTextChar">
    <w:name w:val="Comment Text Char"/>
    <w:basedOn w:val="DefaultParagraphFont"/>
    <w:link w:val="CommentText"/>
    <w:uiPriority w:val="99"/>
    <w:semiHidden/>
    <w:rsid w:val="001606EC"/>
    <w:rPr>
      <w:rFonts w:ascii="Calibri" w:eastAsia="Calibri" w:hAnsi="Calibri" w:cs="Calibri"/>
      <w:color w:val="222222"/>
      <w:sz w:val="20"/>
      <w:szCs w:val="20"/>
      <w:lang w:val="en-US"/>
    </w:rPr>
  </w:style>
  <w:style w:type="paragraph" w:styleId="ListParagraph">
    <w:name w:val="List Paragraph"/>
    <w:basedOn w:val="Normal"/>
    <w:link w:val="ListParagraphChar"/>
    <w:uiPriority w:val="34"/>
    <w:qFormat/>
    <w:rsid w:val="001606EC"/>
    <w:pPr>
      <w:ind w:left="720"/>
      <w:contextualSpacing/>
    </w:pPr>
  </w:style>
  <w:style w:type="paragraph" w:styleId="BalloonText">
    <w:name w:val="Balloon Text"/>
    <w:basedOn w:val="Normal"/>
    <w:link w:val="BalloonTextChar"/>
    <w:uiPriority w:val="99"/>
    <w:semiHidden/>
    <w:unhideWhenUsed/>
    <w:rsid w:val="00160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6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06EC"/>
    <w:pPr>
      <w:spacing w:after="160"/>
      <w:ind w:left="0" w:firstLine="0"/>
      <w:jc w:val="left"/>
    </w:pPr>
    <w:rPr>
      <w:rFonts w:asciiTheme="minorHAnsi" w:eastAsiaTheme="minorHAnsi" w:hAnsiTheme="minorHAnsi" w:cstheme="minorBidi"/>
      <w:b/>
      <w:bCs/>
      <w:color w:val="auto"/>
      <w:lang w:val="en-GB"/>
    </w:rPr>
  </w:style>
  <w:style w:type="character" w:customStyle="1" w:styleId="CommentSubjectChar">
    <w:name w:val="Comment Subject Char"/>
    <w:basedOn w:val="CommentTextChar"/>
    <w:link w:val="CommentSubject"/>
    <w:uiPriority w:val="99"/>
    <w:semiHidden/>
    <w:rsid w:val="001606EC"/>
    <w:rPr>
      <w:rFonts w:ascii="Calibri" w:eastAsia="Calibri" w:hAnsi="Calibri" w:cs="Calibri"/>
      <w:b/>
      <w:bCs/>
      <w:color w:val="222222"/>
      <w:sz w:val="20"/>
      <w:szCs w:val="20"/>
      <w:lang w:val="en-US"/>
    </w:rPr>
  </w:style>
  <w:style w:type="character" w:styleId="Hyperlink">
    <w:name w:val="Hyperlink"/>
    <w:basedOn w:val="DefaultParagraphFont"/>
    <w:uiPriority w:val="99"/>
    <w:unhideWhenUsed/>
    <w:rsid w:val="009333F1"/>
    <w:rPr>
      <w:color w:val="0563C1" w:themeColor="hyperlink"/>
      <w:u w:val="single"/>
    </w:rPr>
  </w:style>
  <w:style w:type="paragraph" w:styleId="ListNumber">
    <w:name w:val="List Number"/>
    <w:basedOn w:val="Normal"/>
    <w:rsid w:val="004C6C64"/>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jc w:val="both"/>
    </w:pPr>
    <w:rPr>
      <w:rFonts w:ascii="Arial" w:eastAsia="Times New Roman" w:hAnsi="Arial" w:cs="Times New Roman"/>
      <w:kern w:val="16"/>
      <w:sz w:val="20"/>
      <w:szCs w:val="20"/>
      <w:lang w:eastAsia="zh-CN"/>
    </w:rPr>
  </w:style>
  <w:style w:type="character" w:styleId="FollowedHyperlink">
    <w:name w:val="FollowedHyperlink"/>
    <w:basedOn w:val="DefaultParagraphFont"/>
    <w:uiPriority w:val="99"/>
    <w:semiHidden/>
    <w:unhideWhenUsed/>
    <w:rsid w:val="009F1B6A"/>
    <w:rPr>
      <w:color w:val="954F72" w:themeColor="followedHyperlink"/>
      <w:u w:val="single"/>
    </w:rPr>
  </w:style>
  <w:style w:type="character" w:styleId="PlaceholderText">
    <w:name w:val="Placeholder Text"/>
    <w:basedOn w:val="DefaultParagraphFont"/>
    <w:uiPriority w:val="99"/>
    <w:semiHidden/>
    <w:rsid w:val="00822202"/>
    <w:rPr>
      <w:color w:val="808080"/>
    </w:rPr>
  </w:style>
  <w:style w:type="paragraph" w:customStyle="1" w:styleId="ColorfulList-Accent11">
    <w:name w:val="Colorful List - Accent 11"/>
    <w:basedOn w:val="Normal"/>
    <w:uiPriority w:val="34"/>
    <w:qFormat/>
    <w:rsid w:val="00424474"/>
    <w:pPr>
      <w:spacing w:after="0" w:line="240" w:lineRule="auto"/>
      <w:ind w:left="720"/>
      <w:contextualSpacing/>
      <w:jc w:val="both"/>
    </w:pPr>
    <w:rPr>
      <w:rFonts w:ascii="Arial" w:eastAsia="Times New Roman" w:hAnsi="Arial" w:cs="Times New Roman"/>
      <w:szCs w:val="20"/>
      <w:lang w:val="en-US"/>
    </w:rPr>
  </w:style>
  <w:style w:type="paragraph" w:styleId="Revision">
    <w:name w:val="Revision"/>
    <w:hidden/>
    <w:uiPriority w:val="99"/>
    <w:semiHidden/>
    <w:rsid w:val="00FE389A"/>
    <w:pPr>
      <w:spacing w:after="0" w:line="240" w:lineRule="auto"/>
    </w:pPr>
  </w:style>
  <w:style w:type="paragraph" w:styleId="NormalWeb">
    <w:name w:val="Normal (Web)"/>
    <w:basedOn w:val="Normal"/>
    <w:uiPriority w:val="99"/>
    <w:semiHidden/>
    <w:unhideWhenUsed/>
    <w:rsid w:val="00DA35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D090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basedOn w:val="DefaultParagraphFont"/>
    <w:link w:val="ListParagraph"/>
    <w:uiPriority w:val="34"/>
    <w:locked/>
    <w:rsid w:val="00B07405"/>
  </w:style>
  <w:style w:type="character" w:styleId="UnresolvedMention">
    <w:name w:val="Unresolved Mention"/>
    <w:basedOn w:val="DefaultParagraphFont"/>
    <w:uiPriority w:val="99"/>
    <w:semiHidden/>
    <w:unhideWhenUsed/>
    <w:rsid w:val="006C4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426">
      <w:bodyDiv w:val="1"/>
      <w:marLeft w:val="0"/>
      <w:marRight w:val="0"/>
      <w:marTop w:val="0"/>
      <w:marBottom w:val="0"/>
      <w:divBdr>
        <w:top w:val="none" w:sz="0" w:space="0" w:color="auto"/>
        <w:left w:val="none" w:sz="0" w:space="0" w:color="auto"/>
        <w:bottom w:val="none" w:sz="0" w:space="0" w:color="auto"/>
        <w:right w:val="none" w:sz="0" w:space="0" w:color="auto"/>
      </w:divBdr>
    </w:div>
    <w:div w:id="67191837">
      <w:bodyDiv w:val="1"/>
      <w:marLeft w:val="0"/>
      <w:marRight w:val="0"/>
      <w:marTop w:val="0"/>
      <w:marBottom w:val="0"/>
      <w:divBdr>
        <w:top w:val="none" w:sz="0" w:space="0" w:color="auto"/>
        <w:left w:val="none" w:sz="0" w:space="0" w:color="auto"/>
        <w:bottom w:val="none" w:sz="0" w:space="0" w:color="auto"/>
        <w:right w:val="none" w:sz="0" w:space="0" w:color="auto"/>
      </w:divBdr>
    </w:div>
    <w:div w:id="511647601">
      <w:bodyDiv w:val="1"/>
      <w:marLeft w:val="0"/>
      <w:marRight w:val="0"/>
      <w:marTop w:val="0"/>
      <w:marBottom w:val="0"/>
      <w:divBdr>
        <w:top w:val="none" w:sz="0" w:space="0" w:color="auto"/>
        <w:left w:val="none" w:sz="0" w:space="0" w:color="auto"/>
        <w:bottom w:val="none" w:sz="0" w:space="0" w:color="auto"/>
        <w:right w:val="none" w:sz="0" w:space="0" w:color="auto"/>
      </w:divBdr>
    </w:div>
    <w:div w:id="531040107">
      <w:bodyDiv w:val="1"/>
      <w:marLeft w:val="0"/>
      <w:marRight w:val="0"/>
      <w:marTop w:val="0"/>
      <w:marBottom w:val="0"/>
      <w:divBdr>
        <w:top w:val="none" w:sz="0" w:space="0" w:color="auto"/>
        <w:left w:val="none" w:sz="0" w:space="0" w:color="auto"/>
        <w:bottom w:val="none" w:sz="0" w:space="0" w:color="auto"/>
        <w:right w:val="none" w:sz="0" w:space="0" w:color="auto"/>
      </w:divBdr>
    </w:div>
    <w:div w:id="682319515">
      <w:bodyDiv w:val="1"/>
      <w:marLeft w:val="0"/>
      <w:marRight w:val="0"/>
      <w:marTop w:val="0"/>
      <w:marBottom w:val="0"/>
      <w:divBdr>
        <w:top w:val="none" w:sz="0" w:space="0" w:color="auto"/>
        <w:left w:val="none" w:sz="0" w:space="0" w:color="auto"/>
        <w:bottom w:val="none" w:sz="0" w:space="0" w:color="auto"/>
        <w:right w:val="none" w:sz="0" w:space="0" w:color="auto"/>
      </w:divBdr>
    </w:div>
    <w:div w:id="762140539">
      <w:bodyDiv w:val="1"/>
      <w:marLeft w:val="0"/>
      <w:marRight w:val="0"/>
      <w:marTop w:val="0"/>
      <w:marBottom w:val="0"/>
      <w:divBdr>
        <w:top w:val="none" w:sz="0" w:space="0" w:color="auto"/>
        <w:left w:val="none" w:sz="0" w:space="0" w:color="auto"/>
        <w:bottom w:val="none" w:sz="0" w:space="0" w:color="auto"/>
        <w:right w:val="none" w:sz="0" w:space="0" w:color="auto"/>
      </w:divBdr>
    </w:div>
    <w:div w:id="837503500">
      <w:bodyDiv w:val="1"/>
      <w:marLeft w:val="0"/>
      <w:marRight w:val="0"/>
      <w:marTop w:val="0"/>
      <w:marBottom w:val="0"/>
      <w:divBdr>
        <w:top w:val="none" w:sz="0" w:space="0" w:color="auto"/>
        <w:left w:val="none" w:sz="0" w:space="0" w:color="auto"/>
        <w:bottom w:val="none" w:sz="0" w:space="0" w:color="auto"/>
        <w:right w:val="none" w:sz="0" w:space="0" w:color="auto"/>
      </w:divBdr>
    </w:div>
    <w:div w:id="1020933420">
      <w:bodyDiv w:val="1"/>
      <w:marLeft w:val="0"/>
      <w:marRight w:val="0"/>
      <w:marTop w:val="0"/>
      <w:marBottom w:val="0"/>
      <w:divBdr>
        <w:top w:val="none" w:sz="0" w:space="0" w:color="auto"/>
        <w:left w:val="none" w:sz="0" w:space="0" w:color="auto"/>
        <w:bottom w:val="none" w:sz="0" w:space="0" w:color="auto"/>
        <w:right w:val="none" w:sz="0" w:space="0" w:color="auto"/>
      </w:divBdr>
    </w:div>
    <w:div w:id="1353722956">
      <w:bodyDiv w:val="1"/>
      <w:marLeft w:val="0"/>
      <w:marRight w:val="0"/>
      <w:marTop w:val="0"/>
      <w:marBottom w:val="0"/>
      <w:divBdr>
        <w:top w:val="none" w:sz="0" w:space="0" w:color="auto"/>
        <w:left w:val="none" w:sz="0" w:space="0" w:color="auto"/>
        <w:bottom w:val="none" w:sz="0" w:space="0" w:color="auto"/>
        <w:right w:val="none" w:sz="0" w:space="0" w:color="auto"/>
      </w:divBdr>
      <w:divsChild>
        <w:div w:id="1308048363">
          <w:marLeft w:val="0"/>
          <w:marRight w:val="0"/>
          <w:marTop w:val="0"/>
          <w:marBottom w:val="0"/>
          <w:divBdr>
            <w:top w:val="none" w:sz="0" w:space="0" w:color="auto"/>
            <w:left w:val="none" w:sz="0" w:space="0" w:color="auto"/>
            <w:bottom w:val="none" w:sz="0" w:space="0" w:color="auto"/>
            <w:right w:val="none" w:sz="0" w:space="0" w:color="auto"/>
          </w:divBdr>
          <w:divsChild>
            <w:div w:id="2138791504">
              <w:marLeft w:val="0"/>
              <w:marRight w:val="0"/>
              <w:marTop w:val="0"/>
              <w:marBottom w:val="0"/>
              <w:divBdr>
                <w:top w:val="none" w:sz="0" w:space="0" w:color="auto"/>
                <w:left w:val="none" w:sz="0" w:space="0" w:color="auto"/>
                <w:bottom w:val="none" w:sz="0" w:space="0" w:color="auto"/>
                <w:right w:val="none" w:sz="0" w:space="0" w:color="auto"/>
              </w:divBdr>
              <w:divsChild>
                <w:div w:id="1064840645">
                  <w:marLeft w:val="0"/>
                  <w:marRight w:val="0"/>
                  <w:marTop w:val="0"/>
                  <w:marBottom w:val="0"/>
                  <w:divBdr>
                    <w:top w:val="none" w:sz="0" w:space="0" w:color="auto"/>
                    <w:left w:val="none" w:sz="0" w:space="0" w:color="auto"/>
                    <w:bottom w:val="none" w:sz="0" w:space="0" w:color="auto"/>
                    <w:right w:val="none" w:sz="0" w:space="0" w:color="auto"/>
                  </w:divBdr>
                  <w:divsChild>
                    <w:div w:id="1831479687">
                      <w:marLeft w:val="0"/>
                      <w:marRight w:val="0"/>
                      <w:marTop w:val="0"/>
                      <w:marBottom w:val="0"/>
                      <w:divBdr>
                        <w:top w:val="none" w:sz="0" w:space="0" w:color="auto"/>
                        <w:left w:val="none" w:sz="0" w:space="0" w:color="auto"/>
                        <w:bottom w:val="none" w:sz="0" w:space="0" w:color="auto"/>
                        <w:right w:val="none" w:sz="0" w:space="0" w:color="auto"/>
                      </w:divBdr>
                      <w:divsChild>
                        <w:div w:id="323316946">
                          <w:marLeft w:val="0"/>
                          <w:marRight w:val="0"/>
                          <w:marTop w:val="0"/>
                          <w:marBottom w:val="0"/>
                          <w:divBdr>
                            <w:top w:val="none" w:sz="0" w:space="0" w:color="auto"/>
                            <w:left w:val="none" w:sz="0" w:space="0" w:color="auto"/>
                            <w:bottom w:val="none" w:sz="0" w:space="0" w:color="auto"/>
                            <w:right w:val="none" w:sz="0" w:space="0" w:color="auto"/>
                          </w:divBdr>
                          <w:divsChild>
                            <w:div w:id="15498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48094">
      <w:bodyDiv w:val="1"/>
      <w:marLeft w:val="0"/>
      <w:marRight w:val="0"/>
      <w:marTop w:val="0"/>
      <w:marBottom w:val="0"/>
      <w:divBdr>
        <w:top w:val="none" w:sz="0" w:space="0" w:color="auto"/>
        <w:left w:val="none" w:sz="0" w:space="0" w:color="auto"/>
        <w:bottom w:val="none" w:sz="0" w:space="0" w:color="auto"/>
        <w:right w:val="none" w:sz="0" w:space="0" w:color="auto"/>
      </w:divBdr>
    </w:div>
    <w:div w:id="1482886570">
      <w:bodyDiv w:val="1"/>
      <w:marLeft w:val="0"/>
      <w:marRight w:val="0"/>
      <w:marTop w:val="0"/>
      <w:marBottom w:val="0"/>
      <w:divBdr>
        <w:top w:val="none" w:sz="0" w:space="0" w:color="auto"/>
        <w:left w:val="none" w:sz="0" w:space="0" w:color="auto"/>
        <w:bottom w:val="none" w:sz="0" w:space="0" w:color="auto"/>
        <w:right w:val="none" w:sz="0" w:space="0" w:color="auto"/>
      </w:divBdr>
    </w:div>
    <w:div w:id="1776513038">
      <w:bodyDiv w:val="1"/>
      <w:marLeft w:val="0"/>
      <w:marRight w:val="0"/>
      <w:marTop w:val="0"/>
      <w:marBottom w:val="0"/>
      <w:divBdr>
        <w:top w:val="none" w:sz="0" w:space="0" w:color="auto"/>
        <w:left w:val="none" w:sz="0" w:space="0" w:color="auto"/>
        <w:bottom w:val="none" w:sz="0" w:space="0" w:color="auto"/>
        <w:right w:val="none" w:sz="0" w:space="0" w:color="auto"/>
      </w:divBdr>
    </w:div>
    <w:div w:id="1847476798">
      <w:bodyDiv w:val="1"/>
      <w:marLeft w:val="0"/>
      <w:marRight w:val="0"/>
      <w:marTop w:val="0"/>
      <w:marBottom w:val="0"/>
      <w:divBdr>
        <w:top w:val="none" w:sz="0" w:space="0" w:color="auto"/>
        <w:left w:val="none" w:sz="0" w:space="0" w:color="auto"/>
        <w:bottom w:val="none" w:sz="0" w:space="0" w:color="auto"/>
        <w:right w:val="none" w:sz="0" w:space="0" w:color="auto"/>
      </w:divBdr>
    </w:div>
    <w:div w:id="1860509582">
      <w:bodyDiv w:val="1"/>
      <w:marLeft w:val="0"/>
      <w:marRight w:val="0"/>
      <w:marTop w:val="0"/>
      <w:marBottom w:val="0"/>
      <w:divBdr>
        <w:top w:val="none" w:sz="0" w:space="0" w:color="auto"/>
        <w:left w:val="none" w:sz="0" w:space="0" w:color="auto"/>
        <w:bottom w:val="none" w:sz="0" w:space="0" w:color="auto"/>
        <w:right w:val="none" w:sz="0" w:space="0" w:color="auto"/>
      </w:divBdr>
    </w:div>
    <w:div w:id="1911303893">
      <w:bodyDiv w:val="1"/>
      <w:marLeft w:val="0"/>
      <w:marRight w:val="0"/>
      <w:marTop w:val="0"/>
      <w:marBottom w:val="0"/>
      <w:divBdr>
        <w:top w:val="none" w:sz="0" w:space="0" w:color="auto"/>
        <w:left w:val="none" w:sz="0" w:space="0" w:color="auto"/>
        <w:bottom w:val="none" w:sz="0" w:space="0" w:color="auto"/>
        <w:right w:val="none" w:sz="0" w:space="0" w:color="auto"/>
      </w:divBdr>
    </w:div>
    <w:div w:id="19623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magiraq@maginternationa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magiraq@maginternational.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IQ@maginternational.org" TargetMode="External"/><Relationship Id="rId5" Type="http://schemas.openxmlformats.org/officeDocument/2006/relationships/numbering" Target="numbering.xml"/><Relationship Id="rId15" Type="http://schemas.openxmlformats.org/officeDocument/2006/relationships/hyperlink" Target="mailto:Safeguarding.iq@maginternationa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magiraq@maginternation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A41E.3865B4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8536D-E1F3-4C93-AEF3-C9EAE5940FE0}">
  <ds:schemaRefs>
    <ds:schemaRef ds:uri="90e8e516-0638-494f-b44c-ab4314fdf46e"/>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cacdc7d-150a-4520-9789-422d3a1f1ab5"/>
    <ds:schemaRef ds:uri="http://purl.org/dc/terms/"/>
  </ds:schemaRefs>
</ds:datastoreItem>
</file>

<file path=customXml/itemProps2.xml><?xml version="1.0" encoding="utf-8"?>
<ds:datastoreItem xmlns:ds="http://schemas.openxmlformats.org/officeDocument/2006/customXml" ds:itemID="{E93A583C-B94D-45C8-BF33-522158F7182F}">
  <ds:schemaRefs>
    <ds:schemaRef ds:uri="http://schemas.microsoft.com/sharepoint/v3/contenttype/forms"/>
  </ds:schemaRefs>
</ds:datastoreItem>
</file>

<file path=customXml/itemProps3.xml><?xml version="1.0" encoding="utf-8"?>
<ds:datastoreItem xmlns:ds="http://schemas.openxmlformats.org/officeDocument/2006/customXml" ds:itemID="{833EE803-31DB-4983-A4F8-6897C87B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F26A3-611B-4556-AB6B-089FB431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Ammar Ali</cp:lastModifiedBy>
  <cp:revision>4</cp:revision>
  <cp:lastPrinted>2022-08-23T08:09:00Z</cp:lastPrinted>
  <dcterms:created xsi:type="dcterms:W3CDTF">2024-09-10T08:28:00Z</dcterms:created>
  <dcterms:modified xsi:type="dcterms:W3CDTF">2024-09-10T08:46:00Z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