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3FEFBB0B" w:rsidR="00504383" w:rsidRPr="004F669D" w:rsidRDefault="00504383" w:rsidP="00504383">
      <w:pPr>
        <w:pStyle w:val="Heading1"/>
        <w:jc w:val="both"/>
        <w:rPr>
          <w:rFonts w:eastAsiaTheme="minorHAnsi" w:cstheme="majorHAnsi"/>
          <w:color w:val="auto"/>
          <w:sz w:val="24"/>
          <w:szCs w:val="24"/>
        </w:rPr>
      </w:pPr>
      <w:r w:rsidRPr="004F669D">
        <w:rPr>
          <w:rFonts w:eastAsiaTheme="minorHAnsi" w:cstheme="majorHAnsi"/>
          <w:color w:val="auto"/>
          <w:sz w:val="24"/>
          <w:szCs w:val="24"/>
        </w:rPr>
        <w:t xml:space="preserve">Mines Advisory Group (MAG) has received grants from various international donors for the implementation of its humanitarian aid operation in Iraq. MAG requires provision and delivery of </w:t>
      </w:r>
      <w:r w:rsidR="004F669D" w:rsidRPr="004F669D">
        <w:rPr>
          <w:rFonts w:eastAsiaTheme="minorHAnsi" w:cstheme="majorHAnsi"/>
          <w:color w:val="auto"/>
          <w:sz w:val="24"/>
          <w:szCs w:val="24"/>
        </w:rPr>
        <w:t>Internet and Mobile Phone Prepaid Cards</w:t>
      </w:r>
      <w:r w:rsidRPr="004F669D">
        <w:rPr>
          <w:rFonts w:eastAsiaTheme="minorHAnsi" w:cstheme="majorHAnsi"/>
          <w:color w:val="auto"/>
          <w:sz w:val="24"/>
          <w:szCs w:val="24"/>
        </w:rPr>
        <w:t xml:space="preserve"> in Erbil. MAG requests you to submit price bid(s) for the items detailed on the attached MAG Bid Form (Annex 3).</w:t>
      </w:r>
      <w:r w:rsidRPr="004F669D">
        <w:rPr>
          <w:rFonts w:cstheme="majorHAnsi"/>
          <w:color w:val="000000"/>
          <w:sz w:val="36"/>
          <w:szCs w:val="36"/>
        </w:rPr>
        <w:t xml:space="preserve"> </w:t>
      </w:r>
    </w:p>
    <w:p w14:paraId="3AE50DCB" w14:textId="77777777" w:rsidR="00690734" w:rsidRPr="00BF151A" w:rsidRDefault="00690734">
      <w:pPr>
        <w:rPr>
          <w:rFonts w:asciiTheme="majorHAnsi" w:hAnsiTheme="majorHAnsi" w:cstheme="majorHAnsi"/>
        </w:rPr>
      </w:pPr>
    </w:p>
    <w:p w14:paraId="63C44CDA" w14:textId="0D3E0D23" w:rsidR="00340E49" w:rsidRPr="004F669D" w:rsidRDefault="00690734" w:rsidP="3066B2D3">
      <w:pPr>
        <w:spacing w:after="120"/>
        <w:rPr>
          <w:rFonts w:asciiTheme="majorHAnsi" w:hAnsiTheme="majorHAnsi" w:cstheme="majorBidi"/>
          <w:b/>
          <w:bCs/>
          <w:color w:val="FF0000"/>
          <w:highlight w:val="yellow"/>
        </w:rPr>
      </w:pPr>
      <w:r w:rsidRPr="004F669D">
        <w:rPr>
          <w:rFonts w:asciiTheme="majorHAnsi" w:hAnsiTheme="majorHAnsi" w:cstheme="majorBidi"/>
          <w:b/>
          <w:bCs/>
        </w:rPr>
        <w:t>Tender Reference</w:t>
      </w:r>
      <w:r w:rsidR="001D49F2" w:rsidRPr="004F669D">
        <w:rPr>
          <w:b/>
          <w:bCs/>
        </w:rPr>
        <w:tab/>
      </w:r>
      <w:r w:rsidR="004F669D" w:rsidRPr="004F669D">
        <w:rPr>
          <w:rFonts w:asciiTheme="majorHAnsi" w:hAnsiTheme="majorHAnsi" w:cstheme="majorHAnsi"/>
          <w:b/>
          <w:bCs/>
        </w:rPr>
        <w:t xml:space="preserve">Internet and Mobile Phone Prepaid Cards </w:t>
      </w:r>
      <w:r w:rsidR="00504383" w:rsidRPr="004F669D">
        <w:rPr>
          <w:b/>
          <w:bCs/>
        </w:rPr>
        <w:t>-</w:t>
      </w:r>
      <w:r w:rsidR="00504383" w:rsidRPr="004F669D">
        <w:rPr>
          <w:rFonts w:asciiTheme="majorHAnsi" w:hAnsiTheme="majorHAnsi" w:cstheme="majorBidi"/>
          <w:b/>
          <w:bCs/>
        </w:rPr>
        <w:t xml:space="preserve"> </w:t>
      </w:r>
      <w:r w:rsidR="00504383" w:rsidRPr="004F669D">
        <w:rPr>
          <w:b/>
          <w:bCs/>
        </w:rPr>
        <w:t>SD2</w:t>
      </w:r>
      <w:r w:rsidR="00EA7677">
        <w:rPr>
          <w:b/>
          <w:bCs/>
        </w:rPr>
        <w:t>4</w:t>
      </w:r>
      <w:r w:rsidR="00504383" w:rsidRPr="004F669D">
        <w:rPr>
          <w:b/>
          <w:bCs/>
        </w:rPr>
        <w:t>-IQ-EHO-01</w:t>
      </w:r>
      <w:r w:rsidR="00EA7677">
        <w:rPr>
          <w:b/>
          <w:bCs/>
        </w:rPr>
        <w:t>4</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20A057CE" w14:textId="56D83C6F" w:rsidR="00690734" w:rsidRPr="00BF151A" w:rsidRDefault="00690734" w:rsidP="3066B2D3">
      <w:pPr>
        <w:spacing w:after="120"/>
        <w:ind w:left="2160" w:hanging="2160"/>
        <w:rPr>
          <w:rFonts w:asciiTheme="majorHAnsi" w:hAnsiTheme="majorHAnsi" w:cstheme="majorBidi"/>
        </w:rPr>
      </w:pPr>
      <w:r w:rsidRPr="3066B2D3">
        <w:rPr>
          <w:rFonts w:asciiTheme="majorHAnsi" w:hAnsiTheme="majorHAnsi" w:cstheme="majorBidi"/>
        </w:rPr>
        <w:t xml:space="preserve">Tender </w:t>
      </w:r>
      <w:r w:rsidR="23DC3E3E" w:rsidRPr="3066B2D3">
        <w:rPr>
          <w:rFonts w:asciiTheme="majorHAnsi" w:hAnsiTheme="majorHAnsi" w:cstheme="majorBidi"/>
        </w:rPr>
        <w:t xml:space="preserve">Costs MAG      </w:t>
      </w:r>
      <w:r w:rsidRPr="3066B2D3">
        <w:rPr>
          <w:rFonts w:asciiTheme="majorHAnsi" w:hAnsiTheme="majorHAnsi" w:cstheme="majorBidi"/>
        </w:rPr>
        <w:t xml:space="preserve"> shall not be liable for any costs incurred in the submission of any proposal.</w:t>
      </w:r>
    </w:p>
    <w:p w14:paraId="6ADD00A0" w14:textId="38E05208" w:rsidR="00690734" w:rsidRPr="00BF151A" w:rsidRDefault="00690734">
      <w:pPr>
        <w:rPr>
          <w:rFonts w:asciiTheme="majorHAnsi" w:hAnsiTheme="majorHAnsi" w:cstheme="majorHAnsi"/>
        </w:rPr>
      </w:pPr>
    </w:p>
    <w:p w14:paraId="25C0BA2A" w14:textId="77777777" w:rsidR="00572DE1" w:rsidRPr="00572DE1" w:rsidRDefault="00572DE1" w:rsidP="00572DE1">
      <w:pPr>
        <w:pStyle w:val="Heading1"/>
        <w:jc w:val="both"/>
        <w:rPr>
          <w:rFonts w:eastAsiaTheme="minorHAnsi" w:cstheme="majorHAnsi"/>
          <w:color w:val="auto"/>
          <w:sz w:val="24"/>
          <w:szCs w:val="24"/>
        </w:rPr>
      </w:pPr>
      <w:r w:rsidRPr="00572DE1">
        <w:rPr>
          <w:rFonts w:eastAsiaTheme="minorHAnsi" w:cstheme="majorHAnsi"/>
          <w:color w:val="auto"/>
          <w:sz w:val="24"/>
          <w:szCs w:val="24"/>
        </w:rPr>
        <w:t>The bidder must provide phone cards in a cardboard format, where the serial number is hidden. Paper-based cards with exposed serial numbers will not be accepted.</w:t>
      </w:r>
    </w:p>
    <w:p w14:paraId="10B7C0DF" w14:textId="77777777" w:rsidR="00FC5317" w:rsidRPr="00572DE1" w:rsidRDefault="00FC5317">
      <w:pPr>
        <w:rPr>
          <w:rFonts w:asciiTheme="majorHAnsi" w:hAnsiTheme="majorHAnsi" w:cstheme="majorHAnsi"/>
          <w:lang w:val="en-US"/>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bookmarkStart w:id="0" w:name="_GoBack"/>
      <w:bookmarkEnd w:id="0"/>
    </w:p>
    <w:p w14:paraId="1404CD9C" w14:textId="56C0FDCB" w:rsidR="0076745E" w:rsidRPr="0076745E" w:rsidRDefault="0076745E" w:rsidP="0076745E">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Annex 5: 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9895" w:type="dxa"/>
        <w:tblLook w:val="04A0" w:firstRow="1" w:lastRow="0" w:firstColumn="1" w:lastColumn="0" w:noHBand="0" w:noVBand="1"/>
      </w:tblPr>
      <w:tblGrid>
        <w:gridCol w:w="421"/>
        <w:gridCol w:w="4704"/>
        <w:gridCol w:w="4770"/>
      </w:tblGrid>
      <w:tr w:rsidR="008C73C0" w:rsidRPr="00BF151A" w14:paraId="4BE1755B" w14:textId="77777777" w:rsidTr="003B488C">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477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3B488C">
        <w:tc>
          <w:tcPr>
            <w:tcW w:w="421" w:type="dxa"/>
          </w:tcPr>
          <w:p w14:paraId="235FFBE0" w14:textId="2204C0AE" w:rsidR="00B238CE" w:rsidRPr="00BF151A" w:rsidRDefault="00B238CE" w:rsidP="00B238CE">
            <w:pPr>
              <w:rPr>
                <w:rFonts w:asciiTheme="majorHAnsi" w:hAnsiTheme="majorHAnsi" w:cstheme="majorHAnsi"/>
              </w:rPr>
            </w:pPr>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1" w:name="_Int_yjZ7tJ74"/>
            <w:r w:rsidRPr="4D6C1F9F">
              <w:rPr>
                <w:rFonts w:asciiTheme="majorHAnsi" w:hAnsiTheme="majorHAnsi" w:cstheme="majorBidi"/>
              </w:rPr>
              <w:t xml:space="preserve">.  </w:t>
            </w:r>
            <w:bookmarkEnd w:id="1"/>
          </w:p>
        </w:tc>
        <w:tc>
          <w:tcPr>
            <w:tcW w:w="4770" w:type="dxa"/>
            <w:shd w:val="clear" w:color="auto" w:fill="auto"/>
          </w:tcPr>
          <w:p w14:paraId="344E95B8" w14:textId="2C2F2321" w:rsidR="00B238CE" w:rsidRPr="00D4173B" w:rsidRDefault="00B0589C" w:rsidP="3066B2D3">
            <w:pPr>
              <w:rPr>
                <w:rFonts w:asciiTheme="majorHAnsi" w:hAnsiTheme="majorHAnsi" w:cstheme="majorBidi"/>
                <w:color w:val="000000" w:themeColor="text1"/>
              </w:rPr>
            </w:pPr>
            <w:r>
              <w:rPr>
                <w:rFonts w:asciiTheme="majorHAnsi" w:hAnsiTheme="majorHAnsi" w:cstheme="majorBidi"/>
                <w:color w:val="000000" w:themeColor="text1"/>
              </w:rPr>
              <w:t>10</w:t>
            </w:r>
            <w:r w:rsidR="003B488C">
              <w:rPr>
                <w:rFonts w:asciiTheme="majorHAnsi" w:hAnsiTheme="majorHAnsi" w:cstheme="majorBidi"/>
                <w:color w:val="000000" w:themeColor="text1"/>
              </w:rPr>
              <w:t>/10/2024</w:t>
            </w:r>
          </w:p>
        </w:tc>
      </w:tr>
      <w:tr w:rsidR="00B238CE" w:rsidRPr="00BF151A" w14:paraId="5B59E7E3" w14:textId="77777777" w:rsidTr="003B488C">
        <w:tc>
          <w:tcPr>
            <w:tcW w:w="421" w:type="dxa"/>
          </w:tcPr>
          <w:p w14:paraId="0FFEDB41" w14:textId="50A8FBDC" w:rsidR="00B238CE" w:rsidRPr="00BF151A" w:rsidRDefault="00B238CE" w:rsidP="00B238CE">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B238CE" w:rsidRPr="00BF151A" w:rsidRDefault="00B238CE" w:rsidP="00B238CE">
            <w:pPr>
              <w:rPr>
                <w:rFonts w:asciiTheme="majorHAnsi" w:hAnsiTheme="majorHAnsi" w:cstheme="majorHAnsi"/>
              </w:rPr>
            </w:pPr>
            <w:r w:rsidRPr="00BF151A">
              <w:rPr>
                <w:rFonts w:asciiTheme="majorHAnsi" w:hAnsiTheme="majorHAnsi" w:cstheme="majorHAnsi"/>
              </w:rPr>
              <w:t>Clarification period end</w:t>
            </w:r>
          </w:p>
        </w:tc>
        <w:tc>
          <w:tcPr>
            <w:tcW w:w="4770" w:type="dxa"/>
            <w:shd w:val="clear" w:color="auto" w:fill="auto"/>
          </w:tcPr>
          <w:p w14:paraId="63309F3E" w14:textId="2BA81E57" w:rsidR="00B238CE" w:rsidRPr="00D4173B" w:rsidRDefault="003B488C" w:rsidP="3066B2D3">
            <w:pPr>
              <w:rPr>
                <w:rFonts w:asciiTheme="majorHAnsi" w:hAnsiTheme="majorHAnsi" w:cstheme="majorBidi"/>
                <w:color w:val="000000" w:themeColor="text1"/>
              </w:rPr>
            </w:pPr>
            <w:r>
              <w:rPr>
                <w:rFonts w:asciiTheme="majorHAnsi" w:hAnsiTheme="majorHAnsi" w:cstheme="majorBidi"/>
                <w:color w:val="000000" w:themeColor="text1"/>
              </w:rPr>
              <w:t>1</w:t>
            </w:r>
            <w:r w:rsidR="00B0589C">
              <w:rPr>
                <w:rFonts w:asciiTheme="majorHAnsi" w:hAnsiTheme="majorHAnsi" w:cstheme="majorBidi"/>
                <w:color w:val="000000" w:themeColor="text1"/>
              </w:rPr>
              <w:t>6</w:t>
            </w:r>
            <w:r>
              <w:rPr>
                <w:rFonts w:asciiTheme="majorHAnsi" w:hAnsiTheme="majorHAnsi" w:cstheme="majorBidi"/>
                <w:color w:val="000000" w:themeColor="text1"/>
              </w:rPr>
              <w:t>/10/2024 (16:00 Hrs. Iraq Local Time)</w:t>
            </w:r>
          </w:p>
        </w:tc>
      </w:tr>
      <w:tr w:rsidR="00B238CE" w:rsidRPr="00BF151A" w14:paraId="7139DC75" w14:textId="77777777" w:rsidTr="003B488C">
        <w:tc>
          <w:tcPr>
            <w:tcW w:w="421" w:type="dxa"/>
          </w:tcPr>
          <w:p w14:paraId="38EE6B9E" w14:textId="4BBFF5E5" w:rsidR="00B238CE" w:rsidRPr="00BF151A" w:rsidRDefault="00B238CE" w:rsidP="00B238CE">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AA66A6" w:rsidRPr="00BF151A" w:rsidRDefault="00B238CE" w:rsidP="00B238CE">
            <w:pPr>
              <w:rPr>
                <w:rFonts w:asciiTheme="majorHAnsi" w:hAnsiTheme="majorHAnsi" w:cstheme="majorHAnsi"/>
              </w:rPr>
            </w:pPr>
            <w:r w:rsidRPr="00BF151A">
              <w:rPr>
                <w:rFonts w:asciiTheme="majorHAnsi" w:hAnsiTheme="majorHAnsi" w:cstheme="majorHAnsi"/>
              </w:rPr>
              <w:t>Deadline for bids submission</w:t>
            </w:r>
          </w:p>
        </w:tc>
        <w:tc>
          <w:tcPr>
            <w:tcW w:w="4770" w:type="dxa"/>
            <w:shd w:val="clear" w:color="auto" w:fill="auto"/>
          </w:tcPr>
          <w:p w14:paraId="2DA36A83" w14:textId="11D5D22B" w:rsidR="00B238CE" w:rsidRPr="00D4173B" w:rsidRDefault="003B488C" w:rsidP="3066B2D3">
            <w:pPr>
              <w:rPr>
                <w:rFonts w:asciiTheme="majorHAnsi" w:hAnsiTheme="majorHAnsi" w:cstheme="majorBidi"/>
                <w:color w:val="000000" w:themeColor="text1"/>
              </w:rPr>
            </w:pPr>
            <w:r>
              <w:rPr>
                <w:rFonts w:asciiTheme="majorHAnsi" w:hAnsiTheme="majorHAnsi" w:cstheme="majorBidi"/>
                <w:color w:val="000000" w:themeColor="text1"/>
              </w:rPr>
              <w:t>1</w:t>
            </w:r>
            <w:r w:rsidR="00B0589C">
              <w:rPr>
                <w:rFonts w:asciiTheme="majorHAnsi" w:hAnsiTheme="majorHAnsi" w:cstheme="majorBidi"/>
                <w:color w:val="000000" w:themeColor="text1"/>
              </w:rPr>
              <w:t>7</w:t>
            </w:r>
            <w:r>
              <w:rPr>
                <w:rFonts w:asciiTheme="majorHAnsi" w:hAnsiTheme="majorHAnsi" w:cstheme="majorBidi"/>
                <w:color w:val="000000" w:themeColor="text1"/>
              </w:rPr>
              <w:t>/10/2024 (16:00 Hrs. Iraq Local Time)</w:t>
            </w:r>
          </w:p>
        </w:tc>
      </w:tr>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B0589C"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B0589C"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5AD7369F" w:rsidR="001A7219" w:rsidRDefault="001A7219" w:rsidP="00A867D6"/>
    <w:p w14:paraId="0D575CB0" w14:textId="77777777" w:rsidR="004F669D" w:rsidRDefault="004F669D" w:rsidP="00A867D6">
      <w:pPr>
        <w:rPr>
          <w:rFonts w:eastAsia="Cambria" w:cs="DaunPenh"/>
        </w:rPr>
      </w:pPr>
    </w:p>
    <w:p w14:paraId="47C2579E" w14:textId="77777777" w:rsidR="001A7219" w:rsidRDefault="001A7219" w:rsidP="00A867D6">
      <w:pPr>
        <w:rPr>
          <w:rFonts w:eastAsia="Cambria" w:cs="DaunPenh"/>
        </w:rPr>
      </w:pPr>
    </w:p>
    <w:p w14:paraId="58841C33" w14:textId="67054933" w:rsidR="00504383" w:rsidRDefault="00504383" w:rsidP="00D4173B">
      <w:pPr>
        <w:rPr>
          <w:rFonts w:eastAsia="Cambria" w:cs="DaunPenh"/>
        </w:rPr>
      </w:pPr>
    </w:p>
    <w:p w14:paraId="50D60457" w14:textId="77777777" w:rsidR="003B488C" w:rsidRPr="00D4173B" w:rsidRDefault="003B488C"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EA7677">
        <w:trPr>
          <w:trHeight w:val="432"/>
        </w:trPr>
        <w:tc>
          <w:tcPr>
            <w:tcW w:w="10491" w:type="dxa"/>
            <w:shd w:val="clear" w:color="auto" w:fill="D9D9D9" w:themeFill="background1" w:themeFillShade="D9"/>
            <w:vAlign w:val="center"/>
          </w:tcPr>
          <w:p w14:paraId="6C836818" w14:textId="1C8A797A" w:rsidR="00E80651" w:rsidRPr="00BF151A" w:rsidRDefault="00E80651" w:rsidP="00EA7677">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382A15E3" w14:textId="77777777" w:rsidR="0055705A" w:rsidRPr="00BF151A" w:rsidRDefault="0055705A" w:rsidP="0055705A">
      <w:pPr>
        <w:rPr>
          <w:rFonts w:asciiTheme="majorHAnsi" w:hAnsiTheme="majorHAnsi" w:cstheme="majorHAnsi"/>
        </w:rPr>
      </w:pPr>
    </w:p>
    <w:p w14:paraId="462E5E8B" w14:textId="77777777" w:rsidR="0055705A" w:rsidRPr="00BF151A" w:rsidRDefault="0055705A" w:rsidP="0055705A">
      <w:pPr>
        <w:rPr>
          <w:rFonts w:asciiTheme="majorHAnsi" w:hAnsiTheme="majorHAnsi" w:cstheme="majorHAnsi"/>
        </w:rPr>
      </w:pP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207D7C" w:rsidRPr="00AC37C1" w14:paraId="182ADE19" w14:textId="77777777" w:rsidTr="08F7C9AA">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4619"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8F7C9AA">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4619"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B9AEB60" w14:textId="53A65B1A" w:rsidR="00207D7C" w:rsidRPr="00AC37C1" w:rsidRDefault="00207D7C" w:rsidP="00EA7677">
            <w:pPr>
              <w:rPr>
                <w:rFonts w:asciiTheme="majorHAnsi" w:hAnsiTheme="majorHAnsi" w:cstheme="majorHAnsi"/>
                <w:bCs/>
              </w:rPr>
            </w:pPr>
          </w:p>
        </w:tc>
      </w:tr>
      <w:tr w:rsidR="00207D7C" w14:paraId="4578E2F6" w14:textId="77777777" w:rsidTr="08F7C9AA">
        <w:trPr>
          <w:jc w:val="center"/>
        </w:trPr>
        <w:tc>
          <w:tcPr>
            <w:tcW w:w="338" w:type="dxa"/>
          </w:tcPr>
          <w:p w14:paraId="6961BC53" w14:textId="4D410F05" w:rsidR="00207D7C" w:rsidRPr="00207D7C" w:rsidRDefault="00D4173B" w:rsidP="00EA7677">
            <w:pPr>
              <w:rPr>
                <w:rFonts w:asciiTheme="majorHAnsi" w:hAnsiTheme="majorHAnsi" w:cstheme="majorHAnsi"/>
                <w:bCs/>
              </w:rPr>
            </w:pPr>
            <w:r>
              <w:rPr>
                <w:rFonts w:asciiTheme="majorHAnsi" w:hAnsiTheme="majorHAnsi" w:cstheme="majorHAnsi"/>
                <w:bCs/>
              </w:rPr>
              <w:t>2</w:t>
            </w:r>
          </w:p>
        </w:tc>
        <w:tc>
          <w:tcPr>
            <w:tcW w:w="4619" w:type="dxa"/>
          </w:tcPr>
          <w:p w14:paraId="4EE0B903" w14:textId="3D715D24" w:rsidR="00207D7C" w:rsidRPr="00207D7C" w:rsidRDefault="00207D7C" w:rsidP="00EA7677">
            <w:pPr>
              <w:rPr>
                <w:rFonts w:asciiTheme="majorHAnsi" w:hAnsiTheme="majorHAnsi" w:cstheme="majorHAnsi"/>
                <w:bCs/>
              </w:rPr>
            </w:pPr>
            <w:r w:rsidRPr="00207D7C">
              <w:rPr>
                <w:rFonts w:asciiTheme="majorHAnsi" w:hAnsiTheme="majorHAnsi" w:cstheme="majorHAnsi"/>
                <w:bCs/>
              </w:rPr>
              <w:t>Annex4 - Supplier Registration Form</w:t>
            </w:r>
          </w:p>
        </w:tc>
        <w:tc>
          <w:tcPr>
            <w:tcW w:w="4665" w:type="dxa"/>
          </w:tcPr>
          <w:p w14:paraId="1E267C3D" w14:textId="7FC9969B" w:rsidR="00207D7C" w:rsidRDefault="00207D7C" w:rsidP="00EA7677">
            <w:pPr>
              <w:rPr>
                <w:rFonts w:asciiTheme="majorHAnsi" w:hAnsiTheme="majorHAnsi" w:cstheme="majorHAnsi"/>
                <w:bCs/>
              </w:rPr>
            </w:pPr>
            <w:r>
              <w:rPr>
                <w:rFonts w:asciiTheme="majorHAnsi" w:hAnsiTheme="majorHAnsi" w:cstheme="majorHAnsi"/>
                <w:bCs/>
              </w:rPr>
              <w:t xml:space="preserve">Including the acceptance of </w:t>
            </w:r>
            <w:r w:rsidRPr="00207D7C">
              <w:rPr>
                <w:rFonts w:asciiTheme="majorHAnsi" w:hAnsiTheme="majorHAnsi" w:cstheme="majorHAnsi"/>
                <w:bCs/>
              </w:rPr>
              <w:t>Annex5 - MAG POLICIES and Statements</w:t>
            </w:r>
          </w:p>
        </w:tc>
      </w:tr>
      <w:tr w:rsidR="00207D7C" w:rsidRPr="00D61F2E" w14:paraId="0189F1C7" w14:textId="77777777" w:rsidTr="08F7C9AA">
        <w:trPr>
          <w:jc w:val="center"/>
        </w:trPr>
        <w:tc>
          <w:tcPr>
            <w:tcW w:w="338" w:type="dxa"/>
          </w:tcPr>
          <w:p w14:paraId="6263B119" w14:textId="53EA18DE" w:rsidR="00207D7C" w:rsidRPr="00207D7C" w:rsidRDefault="00D4173B" w:rsidP="00EA7677">
            <w:pPr>
              <w:rPr>
                <w:rFonts w:asciiTheme="majorHAnsi" w:hAnsiTheme="majorHAnsi" w:cstheme="majorHAnsi"/>
                <w:bCs/>
              </w:rPr>
            </w:pPr>
            <w:r>
              <w:rPr>
                <w:rFonts w:asciiTheme="majorHAnsi" w:hAnsiTheme="majorHAnsi" w:cstheme="majorHAnsi"/>
                <w:bCs/>
              </w:rPr>
              <w:t>3</w:t>
            </w:r>
          </w:p>
        </w:tc>
        <w:tc>
          <w:tcPr>
            <w:tcW w:w="4619" w:type="dxa"/>
          </w:tcPr>
          <w:p w14:paraId="49A7D70D" w14:textId="741DF0F5" w:rsidR="00207D7C" w:rsidRPr="00207D7C" w:rsidRDefault="09FC8A07">
            <w:pPr>
              <w:rPr>
                <w:rFonts w:asciiTheme="majorHAnsi" w:hAnsiTheme="majorHAnsi" w:cstheme="majorBidi"/>
              </w:rPr>
            </w:pPr>
            <w:r w:rsidRPr="08F7C9AA">
              <w:rPr>
                <w:rFonts w:asciiTheme="majorHAnsi" w:hAnsiTheme="majorHAnsi" w:cstheme="majorBidi"/>
              </w:rPr>
              <w:t xml:space="preserve">Company Registration (Business License). </w:t>
            </w:r>
          </w:p>
          <w:p w14:paraId="22BE7D6C" w14:textId="47163A01" w:rsidR="00207D7C" w:rsidRPr="00207D7C" w:rsidRDefault="00207D7C" w:rsidP="00EA7677">
            <w:pPr>
              <w:rPr>
                <w:rFonts w:asciiTheme="majorHAnsi" w:hAnsiTheme="majorHAnsi" w:cstheme="majorHAnsi"/>
                <w:bCs/>
              </w:rPr>
            </w:pPr>
          </w:p>
          <w:p w14:paraId="46F1E5D7" w14:textId="77777777" w:rsidR="00207D7C" w:rsidRPr="00207D7C" w:rsidRDefault="00207D7C" w:rsidP="00EA7677">
            <w:pPr>
              <w:rPr>
                <w:rFonts w:asciiTheme="majorHAnsi" w:hAnsiTheme="majorHAnsi" w:cstheme="majorHAnsi"/>
                <w:bCs/>
              </w:rPr>
            </w:pPr>
          </w:p>
          <w:p w14:paraId="490B33F5" w14:textId="77777777" w:rsidR="00207D7C" w:rsidRPr="00207D7C" w:rsidRDefault="00207D7C" w:rsidP="00EA7677">
            <w:pPr>
              <w:rPr>
                <w:rFonts w:asciiTheme="majorHAnsi" w:hAnsiTheme="majorHAnsi" w:cstheme="majorHAnsi"/>
                <w:bCs/>
              </w:rPr>
            </w:pPr>
          </w:p>
        </w:tc>
        <w:tc>
          <w:tcPr>
            <w:tcW w:w="4665" w:type="dxa"/>
          </w:tcPr>
          <w:p w14:paraId="4DD52973" w14:textId="77777777" w:rsidR="00207D7C" w:rsidRPr="00207D7C" w:rsidRDefault="00207D7C" w:rsidP="00EA7677">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05A40CC1" w14:textId="77777777" w:rsidR="00207D7C" w:rsidRPr="00207D7C" w:rsidRDefault="00207D7C" w:rsidP="00EA7677">
            <w:pPr>
              <w:rPr>
                <w:rFonts w:asciiTheme="majorHAnsi" w:hAnsiTheme="majorHAnsi" w:cstheme="majorHAnsi"/>
                <w:bCs/>
              </w:rPr>
            </w:pPr>
          </w:p>
        </w:tc>
      </w:tr>
    </w:tbl>
    <w:p w14:paraId="721C8890" w14:textId="12615F38" w:rsidR="00DE07FA" w:rsidRDefault="00DE07FA" w:rsidP="00E626DE">
      <w:pPr>
        <w:rPr>
          <w:rFonts w:asciiTheme="majorHAnsi" w:hAnsiTheme="majorHAnsi" w:cstheme="majorHAnsi"/>
          <w:bCs/>
        </w:rPr>
      </w:pPr>
    </w:p>
    <w:p w14:paraId="3C8EAB14" w14:textId="519D8ED1" w:rsidR="00DE07FA" w:rsidRDefault="00DE07FA" w:rsidP="00E626DE">
      <w:pPr>
        <w:rPr>
          <w:rFonts w:asciiTheme="majorHAnsi" w:hAnsiTheme="majorHAnsi" w:cstheme="majorHAnsi"/>
          <w:bCs/>
        </w:rPr>
      </w:pPr>
    </w:p>
    <w:p w14:paraId="079CCEE5" w14:textId="77777777" w:rsidR="00B2083C" w:rsidRDefault="00B2083C" w:rsidP="00E626DE">
      <w:pPr>
        <w:rPr>
          <w:rFonts w:asciiTheme="majorHAnsi" w:hAnsiTheme="majorHAnsi" w:cstheme="majorHAnsi"/>
          <w:bCs/>
        </w:rPr>
      </w:pPr>
    </w:p>
    <w:p w14:paraId="2EE24A48" w14:textId="77777777" w:rsidR="00B2083C" w:rsidRDefault="00B2083C" w:rsidP="00B2083C">
      <w:pPr>
        <w:rPr>
          <w:rFonts w:asciiTheme="majorHAnsi" w:hAnsiTheme="majorHAnsi" w:cstheme="majorHAnsi"/>
          <w:bCs/>
        </w:rPr>
      </w:pPr>
    </w:p>
    <w:p w14:paraId="60806DE6" w14:textId="2F8D0C1D" w:rsidR="00E626DE" w:rsidRDefault="00E626DE" w:rsidP="00C572A7">
      <w:pPr>
        <w:rPr>
          <w:rFonts w:asciiTheme="majorHAnsi" w:hAnsiTheme="majorHAnsi" w:cstheme="majorHAnsi"/>
        </w:rPr>
      </w:pPr>
    </w:p>
    <w:p w14:paraId="51168AC7" w14:textId="68D6D0C1" w:rsidR="004F669D" w:rsidRDefault="004F669D" w:rsidP="00C572A7">
      <w:pPr>
        <w:rPr>
          <w:rFonts w:asciiTheme="majorHAnsi" w:hAnsiTheme="majorHAnsi" w:cstheme="majorHAnsi"/>
        </w:rPr>
      </w:pPr>
    </w:p>
    <w:p w14:paraId="14135B80" w14:textId="45A9F9BE" w:rsidR="004F669D" w:rsidRDefault="004F669D" w:rsidP="00C572A7">
      <w:pPr>
        <w:rPr>
          <w:rFonts w:asciiTheme="majorHAnsi" w:hAnsiTheme="majorHAnsi" w:cstheme="majorHAnsi"/>
        </w:rPr>
      </w:pPr>
    </w:p>
    <w:p w14:paraId="24DEC95D" w14:textId="11DFB860" w:rsidR="004F669D" w:rsidRDefault="004F669D" w:rsidP="00C572A7">
      <w:pPr>
        <w:rPr>
          <w:rFonts w:asciiTheme="majorHAnsi" w:hAnsiTheme="majorHAnsi" w:cstheme="majorHAnsi"/>
        </w:rPr>
      </w:pPr>
    </w:p>
    <w:p w14:paraId="4EB0E835" w14:textId="73C90EF8" w:rsidR="004F669D" w:rsidRDefault="004F669D" w:rsidP="00C572A7">
      <w:pPr>
        <w:rPr>
          <w:rFonts w:asciiTheme="majorHAnsi" w:hAnsiTheme="majorHAnsi" w:cstheme="majorHAnsi"/>
        </w:rPr>
      </w:pPr>
    </w:p>
    <w:p w14:paraId="03503882" w14:textId="379482CF" w:rsidR="004F669D" w:rsidRDefault="004F669D" w:rsidP="00C572A7">
      <w:pPr>
        <w:rPr>
          <w:rFonts w:asciiTheme="majorHAnsi" w:hAnsiTheme="majorHAnsi" w:cstheme="majorHAnsi"/>
        </w:rPr>
      </w:pPr>
    </w:p>
    <w:p w14:paraId="576AFFCA" w14:textId="3EE3C8E4" w:rsidR="004F669D" w:rsidRDefault="004F669D" w:rsidP="00C572A7">
      <w:pPr>
        <w:rPr>
          <w:rFonts w:asciiTheme="majorHAnsi" w:hAnsiTheme="majorHAnsi" w:cstheme="majorHAnsi"/>
        </w:rPr>
      </w:pPr>
    </w:p>
    <w:p w14:paraId="439EAADE" w14:textId="77777777" w:rsidR="004F669D" w:rsidRDefault="004F669D" w:rsidP="00C572A7">
      <w:pPr>
        <w:rPr>
          <w:rFonts w:asciiTheme="majorHAnsi" w:hAnsiTheme="majorHAnsi" w:cstheme="majorHAnsi"/>
        </w:rPr>
      </w:pPr>
    </w:p>
    <w:p w14:paraId="41A5F851" w14:textId="17341C03" w:rsidR="00D4173B" w:rsidRDefault="00D4173B" w:rsidP="00C572A7">
      <w:pPr>
        <w:rPr>
          <w:rFonts w:asciiTheme="majorHAnsi" w:hAnsiTheme="majorHAnsi" w:cstheme="majorHAnsi"/>
        </w:rPr>
      </w:pPr>
    </w:p>
    <w:p w14:paraId="19A47BDD" w14:textId="0573BE94" w:rsidR="00E626DE" w:rsidRDefault="00E626DE" w:rsidP="00BD33F4">
      <w:pPr>
        <w:rPr>
          <w:rFonts w:asciiTheme="majorHAnsi" w:hAnsiTheme="majorHAnsi" w:cstheme="majorHAnsi"/>
        </w:rPr>
      </w:pPr>
    </w:p>
    <w:p w14:paraId="4462DA47" w14:textId="1F5CBD92" w:rsidR="00D4173B" w:rsidRDefault="00D4173B" w:rsidP="00BD33F4">
      <w:pPr>
        <w:rPr>
          <w:rFonts w:asciiTheme="majorHAnsi" w:hAnsiTheme="majorHAnsi" w:cstheme="majorHAnsi"/>
        </w:rPr>
      </w:pPr>
    </w:p>
    <w:p w14:paraId="43E15378" w14:textId="364BFCBC" w:rsidR="00D4173B" w:rsidRDefault="00D4173B" w:rsidP="00BD33F4">
      <w:pPr>
        <w:rPr>
          <w:rFonts w:asciiTheme="majorHAnsi" w:hAnsiTheme="majorHAnsi" w:cstheme="majorHAnsi"/>
        </w:rPr>
      </w:pPr>
    </w:p>
    <w:p w14:paraId="1C2B7F7B" w14:textId="77777777" w:rsidR="00D4173B" w:rsidRPr="00BD33F4" w:rsidRDefault="00D4173B" w:rsidP="00BD33F4">
      <w:pPr>
        <w:rPr>
          <w:rFonts w:asciiTheme="majorHAnsi" w:hAnsiTheme="majorHAnsi" w:cstheme="majorHAnsi"/>
        </w:rPr>
      </w:pPr>
    </w:p>
    <w:p w14:paraId="6BF1272F" w14:textId="0F27143E" w:rsidR="00E626DE" w:rsidRDefault="00DE07FA" w:rsidP="00BD33F4">
      <w:pPr>
        <w:rPr>
          <w:rFonts w:asciiTheme="majorHAnsi" w:hAnsiTheme="majorHAnsi" w:cstheme="majorHAnsi"/>
          <w:b/>
        </w:rPr>
      </w:pPr>
      <w:r>
        <w:rPr>
          <w:rFonts w:asciiTheme="majorHAnsi" w:hAnsiTheme="majorHAnsi" w:cstheme="majorHAnsi"/>
          <w:b/>
        </w:rPr>
        <w:t xml:space="preserve">FINANCIAL SUBMISION </w:t>
      </w: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14F6B50E" w14:textId="7F8C07D5" w:rsidR="00384FB4" w:rsidRDefault="00384FB4" w:rsidP="001B1121">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1282E7CE" w14:textId="5E61A22F" w:rsidR="00D61F2E" w:rsidRDefault="00D61F2E" w:rsidP="00BD33F4">
      <w:pPr>
        <w:rPr>
          <w:rFonts w:asciiTheme="majorHAnsi" w:hAnsiTheme="majorHAnsi" w:cstheme="majorHAnsi"/>
          <w:bCs/>
        </w:rPr>
      </w:pPr>
    </w:p>
    <w:p w14:paraId="6297CA00" w14:textId="77777777" w:rsidR="00D61F2E" w:rsidRDefault="00D61F2E" w:rsidP="00BD33F4">
      <w:pPr>
        <w:rPr>
          <w:rFonts w:asciiTheme="majorHAnsi" w:hAnsiTheme="majorHAnsi" w:cstheme="majorHAnsi"/>
          <w:bCs/>
        </w:rPr>
      </w:pP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3014D731" w14:textId="34E19F58" w:rsidR="000C3D92" w:rsidRPr="00D4173B" w:rsidRDefault="000C3D92" w:rsidP="000C3D92">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p>
          <w:p w14:paraId="0582A6DE" w14:textId="4432800A" w:rsidR="000C3D92" w:rsidRPr="00D4173B" w:rsidRDefault="00541C4D" w:rsidP="000C3D92">
            <w:pPr>
              <w:tabs>
                <w:tab w:val="right" w:pos="7254"/>
              </w:tabs>
              <w:spacing w:before="120" w:after="120"/>
              <w:jc w:val="both"/>
              <w:rPr>
                <w:rFonts w:asciiTheme="majorHAnsi" w:hAnsiTheme="majorHAnsi" w:cstheme="majorHAnsi"/>
                <w:i/>
                <w:iCs/>
                <w:color w:val="000000" w:themeColor="text1"/>
              </w:rPr>
            </w:pPr>
            <w:r w:rsidRPr="00D4173B">
              <w:rPr>
                <w:rFonts w:asciiTheme="majorHAnsi" w:hAnsiTheme="majorHAnsi" w:cstheme="majorHAnsi"/>
                <w:i/>
                <w:iCs/>
                <w:color w:val="000000" w:themeColor="text1"/>
              </w:rPr>
              <w:t>Procurement Department</w:t>
            </w:r>
          </w:p>
          <w:p w14:paraId="623D7472" w14:textId="7F42849C"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3B488C">
              <w:rPr>
                <w:rFonts w:asciiTheme="majorHAnsi" w:hAnsiTheme="majorHAnsi" w:cstheme="majorHAnsi"/>
                <w:i/>
                <w:iCs/>
                <w:color w:val="0070C0"/>
              </w:rPr>
              <w:t>procurement.iq</w:t>
            </w:r>
            <w:r w:rsidR="00F62D3A" w:rsidRPr="00D4173B">
              <w:rPr>
                <w:rFonts w:asciiTheme="majorHAnsi" w:hAnsiTheme="majorHAnsi" w:cstheme="majorHAnsi"/>
                <w:i/>
                <w:iCs/>
                <w:color w:val="0070C0"/>
              </w:rPr>
              <w:t>@maginternational.org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047FB556" w:rsidR="00D4173B" w:rsidRPr="005577B8" w:rsidRDefault="00D4173B" w:rsidP="00D4173B">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sidR="004F669D">
        <w:rPr>
          <w:rFonts w:asciiTheme="majorHAnsi" w:hAnsiTheme="majorHAnsi" w:cstheme="majorHAnsi"/>
          <w:color w:val="FF0000"/>
          <w:lang w:val="en-US"/>
        </w:rPr>
        <w:t xml:space="preserve">Internet and Phone </w:t>
      </w:r>
      <w:r w:rsidR="00466437">
        <w:rPr>
          <w:rFonts w:asciiTheme="majorHAnsi" w:hAnsiTheme="majorHAnsi" w:cstheme="majorHAnsi"/>
          <w:color w:val="FF0000"/>
          <w:lang w:val="en-US"/>
        </w:rPr>
        <w:t>Pre-paid cards</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SD2</w:t>
      </w:r>
      <w:r w:rsidR="00EA7677">
        <w:rPr>
          <w:rFonts w:asciiTheme="majorHAnsi" w:hAnsiTheme="majorHAnsi" w:cstheme="majorHAnsi"/>
          <w:color w:val="FF0000"/>
          <w:lang w:val="en-US"/>
        </w:rPr>
        <w:t>4</w:t>
      </w:r>
      <w:r w:rsidRPr="005577B8">
        <w:rPr>
          <w:rFonts w:asciiTheme="majorHAnsi" w:hAnsiTheme="majorHAnsi" w:cstheme="majorHAnsi"/>
          <w:color w:val="FF0000"/>
          <w:lang w:val="en-US"/>
        </w:rPr>
        <w:t>-IQ-EHO-01</w:t>
      </w:r>
      <w:r w:rsidR="00EA7677">
        <w:rPr>
          <w:rFonts w:asciiTheme="majorHAnsi" w:hAnsiTheme="majorHAnsi" w:cstheme="majorHAnsi"/>
          <w:color w:val="FF0000"/>
          <w:lang w:val="en-US"/>
        </w:rPr>
        <w:t>4</w:t>
      </w:r>
    </w:p>
    <w:p w14:paraId="0BC9E598" w14:textId="1C223992" w:rsidR="00D4173B" w:rsidRPr="005577B8" w:rsidRDefault="00D4173B" w:rsidP="00D4173B">
      <w:pPr>
        <w:pStyle w:val="ListParagraph"/>
        <w:numPr>
          <w:ilvl w:val="1"/>
          <w:numId w:val="2"/>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w:t>
      </w:r>
      <w:r w:rsidR="00466437" w:rsidRPr="005577B8">
        <w:rPr>
          <w:rFonts w:asciiTheme="majorHAnsi" w:hAnsiTheme="majorHAnsi" w:cstheme="majorHAnsi"/>
          <w:color w:val="FF0000"/>
          <w:lang w:val="en-US"/>
        </w:rPr>
        <w:t xml:space="preserve">Provision of </w:t>
      </w:r>
      <w:r w:rsidR="00466437">
        <w:rPr>
          <w:rFonts w:asciiTheme="majorHAnsi" w:hAnsiTheme="majorHAnsi" w:cstheme="majorHAnsi"/>
          <w:color w:val="FF0000"/>
          <w:lang w:val="en-US"/>
        </w:rPr>
        <w:t>Internet and Phone Pre-paid cards</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SD2</w:t>
      </w:r>
      <w:r w:rsidR="00EA7677">
        <w:rPr>
          <w:rFonts w:asciiTheme="majorHAnsi" w:hAnsiTheme="majorHAnsi" w:cstheme="majorHAnsi"/>
          <w:color w:val="FF0000"/>
          <w:lang w:val="en-US"/>
        </w:rPr>
        <w:t>4</w:t>
      </w:r>
      <w:r w:rsidRPr="005577B8">
        <w:rPr>
          <w:rFonts w:asciiTheme="majorHAnsi" w:hAnsiTheme="majorHAnsi" w:cstheme="majorHAnsi"/>
          <w:color w:val="FF0000"/>
          <w:lang w:val="en-US"/>
        </w:rPr>
        <w:t>-IQ-EHO-01</w:t>
      </w:r>
      <w:r w:rsidR="00EA7677">
        <w:rPr>
          <w:rFonts w:asciiTheme="majorHAnsi" w:hAnsiTheme="majorHAnsi" w:cstheme="majorHAnsi"/>
          <w:color w:val="FF0000"/>
          <w:lang w:val="en-US"/>
        </w:rPr>
        <w:t>4</w:t>
      </w:r>
    </w:p>
    <w:p w14:paraId="5B799D88" w14:textId="77777777" w:rsidR="00D4173B" w:rsidRDefault="00D4173B" w:rsidP="00D4173B">
      <w:pPr>
        <w:pStyle w:val="ListParagraph"/>
        <w:numPr>
          <w:ilvl w:val="0"/>
          <w:numId w:val="4"/>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lastRenderedPageBreak/>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8F7C9AA">
        <w:rPr>
          <w:rFonts w:cstheme="majorBidi"/>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tblGrid>
      <w:tr w:rsidR="00F62D3A" w:rsidRPr="00BF151A" w14:paraId="1823484C" w14:textId="77777777" w:rsidTr="00D4173B">
        <w:trPr>
          <w:trHeight w:val="1926"/>
          <w:jc w:val="center"/>
        </w:trPr>
        <w:tc>
          <w:tcPr>
            <w:tcW w:w="5000" w:type="pct"/>
            <w:shd w:val="clear" w:color="auto" w:fill="auto"/>
          </w:tcPr>
          <w:p w14:paraId="42501303" w14:textId="7FCD2218" w:rsidR="00F62D3A" w:rsidRPr="00E33062" w:rsidRDefault="00F62D3A" w:rsidP="00EA7677">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32DCFBF7" w14:textId="753D0E07" w:rsidR="00F62D3A" w:rsidRPr="00BF151A" w:rsidRDefault="00F62D3A" w:rsidP="00EA7677">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2BAF065" w14:textId="23C62ACC" w:rsidR="00F62D3A" w:rsidRPr="00D4173B" w:rsidRDefault="00F62D3A" w:rsidP="00EA7677">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0464AB08" w14:textId="2DD9F38A" w:rsidR="00F62D3A" w:rsidRPr="00D4173B" w:rsidRDefault="00F62D3A" w:rsidP="00EA7677">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Erbil Head Office</w:t>
            </w:r>
          </w:p>
          <w:p w14:paraId="367BAE9E" w14:textId="5D31F1C2" w:rsidR="00F62D3A" w:rsidRPr="00BF151A" w:rsidRDefault="00F62D3A" w:rsidP="00EA7677">
            <w:pPr>
              <w:pStyle w:val="NoSpacing"/>
              <w:rPr>
                <w:rFonts w:asciiTheme="majorHAnsi" w:hAnsiTheme="majorHAnsi" w:cstheme="majorHAnsi"/>
                <w:sz w:val="24"/>
                <w:szCs w:val="24"/>
                <w:lang w:val="en-GB"/>
              </w:rPr>
            </w:pPr>
            <w:proofErr w:type="spellStart"/>
            <w:r w:rsidRPr="00D4173B">
              <w:rPr>
                <w:rFonts w:asciiTheme="majorHAnsi" w:hAnsiTheme="majorHAnsi" w:cstheme="majorHAnsi"/>
                <w:sz w:val="24"/>
                <w:szCs w:val="24"/>
                <w:lang w:val="en-GB"/>
              </w:rPr>
              <w:t>Ashtar</w:t>
            </w:r>
            <w:proofErr w:type="spellEnd"/>
            <w:r w:rsidRPr="00D4173B">
              <w:rPr>
                <w:rFonts w:asciiTheme="majorHAnsi" w:hAnsiTheme="majorHAnsi" w:cstheme="majorHAnsi"/>
                <w:sz w:val="24"/>
                <w:szCs w:val="24"/>
                <w:lang w:val="en-GB"/>
              </w:rPr>
              <w:t xml:space="preserve"> Area </w:t>
            </w:r>
            <w:proofErr w:type="spellStart"/>
            <w:r w:rsidRPr="00D4173B">
              <w:rPr>
                <w:rFonts w:asciiTheme="majorHAnsi" w:hAnsiTheme="majorHAnsi" w:cstheme="majorHAnsi"/>
                <w:sz w:val="24"/>
                <w:szCs w:val="24"/>
                <w:lang w:val="en-GB"/>
              </w:rPr>
              <w:t>Ainkawa</w:t>
            </w:r>
            <w:proofErr w:type="spellEnd"/>
            <w:r w:rsidRPr="00D4173B">
              <w:rPr>
                <w:rFonts w:asciiTheme="majorHAnsi" w:hAnsiTheme="majorHAnsi" w:cstheme="majorHAnsi"/>
                <w:sz w:val="24"/>
                <w:szCs w:val="24"/>
                <w:lang w:val="en-GB"/>
              </w:rPr>
              <w:t>, 245/ 2/ 394, Erbil – Iraq</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25A2E624" w:rsidR="00025DEE" w:rsidRPr="00D4173B" w:rsidRDefault="00466437" w:rsidP="00025DEE">
            <w:pPr>
              <w:pStyle w:val="ListParagraph"/>
              <w:ind w:left="0"/>
              <w:jc w:val="center"/>
              <w:rPr>
                <w:rFonts w:asciiTheme="majorHAnsi" w:hAnsiTheme="majorHAnsi" w:cstheme="majorHAnsi"/>
              </w:rPr>
            </w:pPr>
            <w:r w:rsidRPr="00466437">
              <w:rPr>
                <w:sz w:val="22"/>
                <w:szCs w:val="22"/>
              </w:rPr>
              <w:t>Internet and Phone Pre-paid cards</w:t>
            </w:r>
            <w:r w:rsidRPr="00D4173B">
              <w:rPr>
                <w:sz w:val="22"/>
                <w:szCs w:val="22"/>
              </w:rPr>
              <w:t xml:space="preserve"> </w:t>
            </w:r>
            <w:r w:rsidR="00F62D3A" w:rsidRPr="00D4173B">
              <w:rPr>
                <w:sz w:val="22"/>
                <w:szCs w:val="22"/>
              </w:rPr>
              <w:t>-</w:t>
            </w:r>
            <w:r w:rsidR="00F62D3A" w:rsidRPr="00D4173B">
              <w:rPr>
                <w:rFonts w:asciiTheme="majorHAnsi" w:hAnsiTheme="majorHAnsi" w:cstheme="majorBidi"/>
                <w:sz w:val="22"/>
                <w:szCs w:val="22"/>
              </w:rPr>
              <w:t xml:space="preserve"> </w:t>
            </w:r>
            <w:r w:rsidR="00F62D3A" w:rsidRPr="00D4173B">
              <w:rPr>
                <w:sz w:val="22"/>
                <w:szCs w:val="22"/>
              </w:rPr>
              <w:t>SD2</w:t>
            </w:r>
            <w:r w:rsidR="00EA7677">
              <w:rPr>
                <w:sz w:val="22"/>
                <w:szCs w:val="22"/>
              </w:rPr>
              <w:t>4</w:t>
            </w:r>
            <w:r w:rsidR="00F62D3A" w:rsidRPr="00D4173B">
              <w:rPr>
                <w:sz w:val="22"/>
                <w:szCs w:val="22"/>
              </w:rPr>
              <w:t>-IQ-EHO-01</w:t>
            </w:r>
            <w:r w:rsidR="00EA7677">
              <w:rPr>
                <w:sz w:val="22"/>
                <w:szCs w:val="22"/>
              </w:rPr>
              <w:t>4</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1B743A8E" w:rsidR="00025DEE" w:rsidRPr="00025DEE" w:rsidRDefault="00466437" w:rsidP="00025DEE">
            <w:pPr>
              <w:pStyle w:val="ListParagraph"/>
              <w:ind w:left="0"/>
              <w:jc w:val="center"/>
              <w:rPr>
                <w:rFonts w:asciiTheme="majorHAnsi" w:hAnsiTheme="majorHAnsi" w:cstheme="majorHAnsi"/>
                <w:color w:val="FF0000"/>
              </w:rPr>
            </w:pPr>
            <w:r w:rsidRPr="00466437">
              <w:rPr>
                <w:sz w:val="22"/>
                <w:szCs w:val="22"/>
              </w:rPr>
              <w:t>Internet and Phone Pre-paid cards</w:t>
            </w:r>
            <w:r w:rsidRPr="00D4173B">
              <w:rPr>
                <w:sz w:val="22"/>
                <w:szCs w:val="22"/>
              </w:rPr>
              <w:t xml:space="preserve"> </w:t>
            </w:r>
            <w:r w:rsidR="00F62D3A" w:rsidRPr="005577B8">
              <w:rPr>
                <w:sz w:val="22"/>
                <w:szCs w:val="22"/>
              </w:rPr>
              <w:t>-</w:t>
            </w:r>
            <w:r w:rsidR="00F62D3A" w:rsidRPr="005577B8">
              <w:rPr>
                <w:rFonts w:asciiTheme="majorHAnsi" w:hAnsiTheme="majorHAnsi" w:cstheme="majorBidi"/>
                <w:sz w:val="22"/>
                <w:szCs w:val="22"/>
              </w:rPr>
              <w:t xml:space="preserve"> </w:t>
            </w:r>
            <w:r w:rsidR="00F62D3A" w:rsidRPr="005577B8">
              <w:rPr>
                <w:sz w:val="22"/>
                <w:szCs w:val="22"/>
              </w:rPr>
              <w:t>SD2</w:t>
            </w:r>
            <w:r w:rsidR="00EA7677">
              <w:rPr>
                <w:sz w:val="22"/>
                <w:szCs w:val="22"/>
              </w:rPr>
              <w:t>4</w:t>
            </w:r>
            <w:r w:rsidR="00F62D3A" w:rsidRPr="005577B8">
              <w:rPr>
                <w:sz w:val="22"/>
                <w:szCs w:val="22"/>
              </w:rPr>
              <w:t>-IQ-EHO-01</w:t>
            </w:r>
            <w:r w:rsidR="00EA7677">
              <w:rPr>
                <w:sz w:val="22"/>
                <w:szCs w:val="22"/>
              </w:rPr>
              <w:t>4</w:t>
            </w:r>
          </w:p>
        </w:tc>
      </w:tr>
    </w:tbl>
    <w:p w14:paraId="497F60AA" w14:textId="77777777" w:rsidR="00025DEE" w:rsidRDefault="00025DEE" w:rsidP="00025DEE">
      <w:pPr>
        <w:pStyle w:val="ListParagraph"/>
        <w:rPr>
          <w:rFonts w:asciiTheme="majorHAnsi" w:hAnsiTheme="majorHAnsi" w:cstheme="majorHAnsi"/>
        </w:rPr>
      </w:pPr>
    </w:p>
    <w:p w14:paraId="51D7F1EE" w14:textId="211B0DD0"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All documents</w:t>
      </w:r>
      <w:r w:rsidR="00466437">
        <w:rPr>
          <w:rFonts w:asciiTheme="majorHAnsi" w:hAnsiTheme="majorHAnsi" w:cstheme="majorHAnsi"/>
        </w:rPr>
        <w:t xml:space="preserve"> </w:t>
      </w:r>
      <w:r w:rsidRPr="00BF151A">
        <w:rPr>
          <w:rFonts w:asciiTheme="majorHAnsi" w:hAnsiTheme="majorHAnsi" w:cstheme="majorHAnsi"/>
        </w:rPr>
        <w:t xml:space="preserve">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EA7677">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EA7677">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77777777" w:rsidR="00F850AE" w:rsidRPr="00BF151A" w:rsidRDefault="00F850AE"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EA7677">
        <w:trPr>
          <w:trHeight w:val="432"/>
        </w:trPr>
        <w:tc>
          <w:tcPr>
            <w:tcW w:w="10491" w:type="dxa"/>
            <w:shd w:val="clear" w:color="auto" w:fill="D9D9D9" w:themeFill="background1" w:themeFillShade="D9"/>
            <w:vAlign w:val="center"/>
          </w:tcPr>
          <w:p w14:paraId="6BA7B802" w14:textId="4547CD1C" w:rsidR="00F850AE" w:rsidRPr="00BF151A" w:rsidRDefault="00F850AE" w:rsidP="00EA7677">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4F10D3" w:rsidRDefault="00335432" w:rsidP="005249AD">
      <w:pPr>
        <w:rPr>
          <w:rFonts w:asciiTheme="majorHAnsi" w:hAnsiTheme="majorHAnsi" w:cstheme="majorHAnsi"/>
          <w:b/>
          <w:bCs/>
          <w:color w:val="FF0000"/>
          <w:sz w:val="22"/>
          <w:szCs w:val="22"/>
        </w:rPr>
      </w:pPr>
      <w:r w:rsidRPr="004F10D3">
        <w:rPr>
          <w:rFonts w:asciiTheme="majorHAnsi" w:hAnsiTheme="majorHAnsi" w:cstheme="majorHAnsi"/>
          <w:b/>
          <w:bCs/>
          <w:sz w:val="22"/>
          <w:szCs w:val="22"/>
        </w:rPr>
        <w:t>Bids Opening Session</w:t>
      </w:r>
      <w:r w:rsidR="005249AD" w:rsidRPr="004F10D3">
        <w:rPr>
          <w:rFonts w:asciiTheme="majorHAnsi" w:hAnsiTheme="majorHAnsi" w:cstheme="majorHAnsi"/>
          <w:b/>
          <w:bCs/>
          <w:sz w:val="22"/>
          <w:szCs w:val="22"/>
        </w:rPr>
        <w:t xml:space="preserve"> </w:t>
      </w:r>
    </w:p>
    <w:p w14:paraId="00E43F16" w14:textId="5FF4866B" w:rsidR="000C3D92" w:rsidRPr="004F10D3" w:rsidRDefault="00335432" w:rsidP="00D4173B">
      <w:pPr>
        <w:tabs>
          <w:tab w:val="right" w:pos="7254"/>
        </w:tabs>
        <w:spacing w:before="120" w:after="120"/>
        <w:jc w:val="both"/>
        <w:rPr>
          <w:rFonts w:asciiTheme="majorHAnsi" w:hAnsiTheme="majorHAnsi" w:cstheme="majorHAnsi"/>
          <w:sz w:val="22"/>
          <w:szCs w:val="22"/>
        </w:rPr>
      </w:pPr>
      <w:r w:rsidRPr="004F10D3">
        <w:rPr>
          <w:rFonts w:asciiTheme="majorHAnsi" w:hAnsiTheme="majorHAnsi" w:cstheme="majorHAnsi"/>
          <w:sz w:val="22"/>
          <w:szCs w:val="22"/>
        </w:rPr>
        <w:t>The Bids Opening session is not public</w:t>
      </w:r>
      <w:r w:rsidR="008C7029" w:rsidRPr="004F10D3">
        <w:rPr>
          <w:rFonts w:asciiTheme="majorHAnsi" w:hAnsiTheme="majorHAnsi" w:cstheme="majorHAnsi"/>
          <w:sz w:val="22"/>
          <w:szCs w:val="22"/>
        </w:rPr>
        <w:t>. MAG will undertake assessment of bids using a documented process.</w:t>
      </w:r>
      <w:r w:rsidR="00FA368B" w:rsidRPr="004F10D3">
        <w:rPr>
          <w:rFonts w:asciiTheme="majorHAnsi" w:hAnsiTheme="majorHAnsi" w:cstheme="majorHAnsi"/>
          <w:sz w:val="22"/>
          <w:szCs w:val="22"/>
        </w:rPr>
        <w:t xml:space="preserve"> </w:t>
      </w:r>
    </w:p>
    <w:p w14:paraId="03E21F32" w14:textId="2C6DAA53" w:rsidR="00FA368B" w:rsidRPr="004F10D3" w:rsidRDefault="00F850AE" w:rsidP="00D4173B">
      <w:pPr>
        <w:tabs>
          <w:tab w:val="left" w:pos="709"/>
        </w:tabs>
        <w:spacing w:after="120"/>
        <w:jc w:val="both"/>
        <w:rPr>
          <w:rFonts w:asciiTheme="majorHAnsi" w:hAnsiTheme="majorHAnsi" w:cstheme="majorHAnsi"/>
          <w:bCs/>
          <w:sz w:val="22"/>
          <w:szCs w:val="22"/>
          <w:lang w:eastAsia="en-GB"/>
        </w:rPr>
      </w:pPr>
      <w:r w:rsidRPr="004F10D3">
        <w:rPr>
          <w:rFonts w:asciiTheme="majorHAnsi" w:hAnsiTheme="majorHAnsi" w:cstheme="majorHAnsi"/>
          <w:b/>
          <w:bCs/>
          <w:sz w:val="22"/>
          <w:szCs w:val="22"/>
        </w:rPr>
        <w:t>Committee Evaluation of Proposals</w:t>
      </w:r>
      <w:r w:rsidR="00F62D3A" w:rsidRPr="004F10D3">
        <w:rPr>
          <w:rFonts w:asciiTheme="majorHAnsi" w:hAnsiTheme="majorHAnsi" w:cstheme="majorHAnsi"/>
          <w:bCs/>
          <w:sz w:val="22"/>
          <w:szCs w:val="22"/>
          <w:lang w:eastAsia="en-GB"/>
        </w:rPr>
        <w:t xml:space="preserve">: </w:t>
      </w:r>
      <w:r w:rsidR="00E732B6" w:rsidRPr="004F10D3">
        <w:rPr>
          <w:rFonts w:asciiTheme="majorHAnsi" w:hAnsiTheme="majorHAnsi" w:cstheme="majorHAnsi"/>
          <w:bCs/>
          <w:sz w:val="22"/>
          <w:szCs w:val="22"/>
          <w:lang w:eastAsia="en-GB"/>
        </w:rPr>
        <w:t xml:space="preserve">Only bids that have </w:t>
      </w:r>
      <w:r w:rsidR="00FA368B" w:rsidRPr="004F10D3">
        <w:rPr>
          <w:rFonts w:asciiTheme="majorHAnsi" w:hAnsiTheme="majorHAnsi" w:cstheme="majorHAnsi"/>
          <w:bCs/>
          <w:sz w:val="22"/>
          <w:szCs w:val="22"/>
          <w:lang w:eastAsia="en-GB"/>
        </w:rPr>
        <w:t xml:space="preserve">been </w:t>
      </w:r>
      <w:r w:rsidR="00CA4C59" w:rsidRPr="004F10D3">
        <w:rPr>
          <w:rFonts w:asciiTheme="majorHAnsi" w:hAnsiTheme="majorHAnsi" w:cstheme="majorHAnsi"/>
          <w:bCs/>
          <w:sz w:val="22"/>
          <w:szCs w:val="22"/>
          <w:lang w:eastAsia="en-GB"/>
        </w:rPr>
        <w:t>a</w:t>
      </w:r>
      <w:r w:rsidR="00FA368B" w:rsidRPr="004F10D3">
        <w:rPr>
          <w:rFonts w:asciiTheme="majorHAnsi" w:hAnsiTheme="majorHAnsi" w:cstheme="majorHAnsi"/>
          <w:bCs/>
          <w:sz w:val="22"/>
          <w:szCs w:val="22"/>
          <w:lang w:eastAsia="en-GB"/>
        </w:rPr>
        <w:t xml:space="preserve">ccepted </w:t>
      </w:r>
      <w:r w:rsidR="00CA4C59" w:rsidRPr="004F10D3">
        <w:rPr>
          <w:rFonts w:asciiTheme="majorHAnsi" w:hAnsiTheme="majorHAnsi" w:cstheme="majorHAnsi"/>
          <w:bCs/>
          <w:sz w:val="22"/>
          <w:szCs w:val="22"/>
          <w:lang w:eastAsia="en-GB"/>
        </w:rPr>
        <w:t>during</w:t>
      </w:r>
      <w:r w:rsidR="00FA368B" w:rsidRPr="004F10D3">
        <w:rPr>
          <w:rFonts w:asciiTheme="majorHAnsi" w:hAnsiTheme="majorHAnsi" w:cstheme="majorHAnsi"/>
          <w:bCs/>
          <w:sz w:val="22"/>
          <w:szCs w:val="22"/>
          <w:lang w:eastAsia="en-GB"/>
        </w:rPr>
        <w:t xml:space="preserve"> the </w:t>
      </w:r>
      <w:r w:rsidR="00CA4C59" w:rsidRPr="004F10D3">
        <w:rPr>
          <w:rFonts w:asciiTheme="majorHAnsi" w:hAnsiTheme="majorHAnsi" w:cstheme="majorHAnsi"/>
          <w:bCs/>
          <w:sz w:val="22"/>
          <w:szCs w:val="22"/>
          <w:lang w:eastAsia="en-GB"/>
        </w:rPr>
        <w:t xml:space="preserve">Bids </w:t>
      </w:r>
      <w:r w:rsidR="00FA368B" w:rsidRPr="004F10D3">
        <w:rPr>
          <w:rFonts w:asciiTheme="majorHAnsi" w:hAnsiTheme="majorHAnsi" w:cstheme="majorHAnsi"/>
          <w:bCs/>
          <w:sz w:val="22"/>
          <w:szCs w:val="22"/>
          <w:lang w:eastAsia="en-GB"/>
        </w:rPr>
        <w:t xml:space="preserve">Opening Session </w:t>
      </w:r>
      <w:r w:rsidR="00E732B6" w:rsidRPr="004F10D3">
        <w:rPr>
          <w:rFonts w:asciiTheme="majorHAnsi" w:hAnsiTheme="majorHAnsi" w:cstheme="majorHAnsi"/>
          <w:bCs/>
          <w:sz w:val="22"/>
          <w:szCs w:val="22"/>
          <w:lang w:eastAsia="en-GB"/>
        </w:rPr>
        <w:t xml:space="preserve">will </w:t>
      </w:r>
      <w:r w:rsidR="00CA4C59" w:rsidRPr="004F10D3">
        <w:rPr>
          <w:rFonts w:asciiTheme="majorHAnsi" w:hAnsiTheme="majorHAnsi" w:cstheme="majorHAnsi"/>
          <w:bCs/>
          <w:sz w:val="22"/>
          <w:szCs w:val="22"/>
          <w:lang w:eastAsia="en-GB"/>
        </w:rPr>
        <w:t>be considered for</w:t>
      </w:r>
      <w:r w:rsidR="00E732B6" w:rsidRPr="004F10D3">
        <w:rPr>
          <w:rFonts w:asciiTheme="majorHAnsi" w:hAnsiTheme="majorHAnsi" w:cstheme="majorHAnsi"/>
          <w:bCs/>
          <w:sz w:val="22"/>
          <w:szCs w:val="22"/>
          <w:lang w:eastAsia="en-GB"/>
        </w:rPr>
        <w:t xml:space="preserve"> evaluation</w:t>
      </w:r>
      <w:r w:rsidR="00CA4C59" w:rsidRPr="004F10D3">
        <w:rPr>
          <w:rFonts w:asciiTheme="majorHAnsi" w:hAnsiTheme="majorHAnsi" w:cstheme="majorHAnsi"/>
          <w:bCs/>
          <w:sz w:val="22"/>
          <w:szCs w:val="22"/>
          <w:lang w:eastAsia="en-GB"/>
        </w:rPr>
        <w:t>.</w:t>
      </w:r>
    </w:p>
    <w:p w14:paraId="74A86CF3" w14:textId="201D3713" w:rsidR="00F850AE" w:rsidRPr="004F10D3" w:rsidRDefault="00F850AE" w:rsidP="00466437">
      <w:pPr>
        <w:tabs>
          <w:tab w:val="left" w:pos="709"/>
        </w:tabs>
        <w:jc w:val="both"/>
        <w:rPr>
          <w:rFonts w:asciiTheme="majorHAnsi" w:hAnsiTheme="majorHAnsi" w:cstheme="majorHAnsi"/>
          <w:bCs/>
          <w:sz w:val="22"/>
          <w:szCs w:val="22"/>
          <w:lang w:eastAsia="en-GB"/>
        </w:rPr>
      </w:pPr>
      <w:r w:rsidRPr="004F10D3">
        <w:rPr>
          <w:rFonts w:asciiTheme="majorHAnsi" w:hAnsiTheme="majorHAnsi" w:cstheme="majorHAnsi"/>
          <w:bCs/>
          <w:sz w:val="22"/>
          <w:szCs w:val="22"/>
          <w:lang w:eastAsia="en-GB"/>
        </w:rPr>
        <w:lastRenderedPageBreak/>
        <w:t xml:space="preserve">The evaluation of the bids is regulated by MAG Internal procedures. </w:t>
      </w:r>
    </w:p>
    <w:p w14:paraId="7F3E4523" w14:textId="0D740F33" w:rsidR="00466437" w:rsidRPr="004F10D3" w:rsidRDefault="00466437" w:rsidP="00466437">
      <w:pPr>
        <w:tabs>
          <w:tab w:val="left" w:pos="709"/>
        </w:tabs>
        <w:jc w:val="both"/>
        <w:rPr>
          <w:rFonts w:asciiTheme="majorHAnsi" w:hAnsiTheme="majorHAnsi" w:cstheme="majorHAnsi"/>
          <w:bCs/>
          <w:sz w:val="22"/>
          <w:szCs w:val="22"/>
          <w:lang w:eastAsia="en-GB"/>
        </w:rPr>
      </w:pPr>
      <w:r w:rsidRPr="004F10D3">
        <w:rPr>
          <w:rFonts w:asciiTheme="majorHAnsi" w:hAnsiTheme="majorHAnsi" w:cstheme="majorHAnsi"/>
          <w:bCs/>
          <w:sz w:val="22"/>
          <w:szCs w:val="22"/>
          <w:lang w:eastAsia="en-GB"/>
        </w:rPr>
        <w:t xml:space="preserve">Bidders which pass the Administrative Evaluation will be Technically </w:t>
      </w:r>
      <w:r w:rsidR="00814F6B" w:rsidRPr="004F10D3">
        <w:rPr>
          <w:rFonts w:asciiTheme="majorHAnsi" w:hAnsiTheme="majorHAnsi" w:cstheme="majorHAnsi"/>
          <w:bCs/>
          <w:sz w:val="22"/>
          <w:szCs w:val="22"/>
          <w:lang w:eastAsia="en-GB"/>
        </w:rPr>
        <w:t>e</w:t>
      </w:r>
      <w:r w:rsidRPr="004F10D3">
        <w:rPr>
          <w:rFonts w:asciiTheme="majorHAnsi" w:hAnsiTheme="majorHAnsi" w:cstheme="majorHAnsi"/>
          <w:bCs/>
          <w:sz w:val="22"/>
          <w:szCs w:val="22"/>
          <w:lang w:eastAsia="en-GB"/>
        </w:rPr>
        <w:t xml:space="preserve">valuated with Technical </w:t>
      </w:r>
      <w:r w:rsidR="00814F6B" w:rsidRPr="004F10D3">
        <w:rPr>
          <w:rFonts w:asciiTheme="majorHAnsi" w:hAnsiTheme="majorHAnsi" w:cstheme="majorHAnsi"/>
          <w:bCs/>
          <w:sz w:val="22"/>
          <w:szCs w:val="22"/>
          <w:lang w:eastAsia="en-GB"/>
        </w:rPr>
        <w:t>e</w:t>
      </w:r>
      <w:r w:rsidRPr="004F10D3">
        <w:rPr>
          <w:rFonts w:asciiTheme="majorHAnsi" w:hAnsiTheme="majorHAnsi" w:cstheme="majorHAnsi"/>
          <w:bCs/>
          <w:sz w:val="22"/>
          <w:szCs w:val="22"/>
          <w:lang w:eastAsia="en-GB"/>
        </w:rPr>
        <w:t xml:space="preserve">valuation carrying </w:t>
      </w:r>
      <w:r w:rsidR="00984755">
        <w:rPr>
          <w:rFonts w:asciiTheme="majorHAnsi" w:hAnsiTheme="majorHAnsi" w:cstheme="majorHAnsi"/>
          <w:bCs/>
          <w:sz w:val="22"/>
          <w:szCs w:val="22"/>
          <w:lang w:eastAsia="en-GB"/>
        </w:rPr>
        <w:t>40</w:t>
      </w:r>
      <w:r w:rsidRPr="004F10D3">
        <w:rPr>
          <w:rFonts w:asciiTheme="majorHAnsi" w:hAnsiTheme="majorHAnsi" w:cstheme="majorHAnsi"/>
          <w:bCs/>
          <w:sz w:val="22"/>
          <w:szCs w:val="22"/>
          <w:lang w:eastAsia="en-GB"/>
        </w:rPr>
        <w:t>%</w:t>
      </w:r>
      <w:r w:rsidR="00814F6B" w:rsidRPr="004F10D3">
        <w:rPr>
          <w:rFonts w:asciiTheme="majorHAnsi" w:hAnsiTheme="majorHAnsi" w:cstheme="majorHAnsi"/>
          <w:bCs/>
          <w:sz w:val="22"/>
          <w:szCs w:val="22"/>
          <w:lang w:eastAsia="en-GB"/>
        </w:rPr>
        <w:t xml:space="preserve"> weightage (Please refer to Annex 2) and Financial evaluation carrying </w:t>
      </w:r>
      <w:r w:rsidR="00984755">
        <w:rPr>
          <w:rFonts w:asciiTheme="majorHAnsi" w:hAnsiTheme="majorHAnsi" w:cstheme="majorHAnsi"/>
          <w:bCs/>
          <w:sz w:val="22"/>
          <w:szCs w:val="22"/>
          <w:lang w:eastAsia="en-GB"/>
        </w:rPr>
        <w:t>60</w:t>
      </w:r>
      <w:r w:rsidR="00814F6B" w:rsidRPr="004F10D3">
        <w:rPr>
          <w:rFonts w:asciiTheme="majorHAnsi" w:hAnsiTheme="majorHAnsi" w:cstheme="majorHAnsi"/>
          <w:bCs/>
          <w:sz w:val="22"/>
          <w:szCs w:val="22"/>
          <w:lang w:eastAsia="en-GB"/>
        </w:rPr>
        <w:t xml:space="preserve">% weightage. </w:t>
      </w:r>
    </w:p>
    <w:p w14:paraId="7F2D9AE5" w14:textId="77777777" w:rsidR="00466437" w:rsidRPr="004F10D3" w:rsidRDefault="00466437" w:rsidP="00466437">
      <w:pPr>
        <w:tabs>
          <w:tab w:val="left" w:pos="709"/>
        </w:tabs>
        <w:jc w:val="both"/>
        <w:rPr>
          <w:rFonts w:asciiTheme="majorHAnsi" w:hAnsiTheme="majorHAnsi" w:cstheme="majorHAnsi"/>
          <w:bCs/>
          <w:sz w:val="22"/>
          <w:szCs w:val="22"/>
          <w:lang w:eastAsia="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1170"/>
      </w:tblGrid>
      <w:tr w:rsidR="00466437" w:rsidRPr="004F10D3" w14:paraId="68CA10EB" w14:textId="77777777" w:rsidTr="003B488C">
        <w:tc>
          <w:tcPr>
            <w:tcW w:w="8455" w:type="dxa"/>
            <w:shd w:val="clear" w:color="auto" w:fill="auto"/>
            <w:vAlign w:val="center"/>
          </w:tcPr>
          <w:p w14:paraId="338030F0" w14:textId="77777777" w:rsidR="00466437" w:rsidRPr="004F10D3" w:rsidRDefault="00466437" w:rsidP="00EA7677">
            <w:pPr>
              <w:jc w:val="center"/>
              <w:rPr>
                <w:rFonts w:ascii="Proxima Nova Rg" w:hAnsi="Proxima Nova Rg" w:cs="Calibri Light"/>
                <w:b/>
                <w:bCs/>
                <w:sz w:val="20"/>
                <w:szCs w:val="20"/>
              </w:rPr>
            </w:pPr>
            <w:r w:rsidRPr="004F10D3">
              <w:rPr>
                <w:rFonts w:ascii="Proxima Nova Rg" w:hAnsi="Proxima Nova Rg" w:cs="Calibri Light"/>
                <w:b/>
                <w:bCs/>
                <w:sz w:val="20"/>
                <w:szCs w:val="20"/>
              </w:rPr>
              <w:t>TERMS</w:t>
            </w:r>
          </w:p>
        </w:tc>
        <w:tc>
          <w:tcPr>
            <w:tcW w:w="1170" w:type="dxa"/>
            <w:shd w:val="clear" w:color="auto" w:fill="auto"/>
          </w:tcPr>
          <w:p w14:paraId="1A592416" w14:textId="24B6F716" w:rsidR="00466437" w:rsidRPr="004F10D3" w:rsidRDefault="00466437" w:rsidP="00EA7677">
            <w:pPr>
              <w:jc w:val="center"/>
              <w:rPr>
                <w:rFonts w:ascii="Proxima Nova Rg" w:hAnsi="Proxima Nova Rg" w:cs="Calibri Light"/>
                <w:b/>
                <w:bCs/>
                <w:sz w:val="20"/>
                <w:szCs w:val="20"/>
              </w:rPr>
            </w:pPr>
            <w:r w:rsidRPr="004F10D3">
              <w:rPr>
                <w:rFonts w:ascii="Proxima Nova Rg" w:hAnsi="Proxima Nova Rg" w:cs="Calibri Light"/>
                <w:b/>
                <w:bCs/>
                <w:sz w:val="20"/>
                <w:szCs w:val="20"/>
              </w:rPr>
              <w:t>Score %</w:t>
            </w:r>
          </w:p>
        </w:tc>
      </w:tr>
      <w:tr w:rsidR="00466437" w:rsidRPr="004F10D3" w14:paraId="5CB7385A" w14:textId="77777777" w:rsidTr="003B488C">
        <w:trPr>
          <w:trHeight w:val="640"/>
        </w:trPr>
        <w:tc>
          <w:tcPr>
            <w:tcW w:w="8455" w:type="dxa"/>
            <w:shd w:val="clear" w:color="auto" w:fill="auto"/>
          </w:tcPr>
          <w:p w14:paraId="2AF7F8AA" w14:textId="77777777" w:rsidR="00466437" w:rsidRPr="004F10D3" w:rsidRDefault="00466437" w:rsidP="00EA7677">
            <w:pPr>
              <w:jc w:val="center"/>
              <w:rPr>
                <w:rFonts w:ascii="Proxima Nova Rg" w:hAnsi="Proxima Nova Rg" w:cs="Calibri Light"/>
                <w:b/>
                <w:bCs/>
                <w:sz w:val="20"/>
                <w:szCs w:val="20"/>
              </w:rPr>
            </w:pPr>
          </w:p>
          <w:p w14:paraId="060B5DD0" w14:textId="5F27B79F" w:rsidR="00466437" w:rsidRPr="004F10D3" w:rsidRDefault="00466437" w:rsidP="00466437">
            <w:pPr>
              <w:numPr>
                <w:ilvl w:val="0"/>
                <w:numId w:val="13"/>
              </w:numPr>
              <w:ind w:left="360"/>
              <w:rPr>
                <w:rFonts w:ascii="Proxima Nova Rg" w:hAnsi="Proxima Nova Rg" w:cs="Calibri Light"/>
                <w:sz w:val="20"/>
                <w:szCs w:val="20"/>
              </w:rPr>
            </w:pPr>
            <w:r w:rsidRPr="004F10D3">
              <w:rPr>
                <w:rFonts w:ascii="Proxima Nova Rg" w:hAnsi="Proxima Nova Rg" w:cs="Calibri Light"/>
                <w:sz w:val="20"/>
                <w:szCs w:val="20"/>
                <w:u w:val="single"/>
              </w:rPr>
              <w:t>Currency</w:t>
            </w:r>
            <w:r w:rsidRPr="004F10D3">
              <w:rPr>
                <w:rFonts w:ascii="Proxima Nova Rg" w:hAnsi="Proxima Nova Rg" w:cs="Calibri Light"/>
                <w:sz w:val="20"/>
                <w:szCs w:val="20"/>
              </w:rPr>
              <w:t xml:space="preserve">: All prices shall be quoted in </w:t>
            </w:r>
            <w:r w:rsidR="004F10D3" w:rsidRPr="004F10D3">
              <w:rPr>
                <w:rFonts w:ascii="Proxima Nova Rg" w:hAnsi="Proxima Nova Rg" w:cs="Calibri Light"/>
                <w:sz w:val="20"/>
                <w:szCs w:val="20"/>
              </w:rPr>
              <w:t>IQD</w:t>
            </w:r>
            <w:r w:rsidRPr="004F10D3">
              <w:rPr>
                <w:rFonts w:ascii="Proxima Nova Rg" w:hAnsi="Proxima Nova Rg" w:cs="Calibri Light"/>
                <w:sz w:val="20"/>
                <w:szCs w:val="20"/>
              </w:rPr>
              <w:t xml:space="preserve"> as the preferred currency.</w:t>
            </w:r>
          </w:p>
        </w:tc>
        <w:tc>
          <w:tcPr>
            <w:tcW w:w="1170" w:type="dxa"/>
            <w:shd w:val="clear" w:color="auto" w:fill="auto"/>
          </w:tcPr>
          <w:p w14:paraId="04C6E120" w14:textId="513F4E24" w:rsidR="00466437" w:rsidRPr="004F10D3" w:rsidRDefault="00466437" w:rsidP="00EA7677">
            <w:pPr>
              <w:rPr>
                <w:rFonts w:ascii="Proxima Nova Rg" w:hAnsi="Proxima Nova Rg" w:cs="Calibri Light"/>
                <w:sz w:val="20"/>
                <w:szCs w:val="20"/>
                <w:lang w:val="es-ES"/>
              </w:rPr>
            </w:pPr>
            <w:r w:rsidRPr="004F10D3">
              <w:rPr>
                <w:rFonts w:ascii="Proxima Nova Rg" w:hAnsi="Proxima Nova Rg" w:cs="Calibri Light"/>
                <w:sz w:val="20"/>
                <w:szCs w:val="20"/>
                <w:lang w:val="es-ES"/>
              </w:rPr>
              <w:t>5%</w:t>
            </w:r>
          </w:p>
        </w:tc>
      </w:tr>
      <w:tr w:rsidR="00466437" w:rsidRPr="004F10D3" w14:paraId="693C0E0B" w14:textId="77777777" w:rsidTr="003B488C">
        <w:trPr>
          <w:trHeight w:val="802"/>
        </w:trPr>
        <w:tc>
          <w:tcPr>
            <w:tcW w:w="8455" w:type="dxa"/>
            <w:shd w:val="clear" w:color="auto" w:fill="auto"/>
          </w:tcPr>
          <w:p w14:paraId="7BF9C995" w14:textId="77777777" w:rsidR="00466437" w:rsidRPr="004F10D3" w:rsidRDefault="00466437" w:rsidP="00466437">
            <w:pPr>
              <w:numPr>
                <w:ilvl w:val="0"/>
                <w:numId w:val="13"/>
              </w:numPr>
              <w:ind w:left="360"/>
              <w:rPr>
                <w:rFonts w:ascii="Proxima Nova Rg" w:hAnsi="Proxima Nova Rg" w:cs="Calibri Light"/>
                <w:sz w:val="20"/>
                <w:szCs w:val="20"/>
              </w:rPr>
            </w:pPr>
            <w:r w:rsidRPr="004F10D3">
              <w:rPr>
                <w:rFonts w:ascii="Proxima Nova Rg" w:hAnsi="Proxima Nova Rg" w:cs="Calibri Light"/>
                <w:sz w:val="20"/>
                <w:szCs w:val="20"/>
                <w:u w:val="single"/>
              </w:rPr>
              <w:t>Pricing</w:t>
            </w:r>
            <w:bookmarkStart w:id="2" w:name="_Int_PCvnqRJ8"/>
            <w:r w:rsidRPr="004F10D3">
              <w:rPr>
                <w:rFonts w:ascii="Proxima Nova Rg" w:hAnsi="Proxima Nova Rg" w:cs="Calibri Light"/>
                <w:sz w:val="20"/>
                <w:szCs w:val="20"/>
              </w:rPr>
              <w:t xml:space="preserve">.  </w:t>
            </w:r>
            <w:bookmarkEnd w:id="2"/>
            <w:r w:rsidRPr="004F10D3">
              <w:rPr>
                <w:rFonts w:ascii="Proxima Nova Rg" w:hAnsi="Proxima Nova Rg" w:cs="Calibri Light"/>
                <w:sz w:val="20"/>
                <w:szCs w:val="20"/>
              </w:rPr>
              <w:t xml:space="preserve">All prices quoted in the Financial Proposal must be inclusive of all costs, Value Added Tax (VAT), duties, levies, insurance, freight (transport cost), packaging, and any other locally applicable taxes. </w:t>
            </w:r>
          </w:p>
        </w:tc>
        <w:tc>
          <w:tcPr>
            <w:tcW w:w="1170" w:type="dxa"/>
            <w:shd w:val="clear" w:color="auto" w:fill="auto"/>
          </w:tcPr>
          <w:p w14:paraId="38B740C1" w14:textId="4EE31E6E" w:rsidR="00466437" w:rsidRPr="004F10D3" w:rsidRDefault="00466437" w:rsidP="00466437">
            <w:pPr>
              <w:rPr>
                <w:rFonts w:ascii="Proxima Nova Rg" w:hAnsi="Proxima Nova Rg" w:cs="Calibri Light"/>
                <w:sz w:val="20"/>
                <w:szCs w:val="20"/>
                <w:lang w:val="es-ES"/>
              </w:rPr>
            </w:pPr>
            <w:r w:rsidRPr="004F10D3">
              <w:rPr>
                <w:rFonts w:ascii="Proxima Nova Rg" w:hAnsi="Proxima Nova Rg" w:cs="Calibri Light"/>
                <w:sz w:val="20"/>
                <w:szCs w:val="20"/>
                <w:lang w:val="es-ES"/>
              </w:rPr>
              <w:t>5%</w:t>
            </w:r>
          </w:p>
        </w:tc>
      </w:tr>
      <w:tr w:rsidR="00466437" w:rsidRPr="004F10D3" w14:paraId="151532C2" w14:textId="77777777" w:rsidTr="003B488C">
        <w:tc>
          <w:tcPr>
            <w:tcW w:w="8455" w:type="dxa"/>
            <w:shd w:val="clear" w:color="auto" w:fill="auto"/>
          </w:tcPr>
          <w:p w14:paraId="3FF3A558" w14:textId="61F21436" w:rsidR="00466437" w:rsidRPr="004F10D3" w:rsidRDefault="00466437" w:rsidP="00466437">
            <w:pPr>
              <w:numPr>
                <w:ilvl w:val="0"/>
                <w:numId w:val="13"/>
              </w:numPr>
              <w:ind w:left="360"/>
              <w:rPr>
                <w:rFonts w:ascii="Proxima Nova Rg" w:hAnsi="Proxima Nova Rg" w:cs="Calibri Light"/>
                <w:b/>
                <w:bCs/>
                <w:sz w:val="20"/>
                <w:szCs w:val="20"/>
              </w:rPr>
            </w:pPr>
            <w:r w:rsidRPr="004F10D3">
              <w:rPr>
                <w:rFonts w:ascii="Proxima Nova Rg" w:hAnsi="Proxima Nova Rg" w:cs="Calibri Light"/>
                <w:sz w:val="20"/>
                <w:szCs w:val="20"/>
                <w:u w:val="single"/>
              </w:rPr>
              <w:t>Delivery Terms</w:t>
            </w:r>
            <w:r w:rsidRPr="004F10D3">
              <w:rPr>
                <w:rFonts w:ascii="Proxima Nova Rg" w:hAnsi="Proxima Nova Rg" w:cs="Calibri Light"/>
                <w:sz w:val="20"/>
                <w:szCs w:val="20"/>
              </w:rPr>
              <w:t xml:space="preserve"> are regulated by Incoterm </w:t>
            </w:r>
            <w:r w:rsidR="003B488C" w:rsidRPr="004F10D3">
              <w:rPr>
                <w:rFonts w:ascii="Proxima Nova Rg" w:hAnsi="Proxima Nova Rg" w:cs="Calibri Light"/>
                <w:sz w:val="20"/>
                <w:szCs w:val="20"/>
              </w:rPr>
              <w:t>2020</w:t>
            </w:r>
            <w:r w:rsidRPr="004F10D3">
              <w:rPr>
                <w:rFonts w:ascii="Proxima Nova Rg" w:hAnsi="Proxima Nova Rg" w:cs="Calibri Light"/>
                <w:sz w:val="20"/>
                <w:szCs w:val="20"/>
              </w:rPr>
              <w:t xml:space="preserve">: </w:t>
            </w:r>
            <w:r w:rsidRPr="004F10D3">
              <w:rPr>
                <w:rFonts w:ascii="Proxima Nova Rg" w:hAnsi="Proxima Nova Rg" w:cs="Calibri Light"/>
                <w:b/>
                <w:bCs/>
                <w:sz w:val="20"/>
                <w:szCs w:val="20"/>
              </w:rPr>
              <w:t xml:space="preserve">DDP, Erbil, KRI, Iraq </w:t>
            </w:r>
          </w:p>
        </w:tc>
        <w:tc>
          <w:tcPr>
            <w:tcW w:w="1170" w:type="dxa"/>
            <w:shd w:val="clear" w:color="auto" w:fill="auto"/>
          </w:tcPr>
          <w:p w14:paraId="054DCF45" w14:textId="7A135400" w:rsidR="00466437" w:rsidRPr="004F10D3" w:rsidRDefault="00466437" w:rsidP="00466437">
            <w:pPr>
              <w:rPr>
                <w:rFonts w:ascii="Proxima Nova Rg" w:hAnsi="Proxima Nova Rg" w:cs="Calibri Light"/>
                <w:b/>
                <w:bCs/>
                <w:sz w:val="20"/>
                <w:szCs w:val="20"/>
              </w:rPr>
            </w:pPr>
            <w:r w:rsidRPr="004F10D3">
              <w:rPr>
                <w:rFonts w:ascii="Proxima Nova Rg" w:hAnsi="Proxima Nova Rg" w:cs="Calibri Light"/>
                <w:sz w:val="20"/>
                <w:szCs w:val="20"/>
                <w:lang w:val="es-ES"/>
              </w:rPr>
              <w:t>5%</w:t>
            </w:r>
          </w:p>
        </w:tc>
      </w:tr>
      <w:tr w:rsidR="00466437" w:rsidRPr="004F10D3" w14:paraId="0FABF979" w14:textId="77777777" w:rsidTr="003B488C">
        <w:tc>
          <w:tcPr>
            <w:tcW w:w="8455" w:type="dxa"/>
            <w:shd w:val="clear" w:color="auto" w:fill="auto"/>
          </w:tcPr>
          <w:p w14:paraId="6948ED49" w14:textId="77777777" w:rsidR="00466437" w:rsidRPr="004F10D3" w:rsidRDefault="00466437" w:rsidP="00466437">
            <w:pPr>
              <w:numPr>
                <w:ilvl w:val="0"/>
                <w:numId w:val="13"/>
              </w:numPr>
              <w:ind w:left="360"/>
              <w:rPr>
                <w:rFonts w:ascii="Proxima Nova Rg" w:hAnsi="Proxima Nova Rg" w:cs="Calibri Light"/>
                <w:sz w:val="20"/>
                <w:szCs w:val="20"/>
              </w:rPr>
            </w:pPr>
            <w:r w:rsidRPr="004F10D3">
              <w:rPr>
                <w:rFonts w:ascii="Proxima Nova Rg" w:hAnsi="Proxima Nova Rg" w:cs="Calibri Light"/>
                <w:sz w:val="20"/>
                <w:szCs w:val="20"/>
                <w:u w:val="single"/>
              </w:rPr>
              <w:t>Quotation Validity</w:t>
            </w:r>
            <w:r w:rsidRPr="004F10D3">
              <w:rPr>
                <w:rFonts w:ascii="Proxima Nova Rg" w:hAnsi="Proxima Nova Rg" w:cs="Calibri Light"/>
                <w:sz w:val="20"/>
                <w:szCs w:val="20"/>
              </w:rPr>
              <w:t>:  The cost quoted by the bidder shall be kept firm and unchanged for a minimum of 180 days. When the quotation’s issued date is not explicit, the deadline of the reception of the bids will be considered.</w:t>
            </w:r>
          </w:p>
          <w:p w14:paraId="52A42FBA" w14:textId="37202AB0" w:rsidR="00466437" w:rsidRPr="004F10D3" w:rsidRDefault="00466437" w:rsidP="003B488C">
            <w:pPr>
              <w:numPr>
                <w:ilvl w:val="1"/>
                <w:numId w:val="13"/>
              </w:numPr>
              <w:ind w:left="1494"/>
              <w:rPr>
                <w:rFonts w:ascii="Proxima Nova Rg" w:hAnsi="Proxima Nova Rg" w:cs="Calibri Light"/>
                <w:sz w:val="20"/>
                <w:szCs w:val="20"/>
              </w:rPr>
            </w:pPr>
            <w:r w:rsidRPr="004F10D3">
              <w:rPr>
                <w:rFonts w:ascii="Proxima Nova Rg" w:hAnsi="Proxima Nova Rg" w:cs="Calibri Light"/>
                <w:sz w:val="20"/>
                <w:szCs w:val="20"/>
              </w:rPr>
              <w:t>In case the bidder does not agree with the above. How many days will the quotation be valid?</w:t>
            </w:r>
          </w:p>
        </w:tc>
        <w:tc>
          <w:tcPr>
            <w:tcW w:w="1170" w:type="dxa"/>
            <w:shd w:val="clear" w:color="auto" w:fill="auto"/>
          </w:tcPr>
          <w:p w14:paraId="2DCC3F7A" w14:textId="528A6F5F" w:rsidR="00466437" w:rsidRPr="004F10D3" w:rsidRDefault="00466437" w:rsidP="00466437">
            <w:pPr>
              <w:rPr>
                <w:rFonts w:ascii="Proxima Nova Rg" w:hAnsi="Proxima Nova Rg" w:cs="Calibri Light"/>
                <w:b/>
                <w:bCs/>
                <w:sz w:val="20"/>
                <w:szCs w:val="20"/>
              </w:rPr>
            </w:pPr>
            <w:r w:rsidRPr="004F10D3">
              <w:rPr>
                <w:rFonts w:ascii="Proxima Nova Rg" w:hAnsi="Proxima Nova Rg" w:cs="Calibri Light"/>
                <w:sz w:val="20"/>
                <w:szCs w:val="20"/>
                <w:lang w:val="es-ES"/>
              </w:rPr>
              <w:t>5%</w:t>
            </w:r>
          </w:p>
        </w:tc>
      </w:tr>
      <w:tr w:rsidR="00466437" w:rsidRPr="004F10D3" w14:paraId="4506016C" w14:textId="77777777" w:rsidTr="003B488C">
        <w:tc>
          <w:tcPr>
            <w:tcW w:w="8455" w:type="dxa"/>
            <w:shd w:val="clear" w:color="auto" w:fill="auto"/>
          </w:tcPr>
          <w:p w14:paraId="538E5BBE" w14:textId="77777777" w:rsidR="00466437" w:rsidRPr="004F10D3" w:rsidRDefault="00466437" w:rsidP="00466437">
            <w:pPr>
              <w:numPr>
                <w:ilvl w:val="0"/>
                <w:numId w:val="13"/>
              </w:numPr>
              <w:ind w:left="360"/>
              <w:rPr>
                <w:rFonts w:ascii="Proxima Nova Rg" w:hAnsi="Proxima Nova Rg" w:cs="Calibri Light"/>
                <w:sz w:val="20"/>
                <w:szCs w:val="20"/>
              </w:rPr>
            </w:pPr>
            <w:r w:rsidRPr="004F10D3">
              <w:rPr>
                <w:rFonts w:ascii="Proxima Nova Rg" w:hAnsi="Proxima Nova Rg" w:cs="Calibri Light"/>
                <w:sz w:val="20"/>
                <w:szCs w:val="20"/>
                <w:u w:val="single"/>
              </w:rPr>
              <w:t xml:space="preserve">Payment Method: Bidder agrees to follow the MAG standard, </w:t>
            </w:r>
            <w:r w:rsidRPr="004F10D3">
              <w:rPr>
                <w:rFonts w:ascii="Proxima Nova Rg" w:hAnsi="Proxima Nova Rg" w:cs="Calibri Light"/>
                <w:sz w:val="20"/>
                <w:szCs w:val="20"/>
              </w:rPr>
              <w:t>30 days after the reception of goods / services (Good Reception Note signature date)</w:t>
            </w:r>
          </w:p>
          <w:p w14:paraId="17625820" w14:textId="77777777" w:rsidR="00466437" w:rsidRPr="004F10D3" w:rsidRDefault="00466437" w:rsidP="00466437">
            <w:pPr>
              <w:rPr>
                <w:rFonts w:ascii="Proxima Nova Rg" w:hAnsi="Proxima Nova Rg" w:cs="Calibri Light"/>
                <w:sz w:val="20"/>
                <w:szCs w:val="20"/>
              </w:rPr>
            </w:pPr>
            <w:r w:rsidRPr="004F10D3">
              <w:rPr>
                <w:rFonts w:ascii="Proxima Nova Rg" w:hAnsi="Proxima Nova Rg" w:cs="Calibri Light"/>
                <w:sz w:val="20"/>
                <w:szCs w:val="20"/>
              </w:rPr>
              <w:t xml:space="preserve">      If different payment method:</w:t>
            </w:r>
          </w:p>
          <w:p w14:paraId="32DB7DC5" w14:textId="77777777" w:rsidR="00466437" w:rsidRPr="004F10D3" w:rsidRDefault="00466437" w:rsidP="00466437">
            <w:pPr>
              <w:numPr>
                <w:ilvl w:val="1"/>
                <w:numId w:val="13"/>
              </w:numPr>
              <w:rPr>
                <w:rFonts w:ascii="Proxima Nova Rg" w:hAnsi="Proxima Nova Rg" w:cs="Calibri Light"/>
                <w:sz w:val="20"/>
                <w:szCs w:val="20"/>
              </w:rPr>
            </w:pPr>
            <w:r w:rsidRPr="004F10D3">
              <w:rPr>
                <w:rFonts w:ascii="Proxima Nova Rg" w:hAnsi="Proxima Nova Rg" w:cs="Calibri Light"/>
                <w:sz w:val="20"/>
                <w:szCs w:val="20"/>
              </w:rPr>
              <w:t>Number of days after reception of the goods/services?</w:t>
            </w:r>
          </w:p>
          <w:p w14:paraId="2974C69C" w14:textId="77777777" w:rsidR="00466437" w:rsidRPr="004F10D3" w:rsidRDefault="00466437" w:rsidP="00466437">
            <w:pPr>
              <w:jc w:val="center"/>
              <w:rPr>
                <w:rFonts w:ascii="Proxima Nova Rg" w:hAnsi="Proxima Nova Rg" w:cs="Calibri Light"/>
                <w:b/>
                <w:bCs/>
                <w:sz w:val="20"/>
                <w:szCs w:val="20"/>
              </w:rPr>
            </w:pPr>
          </w:p>
        </w:tc>
        <w:tc>
          <w:tcPr>
            <w:tcW w:w="1170" w:type="dxa"/>
            <w:shd w:val="clear" w:color="auto" w:fill="auto"/>
          </w:tcPr>
          <w:p w14:paraId="573C729E" w14:textId="23DF7498" w:rsidR="00466437" w:rsidRPr="004F10D3" w:rsidRDefault="00466437" w:rsidP="00466437">
            <w:pPr>
              <w:rPr>
                <w:rFonts w:ascii="Proxima Nova Rg" w:hAnsi="Proxima Nova Rg" w:cs="Calibri Light"/>
                <w:b/>
                <w:bCs/>
                <w:sz w:val="20"/>
                <w:szCs w:val="20"/>
              </w:rPr>
            </w:pPr>
            <w:r w:rsidRPr="004F10D3">
              <w:rPr>
                <w:rFonts w:ascii="Proxima Nova Rg" w:hAnsi="Proxima Nova Rg" w:cs="Calibri Light"/>
                <w:sz w:val="20"/>
                <w:szCs w:val="20"/>
                <w:lang w:val="es-ES"/>
              </w:rPr>
              <w:t>5%</w:t>
            </w:r>
          </w:p>
        </w:tc>
      </w:tr>
      <w:tr w:rsidR="00466437" w:rsidRPr="004F10D3" w14:paraId="2BC38A45" w14:textId="77777777" w:rsidTr="003B488C">
        <w:tc>
          <w:tcPr>
            <w:tcW w:w="8455" w:type="dxa"/>
            <w:shd w:val="clear" w:color="auto" w:fill="auto"/>
          </w:tcPr>
          <w:p w14:paraId="23855727" w14:textId="10B93B0E" w:rsidR="00466437" w:rsidRPr="004F10D3" w:rsidRDefault="00466437" w:rsidP="003B488C">
            <w:pPr>
              <w:numPr>
                <w:ilvl w:val="0"/>
                <w:numId w:val="13"/>
              </w:numPr>
              <w:rPr>
                <w:rFonts w:ascii="Proxima Nova Rg" w:hAnsi="Proxima Nova Rg" w:cs="Calibri Light"/>
                <w:sz w:val="20"/>
                <w:szCs w:val="20"/>
              </w:rPr>
            </w:pPr>
            <w:r w:rsidRPr="004F10D3">
              <w:rPr>
                <w:rFonts w:ascii="Proxima Nova Rg" w:hAnsi="Proxima Nova Rg" w:cs="Calibri Light"/>
                <w:sz w:val="20"/>
                <w:szCs w:val="20"/>
              </w:rPr>
              <w:t>Advance Payment. Bidder agrees with no advance payment as per MAG standards.</w:t>
            </w:r>
          </w:p>
        </w:tc>
        <w:tc>
          <w:tcPr>
            <w:tcW w:w="1170" w:type="dxa"/>
            <w:shd w:val="clear" w:color="auto" w:fill="auto"/>
          </w:tcPr>
          <w:p w14:paraId="74138433" w14:textId="4E889FF8" w:rsidR="00466437" w:rsidRPr="004F10D3" w:rsidRDefault="00466437" w:rsidP="00466437">
            <w:pPr>
              <w:rPr>
                <w:rFonts w:ascii="Proxima Nova Rg" w:hAnsi="Proxima Nova Rg" w:cs="Calibri Light"/>
                <w:b/>
                <w:bCs/>
                <w:sz w:val="20"/>
                <w:szCs w:val="20"/>
              </w:rPr>
            </w:pPr>
            <w:r w:rsidRPr="004F10D3">
              <w:rPr>
                <w:rFonts w:ascii="Proxima Nova Rg" w:hAnsi="Proxima Nova Rg" w:cs="Calibri Light"/>
                <w:sz w:val="20"/>
                <w:szCs w:val="20"/>
                <w:lang w:val="es-ES"/>
              </w:rPr>
              <w:t>5%</w:t>
            </w:r>
          </w:p>
        </w:tc>
      </w:tr>
      <w:tr w:rsidR="00466437" w:rsidRPr="004F10D3" w14:paraId="47DCEBEC" w14:textId="77777777" w:rsidTr="003B488C">
        <w:trPr>
          <w:trHeight w:val="1099"/>
        </w:trPr>
        <w:tc>
          <w:tcPr>
            <w:tcW w:w="8455" w:type="dxa"/>
            <w:shd w:val="clear" w:color="auto" w:fill="auto"/>
          </w:tcPr>
          <w:p w14:paraId="119E718B" w14:textId="27F916B4" w:rsidR="00466437" w:rsidRPr="004F10D3" w:rsidRDefault="00466437" w:rsidP="003B488C">
            <w:pPr>
              <w:numPr>
                <w:ilvl w:val="0"/>
                <w:numId w:val="13"/>
              </w:numPr>
              <w:ind w:left="360"/>
              <w:rPr>
                <w:rFonts w:ascii="Proxima Nova Rg" w:hAnsi="Proxima Nova Rg" w:cs="Calibri Light"/>
                <w:sz w:val="20"/>
                <w:szCs w:val="20"/>
              </w:rPr>
            </w:pPr>
            <w:r w:rsidRPr="004F10D3">
              <w:rPr>
                <w:rFonts w:ascii="Proxima Nova Rg" w:hAnsi="Proxima Nova Rg" w:cs="Calibri Light"/>
                <w:sz w:val="20"/>
                <w:szCs w:val="20"/>
              </w:rPr>
              <w:t>The Bidder will not be permitted to take advantage of any errors or omissions in this Invitation to Tender or any Purchase Order or Contract thereafter. Should the Bidder discover any errors or omissions, the Bidder must notify MAG accordingly.</w:t>
            </w:r>
          </w:p>
        </w:tc>
        <w:tc>
          <w:tcPr>
            <w:tcW w:w="1170" w:type="dxa"/>
            <w:shd w:val="clear" w:color="auto" w:fill="auto"/>
          </w:tcPr>
          <w:p w14:paraId="11AD7E8F" w14:textId="6A6DC223" w:rsidR="00466437" w:rsidRPr="004F10D3" w:rsidRDefault="00466437" w:rsidP="00466437">
            <w:pPr>
              <w:rPr>
                <w:rFonts w:ascii="Proxima Nova Rg" w:hAnsi="Proxima Nova Rg" w:cs="Calibri Light"/>
                <w:b/>
                <w:bCs/>
                <w:sz w:val="20"/>
                <w:szCs w:val="20"/>
              </w:rPr>
            </w:pPr>
            <w:r w:rsidRPr="004F10D3">
              <w:rPr>
                <w:rFonts w:ascii="Proxima Nova Rg" w:hAnsi="Proxima Nova Rg" w:cs="Calibri Light"/>
                <w:sz w:val="20"/>
                <w:szCs w:val="20"/>
                <w:lang w:val="es-ES"/>
              </w:rPr>
              <w:t>5%</w:t>
            </w:r>
          </w:p>
        </w:tc>
      </w:tr>
      <w:tr w:rsidR="00572DE1" w:rsidRPr="004F10D3" w14:paraId="204E0B6F" w14:textId="77777777" w:rsidTr="003B488C">
        <w:trPr>
          <w:trHeight w:val="1099"/>
        </w:trPr>
        <w:tc>
          <w:tcPr>
            <w:tcW w:w="8455" w:type="dxa"/>
            <w:shd w:val="clear" w:color="auto" w:fill="auto"/>
          </w:tcPr>
          <w:p w14:paraId="0657BA92" w14:textId="030A244C" w:rsidR="00572DE1" w:rsidRPr="004F10D3" w:rsidRDefault="00572DE1" w:rsidP="003B488C">
            <w:pPr>
              <w:numPr>
                <w:ilvl w:val="0"/>
                <w:numId w:val="13"/>
              </w:numPr>
              <w:ind w:left="360"/>
              <w:rPr>
                <w:rFonts w:ascii="Proxima Nova Rg" w:hAnsi="Proxima Nova Rg" w:cs="Calibri Light"/>
                <w:sz w:val="20"/>
                <w:szCs w:val="20"/>
              </w:rPr>
            </w:pPr>
            <w:r>
              <w:rPr>
                <w:rFonts w:ascii="Proxima Nova Rg" w:hAnsi="Proxima Nova Rg" w:cs="Calibri Light"/>
                <w:sz w:val="20"/>
                <w:szCs w:val="20"/>
              </w:rPr>
              <w:t>The bidder has an office in Erbil (please provide full address in Annex 4 supplier registration form)</w:t>
            </w:r>
          </w:p>
        </w:tc>
        <w:tc>
          <w:tcPr>
            <w:tcW w:w="1170" w:type="dxa"/>
            <w:shd w:val="clear" w:color="auto" w:fill="auto"/>
          </w:tcPr>
          <w:p w14:paraId="6E9D36D9" w14:textId="71982A4C" w:rsidR="00572DE1" w:rsidRPr="004F10D3" w:rsidRDefault="00572DE1" w:rsidP="00466437">
            <w:pPr>
              <w:rPr>
                <w:rFonts w:ascii="Proxima Nova Rg" w:hAnsi="Proxima Nova Rg" w:cs="Calibri Light"/>
                <w:sz w:val="20"/>
                <w:szCs w:val="20"/>
                <w:lang w:val="es-ES"/>
              </w:rPr>
            </w:pPr>
            <w:r>
              <w:rPr>
                <w:rFonts w:ascii="Proxima Nova Rg" w:hAnsi="Proxima Nova Rg" w:cs="Calibri Light"/>
                <w:sz w:val="20"/>
                <w:szCs w:val="20"/>
                <w:lang w:val="es-ES"/>
              </w:rPr>
              <w:t>5%</w:t>
            </w:r>
          </w:p>
        </w:tc>
      </w:tr>
    </w:tbl>
    <w:p w14:paraId="138E2295" w14:textId="052733EB" w:rsidR="00D4173B" w:rsidRPr="004307B6" w:rsidRDefault="00814F6B" w:rsidP="00D4173B">
      <w:pPr>
        <w:spacing w:line="276" w:lineRule="auto"/>
        <w:jc w:val="both"/>
        <w:rPr>
          <w:rFonts w:ascii="Calibri" w:eastAsia="Times New Roman" w:hAnsi="Calibri" w:cs="Calibri"/>
          <w:b/>
          <w:bCs/>
          <w:i/>
          <w:iCs/>
          <w:sz w:val="20"/>
          <w:szCs w:val="20"/>
          <w:lang w:val="en-US"/>
        </w:rPr>
      </w:pPr>
      <w:r w:rsidRPr="004307B6">
        <w:rPr>
          <w:rFonts w:ascii="Calibri" w:eastAsia="Times New Roman" w:hAnsi="Calibri" w:cs="Calibri"/>
          <w:b/>
          <w:bCs/>
          <w:i/>
          <w:iCs/>
          <w:sz w:val="20"/>
          <w:szCs w:val="20"/>
          <w:lang w:val="en-US"/>
        </w:rPr>
        <w:t xml:space="preserve">Minimum Technical passing Score is 30% </w:t>
      </w:r>
    </w:p>
    <w:p w14:paraId="2827E23A" w14:textId="4D1175F2" w:rsidR="00E732B6" w:rsidRPr="004F10D3" w:rsidRDefault="00E732B6" w:rsidP="00695D30">
      <w:pPr>
        <w:tabs>
          <w:tab w:val="right" w:pos="7254"/>
        </w:tabs>
        <w:spacing w:before="120" w:after="120"/>
        <w:jc w:val="both"/>
        <w:rPr>
          <w:rFonts w:asciiTheme="majorHAnsi" w:hAnsiTheme="majorHAnsi" w:cstheme="majorHAnsi"/>
          <w:sz w:val="22"/>
          <w:szCs w:val="22"/>
        </w:rPr>
      </w:pPr>
      <w:r w:rsidRPr="004F10D3">
        <w:rPr>
          <w:rFonts w:asciiTheme="majorHAnsi" w:hAnsiTheme="majorHAnsi" w:cstheme="majorHAnsi"/>
          <w:sz w:val="22"/>
          <w:szCs w:val="22"/>
        </w:rPr>
        <w:t>Bidders must not use abnormally high or low rates or prices. If, in MAG’s opinion, the overall tendered amount is abnormally low or high, MAG may exclude the bidder from consideration to undertake the project.</w:t>
      </w:r>
    </w:p>
    <w:p w14:paraId="1D1E9AF2" w14:textId="38DD8F2C" w:rsidR="00E732B6" w:rsidRDefault="00E732B6" w:rsidP="00E732B6">
      <w:pPr>
        <w:tabs>
          <w:tab w:val="right" w:pos="7254"/>
        </w:tabs>
        <w:spacing w:before="120" w:after="120"/>
        <w:jc w:val="both"/>
        <w:rPr>
          <w:rFonts w:asciiTheme="majorHAnsi" w:hAnsiTheme="majorHAnsi" w:cstheme="majorHAnsi"/>
          <w:sz w:val="22"/>
          <w:szCs w:val="22"/>
        </w:rPr>
      </w:pPr>
      <w:r w:rsidRPr="004F10D3">
        <w:rPr>
          <w:rFonts w:asciiTheme="majorHAnsi" w:hAnsiTheme="majorHAnsi" w:cstheme="majorHAnsi"/>
          <w:sz w:val="22"/>
          <w:szCs w:val="22"/>
        </w:rPr>
        <w:t>MAG’s decision on whether a tender is compliant will be final.</w:t>
      </w:r>
    </w:p>
    <w:p w14:paraId="26CA4F19" w14:textId="3A4929D4" w:rsidR="00984755" w:rsidRDefault="00984755" w:rsidP="00E732B6">
      <w:pPr>
        <w:tabs>
          <w:tab w:val="right" w:pos="7254"/>
        </w:tabs>
        <w:spacing w:before="120" w:after="120"/>
        <w:jc w:val="both"/>
        <w:rPr>
          <w:rFonts w:asciiTheme="majorHAnsi" w:hAnsiTheme="majorHAnsi" w:cstheme="majorHAnsi"/>
          <w:sz w:val="22"/>
          <w:szCs w:val="22"/>
        </w:rPr>
      </w:pPr>
    </w:p>
    <w:p w14:paraId="23D68940" w14:textId="71E96329" w:rsidR="00984755" w:rsidRPr="004307B6" w:rsidRDefault="00984755" w:rsidP="00E732B6">
      <w:pPr>
        <w:tabs>
          <w:tab w:val="right" w:pos="7254"/>
        </w:tabs>
        <w:spacing w:before="120" w:after="120"/>
        <w:jc w:val="both"/>
        <w:rPr>
          <w:rFonts w:asciiTheme="majorHAnsi" w:hAnsiTheme="majorHAnsi" w:cstheme="majorHAnsi"/>
          <w:b/>
          <w:bCs/>
          <w:sz w:val="22"/>
          <w:szCs w:val="22"/>
        </w:rPr>
      </w:pPr>
      <w:r w:rsidRPr="004307B6">
        <w:rPr>
          <w:rFonts w:asciiTheme="majorHAnsi" w:hAnsiTheme="majorHAnsi" w:cstheme="majorHAnsi"/>
          <w:b/>
          <w:bCs/>
          <w:sz w:val="22"/>
          <w:szCs w:val="22"/>
        </w:rPr>
        <w:t>Financial Evaluation (60%)</w:t>
      </w:r>
    </w:p>
    <w:p w14:paraId="1B3055B1" w14:textId="61037F52" w:rsidR="004307B6" w:rsidRPr="004307B6" w:rsidRDefault="004307B6" w:rsidP="004307B6">
      <w:pPr>
        <w:pStyle w:val="NormalWeb"/>
        <w:rPr>
          <w:rFonts w:asciiTheme="majorHAnsi" w:eastAsiaTheme="minorHAnsi" w:hAnsiTheme="majorHAnsi" w:cstheme="majorHAnsi"/>
          <w:sz w:val="22"/>
          <w:szCs w:val="22"/>
          <w:lang w:val="en-GB"/>
        </w:rPr>
      </w:pPr>
      <w:r w:rsidRPr="004307B6">
        <w:rPr>
          <w:rFonts w:asciiTheme="majorHAnsi" w:eastAsiaTheme="minorHAnsi" w:hAnsiTheme="majorHAnsi" w:cstheme="majorHAnsi"/>
          <w:sz w:val="22"/>
          <w:szCs w:val="22"/>
          <w:lang w:val="en-GB"/>
        </w:rPr>
        <w:t xml:space="preserve">Only bidders who pass the administrative and technical evaluations will proceed to the financial evaluation. The total financial score accounts for 60%, and the offer providing the best </w:t>
      </w:r>
      <w:r>
        <w:rPr>
          <w:rFonts w:asciiTheme="majorHAnsi" w:eastAsiaTheme="minorHAnsi" w:hAnsiTheme="majorHAnsi" w:cstheme="majorHAnsi"/>
          <w:sz w:val="22"/>
          <w:szCs w:val="22"/>
          <w:lang w:val="en-GB"/>
        </w:rPr>
        <w:t xml:space="preserve">prices </w:t>
      </w:r>
      <w:r w:rsidRPr="004307B6">
        <w:rPr>
          <w:rFonts w:asciiTheme="majorHAnsi" w:eastAsiaTheme="minorHAnsi" w:hAnsiTheme="majorHAnsi" w:cstheme="majorHAnsi"/>
          <w:sz w:val="22"/>
          <w:szCs w:val="22"/>
          <w:lang w:val="en-GB"/>
        </w:rPr>
        <w:t>will receive the highest score.</w:t>
      </w:r>
    </w:p>
    <w:p w14:paraId="3D6BD7C7" w14:textId="77777777" w:rsidR="004307B6" w:rsidRPr="00BF151A" w:rsidRDefault="004307B6" w:rsidP="000C3D92">
      <w:pPr>
        <w:jc w:val="both"/>
        <w:rPr>
          <w:rFonts w:asciiTheme="majorHAnsi" w:hAnsiTheme="majorHAnsi" w:cstheme="majorHAnsi"/>
          <w:b/>
          <w:bCs/>
        </w:rPr>
      </w:pPr>
    </w:p>
    <w:p w14:paraId="516B70D1" w14:textId="77777777" w:rsidR="00EA7677" w:rsidRPr="00EA7677" w:rsidRDefault="00EA7677" w:rsidP="00EA7677">
      <w:pPr>
        <w:tabs>
          <w:tab w:val="right" w:pos="7254"/>
        </w:tabs>
        <w:spacing w:after="120"/>
        <w:jc w:val="both"/>
        <w:rPr>
          <w:rFonts w:asciiTheme="majorHAnsi" w:hAnsiTheme="majorHAnsi" w:cstheme="majorHAnsi"/>
          <w:b/>
          <w:bCs/>
          <w:sz w:val="20"/>
          <w:szCs w:val="20"/>
        </w:rPr>
      </w:pPr>
      <w:r w:rsidRPr="00EA7677">
        <w:rPr>
          <w:rFonts w:asciiTheme="majorHAnsi" w:hAnsiTheme="majorHAnsi" w:cstheme="majorHAnsi"/>
          <w:b/>
          <w:bCs/>
          <w:sz w:val="20"/>
          <w:szCs w:val="20"/>
        </w:rPr>
        <w:t>Important notes for interested bidders:</w:t>
      </w:r>
    </w:p>
    <w:p w14:paraId="6B26FA7C" w14:textId="3EB29AAC" w:rsidR="004F10D3" w:rsidRDefault="004F10D3" w:rsidP="00EA7677">
      <w:pPr>
        <w:pStyle w:val="ListParagraph"/>
        <w:numPr>
          <w:ilvl w:val="0"/>
          <w:numId w:val="5"/>
        </w:numPr>
        <w:tabs>
          <w:tab w:val="left" w:pos="709"/>
        </w:tabs>
        <w:jc w:val="both"/>
        <w:rPr>
          <w:rFonts w:asciiTheme="majorHAnsi" w:hAnsiTheme="majorHAnsi" w:cstheme="majorHAnsi"/>
          <w:sz w:val="20"/>
          <w:szCs w:val="20"/>
        </w:rPr>
      </w:pPr>
      <w:r w:rsidRPr="004F10D3">
        <w:rPr>
          <w:rFonts w:asciiTheme="majorHAnsi" w:hAnsiTheme="majorHAnsi" w:cstheme="majorHAnsi"/>
          <w:sz w:val="20"/>
          <w:szCs w:val="20"/>
        </w:rPr>
        <w:t>All prices quoted must be inclusive of all costs, Value Added Tax (VAT), duties, levies, insurance, freight (transport cost), packaging, and any other locally applicable taxes.</w:t>
      </w:r>
    </w:p>
    <w:p w14:paraId="0A6B1332" w14:textId="7D70CAF4" w:rsidR="008C7029" w:rsidRPr="00EA7677" w:rsidRDefault="501E051C" w:rsidP="00EA7677">
      <w:pPr>
        <w:pStyle w:val="ListParagraph"/>
        <w:numPr>
          <w:ilvl w:val="0"/>
          <w:numId w:val="5"/>
        </w:numPr>
        <w:tabs>
          <w:tab w:val="left" w:pos="709"/>
        </w:tabs>
        <w:jc w:val="both"/>
        <w:rPr>
          <w:rFonts w:asciiTheme="majorHAnsi" w:hAnsiTheme="majorHAnsi" w:cstheme="majorHAnsi"/>
          <w:sz w:val="20"/>
          <w:szCs w:val="20"/>
        </w:rPr>
      </w:pPr>
      <w:r w:rsidRPr="00EA7677">
        <w:rPr>
          <w:rFonts w:asciiTheme="majorHAnsi" w:hAnsiTheme="majorHAnsi" w:cstheme="majorHAnsi"/>
          <w:sz w:val="20"/>
          <w:szCs w:val="20"/>
        </w:rPr>
        <w:t xml:space="preserve">Failure to deliver: This </w:t>
      </w:r>
      <w:r w:rsidR="00D87CB4" w:rsidRPr="00EA7677">
        <w:rPr>
          <w:rFonts w:asciiTheme="majorHAnsi" w:hAnsiTheme="majorHAnsi" w:cstheme="majorHAnsi"/>
          <w:sz w:val="20"/>
          <w:szCs w:val="20"/>
        </w:rPr>
        <w:t>t</w:t>
      </w:r>
      <w:r w:rsidRPr="00EA7677">
        <w:rPr>
          <w:rFonts w:asciiTheme="majorHAnsi" w:hAnsiTheme="majorHAnsi" w:cstheme="majorHAnsi"/>
          <w:sz w:val="20"/>
          <w:szCs w:val="20"/>
        </w:rPr>
        <w:t xml:space="preserve">ender will not constitute an exclusive contract and in the event that the supplier cannot meet the specification then another supplier shall be sought by MAG for that </w:t>
      </w:r>
      <w:bookmarkStart w:id="3" w:name="_Int_p3IXeWLs"/>
      <w:r w:rsidRPr="00EA7677">
        <w:rPr>
          <w:rFonts w:asciiTheme="majorHAnsi" w:hAnsiTheme="majorHAnsi" w:cstheme="majorHAnsi"/>
          <w:sz w:val="20"/>
          <w:szCs w:val="20"/>
        </w:rPr>
        <w:t>particular purchase</w:t>
      </w:r>
      <w:bookmarkEnd w:id="3"/>
      <w:r w:rsidRPr="00EA7677">
        <w:rPr>
          <w:rFonts w:asciiTheme="majorHAnsi" w:hAnsiTheme="majorHAnsi" w:cstheme="majorHAnsi"/>
          <w:sz w:val="20"/>
          <w:szCs w:val="20"/>
        </w:rPr>
        <w:t>.</w:t>
      </w:r>
    </w:p>
    <w:p w14:paraId="55C923D4" w14:textId="77777777" w:rsidR="00EA7677" w:rsidRPr="00E110D2"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2070667E" w14:textId="77777777" w:rsidR="00EA7677" w:rsidRPr="00E110D2"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MAG reserves the right to award the contract to one or more suppliers. MAG has the right to negotiate the best and final offer.</w:t>
      </w:r>
    </w:p>
    <w:p w14:paraId="1318A786" w14:textId="77777777" w:rsidR="00EA7677" w:rsidRPr="00E110D2"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lastRenderedPageBreak/>
        <w:t>Supplier Vetting: MAG will evaluate the suppliers following the MAG vetting system. Suppliers that do not meet the vetting requirements will be disqualified.</w:t>
      </w:r>
    </w:p>
    <w:p w14:paraId="33DF788D" w14:textId="0BC12DE1" w:rsidR="00EA7677" w:rsidRPr="00C77FA8" w:rsidRDefault="00EA7677" w:rsidP="00EA7677">
      <w:pPr>
        <w:pStyle w:val="ListParagraph"/>
        <w:numPr>
          <w:ilvl w:val="0"/>
          <w:numId w:val="5"/>
        </w:numPr>
        <w:tabs>
          <w:tab w:val="left" w:pos="709"/>
        </w:tabs>
        <w:jc w:val="both"/>
        <w:rPr>
          <w:rFonts w:asciiTheme="majorHAnsi" w:hAnsiTheme="majorHAnsi" w:cstheme="majorHAnsi"/>
          <w:sz w:val="20"/>
          <w:szCs w:val="20"/>
        </w:rPr>
      </w:pPr>
      <w:r w:rsidRPr="00C77FA8">
        <w:rPr>
          <w:rFonts w:asciiTheme="majorHAnsi" w:hAnsiTheme="majorHAnsi" w:cstheme="majorHAnsi"/>
          <w:sz w:val="20"/>
          <w:szCs w:val="20"/>
        </w:rPr>
        <w:t>Failure to Deliver: This tender does not guarantee exclusivity; if the selected supplier fails to meet specifications, MAG reserves the right to seek alternative suppliers to fulfil the contract requirements.</w:t>
      </w:r>
    </w:p>
    <w:p w14:paraId="1F208DE5" w14:textId="77777777" w:rsidR="00EA7677" w:rsidRPr="00C77FA8" w:rsidRDefault="00EA7677" w:rsidP="00EA7677">
      <w:pPr>
        <w:pStyle w:val="ListParagraph"/>
        <w:numPr>
          <w:ilvl w:val="0"/>
          <w:numId w:val="5"/>
        </w:numPr>
        <w:pBdr>
          <w:bottom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Top of Form</w:t>
      </w:r>
    </w:p>
    <w:p w14:paraId="3EF04769" w14:textId="77777777" w:rsidR="00EA7677" w:rsidRPr="00C77FA8" w:rsidRDefault="00EA7677" w:rsidP="00EA7677">
      <w:pPr>
        <w:pStyle w:val="ListParagraph"/>
        <w:numPr>
          <w:ilvl w:val="0"/>
          <w:numId w:val="5"/>
        </w:numPr>
        <w:pBdr>
          <w:top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Bottom of Form</w:t>
      </w:r>
    </w:p>
    <w:p w14:paraId="22F049FC" w14:textId="7C87DE83" w:rsidR="00EA7677" w:rsidRDefault="00EA7677" w:rsidP="00EA7677">
      <w:pPr>
        <w:pStyle w:val="ListParagraph"/>
        <w:numPr>
          <w:ilvl w:val="0"/>
          <w:numId w:val="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Termination: MAG has the right to terminate agreements</w:t>
      </w:r>
      <w:r>
        <w:rPr>
          <w:rFonts w:asciiTheme="majorHAnsi" w:hAnsiTheme="majorHAnsi" w:cstheme="majorHAnsi"/>
          <w:sz w:val="20"/>
          <w:szCs w:val="20"/>
        </w:rPr>
        <w:t>/contracts</w:t>
      </w:r>
      <w:r w:rsidRPr="00E110D2">
        <w:rPr>
          <w:rFonts w:asciiTheme="majorHAnsi" w:hAnsiTheme="majorHAnsi" w:cstheme="majorHAnsi"/>
          <w:sz w:val="20"/>
          <w:szCs w:val="20"/>
        </w:rPr>
        <w:t xml:space="preserve"> arising from this call for tenders at any time.</w:t>
      </w:r>
    </w:p>
    <w:p w14:paraId="03703045" w14:textId="44439DEF" w:rsidR="00EA7677" w:rsidRDefault="00EA7677" w:rsidP="00EA7677">
      <w:pPr>
        <w:pStyle w:val="ListParagraph"/>
        <w:numPr>
          <w:ilvl w:val="0"/>
          <w:numId w:val="5"/>
        </w:numPr>
        <w:tabs>
          <w:tab w:val="left" w:pos="709"/>
        </w:tabs>
        <w:jc w:val="both"/>
        <w:rPr>
          <w:rFonts w:asciiTheme="majorHAnsi" w:hAnsiTheme="majorHAnsi" w:cstheme="majorHAnsi"/>
          <w:sz w:val="20"/>
          <w:szCs w:val="20"/>
        </w:rPr>
      </w:pPr>
      <w:r w:rsidRPr="00EA7677">
        <w:rPr>
          <w:rFonts w:asciiTheme="majorHAnsi" w:hAnsiTheme="majorHAnsi" w:cstheme="majorHAnsi"/>
          <w:sz w:val="20"/>
          <w:szCs w:val="20"/>
        </w:rPr>
        <w:t xml:space="preserve">If you have any concerns or suspicions regarding any aspect of safeguarding including abuse, harm, neglect, exploitation, bullying or harassment of staff (including partner and supplier staff), beneficiaries, children or vulnerable adults you can report it via the following email address which is only accessed by the Company Secretary who is independent of MAG’s management structure and who reports directly to the Board. Email: </w:t>
      </w:r>
      <w:hyperlink r:id="rId13" w:history="1">
        <w:r w:rsidRPr="00A65BF8">
          <w:rPr>
            <w:rStyle w:val="Hyperlink"/>
            <w:rFonts w:asciiTheme="majorHAnsi" w:hAnsiTheme="majorHAnsi" w:cstheme="majorHAnsi"/>
            <w:sz w:val="20"/>
            <w:szCs w:val="20"/>
          </w:rPr>
          <w:t>Safeguarding.IQ@maginternational.org</w:t>
        </w:r>
      </w:hyperlink>
      <w:r>
        <w:rPr>
          <w:rFonts w:asciiTheme="majorHAnsi" w:hAnsiTheme="majorHAnsi" w:cstheme="majorHAnsi"/>
          <w:sz w:val="20"/>
          <w:szCs w:val="20"/>
        </w:rPr>
        <w:t xml:space="preserve"> </w:t>
      </w:r>
    </w:p>
    <w:p w14:paraId="21B27E1C" w14:textId="77777777" w:rsidR="00EA7677" w:rsidRPr="00EA7677" w:rsidRDefault="00EA7677" w:rsidP="00EA7677">
      <w:pPr>
        <w:pStyle w:val="ListParagraph"/>
        <w:numPr>
          <w:ilvl w:val="0"/>
          <w:numId w:val="5"/>
        </w:numPr>
        <w:tabs>
          <w:tab w:val="left" w:pos="709"/>
        </w:tabs>
        <w:jc w:val="both"/>
        <w:rPr>
          <w:rStyle w:val="Hyperlink"/>
          <w:rFonts w:asciiTheme="majorHAnsi" w:hAnsiTheme="majorHAnsi" w:cstheme="majorHAnsi"/>
          <w:color w:val="auto"/>
          <w:sz w:val="20"/>
          <w:szCs w:val="20"/>
          <w:u w:val="none"/>
        </w:rPr>
      </w:pPr>
      <w:r w:rsidRPr="00C05B89">
        <w:rPr>
          <w:rFonts w:asciiTheme="majorHAnsi" w:hAnsiTheme="majorHAnsi" w:cstheme="majorHAnsi"/>
          <w:sz w:val="20"/>
          <w:szCs w:val="20"/>
        </w:rPr>
        <w:t xml:space="preserve">Report any suspected illegal activities by email to </w:t>
      </w:r>
      <w:hyperlink r:id="rId14" w:history="1">
        <w:r w:rsidRPr="00CD26E5">
          <w:rPr>
            <w:rStyle w:val="Hyperlink"/>
            <w:rFonts w:asciiTheme="majorHAnsi" w:hAnsiTheme="majorHAnsi" w:cstheme="majorHAnsi"/>
            <w:sz w:val="20"/>
            <w:szCs w:val="20"/>
          </w:rPr>
          <w:t>crime@maginternational.org</w:t>
        </w:r>
      </w:hyperlink>
    </w:p>
    <w:p w14:paraId="03F30362" w14:textId="28D13D1E" w:rsidR="005F1EE9" w:rsidRPr="00EA7677" w:rsidRDefault="00EA7677" w:rsidP="00EA7677">
      <w:pPr>
        <w:pStyle w:val="ListParagraph"/>
        <w:numPr>
          <w:ilvl w:val="0"/>
          <w:numId w:val="5"/>
        </w:numPr>
        <w:tabs>
          <w:tab w:val="left" w:pos="709"/>
        </w:tabs>
        <w:jc w:val="both"/>
        <w:rPr>
          <w:rFonts w:asciiTheme="majorHAnsi" w:hAnsiTheme="majorHAnsi" w:cstheme="majorHAnsi"/>
          <w:sz w:val="20"/>
          <w:szCs w:val="20"/>
        </w:rPr>
      </w:pPr>
      <w:r w:rsidRPr="00EA7677">
        <w:rPr>
          <w:rFonts w:asciiTheme="majorHAnsi" w:hAnsiTheme="majorHAnsi" w:cstheme="majorHAnsi"/>
          <w:sz w:val="20"/>
          <w:szCs w:val="20"/>
        </w:rPr>
        <w:t xml:space="preserve">To be considered a supplier for MAG International you MUST adhere to all of the following: MAG Code of Conduct for Suppliers &amp; Contractors; MAG's Environmental Policy; MAG's Conflicts of Interest Policy; MAG's Safeguarding Policy; MAG's Ethical Statement; MAG's Financial Misconduct &amp; Crime Policy; MAG's Data Protection Policy; MAG's Modern Slavery Statement and MAG's Terms &amp; Conditions.  </w:t>
      </w:r>
      <w:hyperlink r:id="rId15" w:history="1">
        <w:r w:rsidRPr="00A65BF8">
          <w:rPr>
            <w:rStyle w:val="Hyperlink"/>
            <w:rFonts w:asciiTheme="majorHAnsi" w:hAnsiTheme="majorHAnsi" w:cstheme="majorHAnsi"/>
            <w:sz w:val="20"/>
            <w:szCs w:val="20"/>
          </w:rPr>
          <w:t>https://www.maginternational.org/accountability/tenders/</w:t>
        </w:r>
      </w:hyperlink>
      <w:r>
        <w:rPr>
          <w:rFonts w:asciiTheme="majorHAnsi" w:hAnsiTheme="majorHAnsi" w:cstheme="majorHAnsi"/>
          <w:sz w:val="20"/>
          <w:szCs w:val="20"/>
        </w:rPr>
        <w:t xml:space="preserve"> </w:t>
      </w:r>
    </w:p>
    <w:p w14:paraId="77F93F54" w14:textId="28FBB156" w:rsidR="00340E49" w:rsidRPr="00BF151A" w:rsidRDefault="00340E49" w:rsidP="00FF253B">
      <w:pPr>
        <w:rPr>
          <w:rFonts w:asciiTheme="majorHAnsi" w:hAnsiTheme="majorHAnsi" w:cstheme="majorHAnsi"/>
          <w:bCs/>
        </w:rPr>
      </w:pPr>
    </w:p>
    <w:sectPr w:rsidR="00340E49" w:rsidRPr="00BF151A" w:rsidSect="00B004D7">
      <w:headerReference w:type="default" r:id="rId16"/>
      <w:footerReference w:type="default" r:id="rId17"/>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3E4DF" w14:textId="77777777" w:rsidR="00EA7677" w:rsidRDefault="00EA7677" w:rsidP="00C9105C">
      <w:r>
        <w:separator/>
      </w:r>
    </w:p>
  </w:endnote>
  <w:endnote w:type="continuationSeparator" w:id="0">
    <w:p w14:paraId="0334E6FE" w14:textId="77777777" w:rsidR="00EA7677" w:rsidRDefault="00EA7677" w:rsidP="00C9105C">
      <w:r>
        <w:continuationSeparator/>
      </w:r>
    </w:p>
  </w:endnote>
  <w:endnote w:type="continuationNotice" w:id="1">
    <w:p w14:paraId="37626BA2" w14:textId="77777777" w:rsidR="008E330A" w:rsidRDefault="008E3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EA7677" w:rsidRPr="00796EB3" w:rsidRDefault="00EA7677"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BDE31" w14:textId="77777777" w:rsidR="00EA7677" w:rsidRDefault="00EA7677" w:rsidP="00C9105C">
      <w:r>
        <w:separator/>
      </w:r>
    </w:p>
  </w:footnote>
  <w:footnote w:type="continuationSeparator" w:id="0">
    <w:p w14:paraId="209C6DD6" w14:textId="77777777" w:rsidR="00EA7677" w:rsidRDefault="00EA7677" w:rsidP="00C9105C">
      <w:r>
        <w:continuationSeparator/>
      </w:r>
    </w:p>
  </w:footnote>
  <w:footnote w:type="continuationNotice" w:id="1">
    <w:p w14:paraId="598093C8" w14:textId="77777777" w:rsidR="008E330A" w:rsidRDefault="008E3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EA7677" w:rsidRPr="00110EB7" w:rsidRDefault="00EA7677"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EA7677" w:rsidRPr="005B6854" w:rsidRDefault="00EA7677"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36A0"/>
    <w:multiLevelType w:val="multilevel"/>
    <w:tmpl w:val="B066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4"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4"/>
  </w:num>
  <w:num w:numId="4">
    <w:abstractNumId w:val="9"/>
  </w:num>
  <w:num w:numId="5">
    <w:abstractNumId w:val="8"/>
  </w:num>
  <w:num w:numId="6">
    <w:abstractNumId w:val="12"/>
  </w:num>
  <w:num w:numId="7">
    <w:abstractNumId w:val="4"/>
  </w:num>
  <w:num w:numId="8">
    <w:abstractNumId w:val="0"/>
  </w:num>
  <w:num w:numId="9">
    <w:abstractNumId w:val="11"/>
  </w:num>
  <w:num w:numId="10">
    <w:abstractNumId w:val="1"/>
  </w:num>
  <w:num w:numId="11">
    <w:abstractNumId w:val="13"/>
  </w:num>
  <w:num w:numId="12">
    <w:abstractNumId w:val="6"/>
  </w:num>
  <w:num w:numId="13">
    <w:abstractNumId w:val="7"/>
  </w:num>
  <w:num w:numId="14">
    <w:abstractNumId w:val="1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FD"/>
    <w:rsid w:val="00142561"/>
    <w:rsid w:val="00154886"/>
    <w:rsid w:val="001612AF"/>
    <w:rsid w:val="00170603"/>
    <w:rsid w:val="001823AA"/>
    <w:rsid w:val="0018284C"/>
    <w:rsid w:val="00185ECB"/>
    <w:rsid w:val="001A0E47"/>
    <w:rsid w:val="001A5600"/>
    <w:rsid w:val="001A7219"/>
    <w:rsid w:val="001B1121"/>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80764"/>
    <w:rsid w:val="00384FB4"/>
    <w:rsid w:val="00391019"/>
    <w:rsid w:val="003A0A36"/>
    <w:rsid w:val="003A35BF"/>
    <w:rsid w:val="003A5747"/>
    <w:rsid w:val="003B488C"/>
    <w:rsid w:val="003B6567"/>
    <w:rsid w:val="003B6C05"/>
    <w:rsid w:val="003B7920"/>
    <w:rsid w:val="003C7B4D"/>
    <w:rsid w:val="003D196F"/>
    <w:rsid w:val="003D3064"/>
    <w:rsid w:val="003D423C"/>
    <w:rsid w:val="003E2C06"/>
    <w:rsid w:val="003E604D"/>
    <w:rsid w:val="003E6C90"/>
    <w:rsid w:val="003F2361"/>
    <w:rsid w:val="003F4F8F"/>
    <w:rsid w:val="003F645C"/>
    <w:rsid w:val="0040121E"/>
    <w:rsid w:val="004140F2"/>
    <w:rsid w:val="0041434B"/>
    <w:rsid w:val="00416685"/>
    <w:rsid w:val="00416DDC"/>
    <w:rsid w:val="004176F5"/>
    <w:rsid w:val="004244BF"/>
    <w:rsid w:val="004307B6"/>
    <w:rsid w:val="00430BDD"/>
    <w:rsid w:val="004310B7"/>
    <w:rsid w:val="0043463D"/>
    <w:rsid w:val="004369EC"/>
    <w:rsid w:val="004505C4"/>
    <w:rsid w:val="00452CE3"/>
    <w:rsid w:val="004547DB"/>
    <w:rsid w:val="00462A42"/>
    <w:rsid w:val="004658F5"/>
    <w:rsid w:val="00466437"/>
    <w:rsid w:val="00470423"/>
    <w:rsid w:val="00471708"/>
    <w:rsid w:val="00475A0E"/>
    <w:rsid w:val="00476D3E"/>
    <w:rsid w:val="00483545"/>
    <w:rsid w:val="00493DE0"/>
    <w:rsid w:val="00494876"/>
    <w:rsid w:val="00497918"/>
    <w:rsid w:val="00497A25"/>
    <w:rsid w:val="004A4BB3"/>
    <w:rsid w:val="004B258D"/>
    <w:rsid w:val="004C5288"/>
    <w:rsid w:val="004C5FD3"/>
    <w:rsid w:val="004D7FD9"/>
    <w:rsid w:val="004E2C40"/>
    <w:rsid w:val="004E3EEF"/>
    <w:rsid w:val="004E4CDB"/>
    <w:rsid w:val="004F10D3"/>
    <w:rsid w:val="004F669D"/>
    <w:rsid w:val="004F73B4"/>
    <w:rsid w:val="00504383"/>
    <w:rsid w:val="00505166"/>
    <w:rsid w:val="00510372"/>
    <w:rsid w:val="005103ED"/>
    <w:rsid w:val="00521002"/>
    <w:rsid w:val="0052124D"/>
    <w:rsid w:val="005249AD"/>
    <w:rsid w:val="0053186D"/>
    <w:rsid w:val="005373E1"/>
    <w:rsid w:val="00541C4D"/>
    <w:rsid w:val="00544CDA"/>
    <w:rsid w:val="00546513"/>
    <w:rsid w:val="0055444D"/>
    <w:rsid w:val="0055705A"/>
    <w:rsid w:val="0056422C"/>
    <w:rsid w:val="00565FF6"/>
    <w:rsid w:val="0056656B"/>
    <w:rsid w:val="00566A95"/>
    <w:rsid w:val="005724AF"/>
    <w:rsid w:val="00572DE1"/>
    <w:rsid w:val="005821E1"/>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DF2"/>
    <w:rsid w:val="006B0F08"/>
    <w:rsid w:val="006B19BD"/>
    <w:rsid w:val="006B2D6E"/>
    <w:rsid w:val="006B5280"/>
    <w:rsid w:val="006C734F"/>
    <w:rsid w:val="006C7B8F"/>
    <w:rsid w:val="006D0E3B"/>
    <w:rsid w:val="006D4056"/>
    <w:rsid w:val="006D458E"/>
    <w:rsid w:val="006D5964"/>
    <w:rsid w:val="006F03F6"/>
    <w:rsid w:val="006F2B8C"/>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7CDF"/>
    <w:rsid w:val="007920DC"/>
    <w:rsid w:val="0079675F"/>
    <w:rsid w:val="00796EB3"/>
    <w:rsid w:val="007A3BFD"/>
    <w:rsid w:val="007A4868"/>
    <w:rsid w:val="007C08F2"/>
    <w:rsid w:val="007C10A0"/>
    <w:rsid w:val="007C2ECF"/>
    <w:rsid w:val="007C47AB"/>
    <w:rsid w:val="007D783D"/>
    <w:rsid w:val="007E6249"/>
    <w:rsid w:val="007E7A1F"/>
    <w:rsid w:val="007F480E"/>
    <w:rsid w:val="00800295"/>
    <w:rsid w:val="00804077"/>
    <w:rsid w:val="00812899"/>
    <w:rsid w:val="00814F6B"/>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30A"/>
    <w:rsid w:val="008E37B9"/>
    <w:rsid w:val="008E3F35"/>
    <w:rsid w:val="008E4EDD"/>
    <w:rsid w:val="008E64E1"/>
    <w:rsid w:val="008F24C0"/>
    <w:rsid w:val="008F3CE9"/>
    <w:rsid w:val="0090264F"/>
    <w:rsid w:val="00904357"/>
    <w:rsid w:val="00910218"/>
    <w:rsid w:val="00915563"/>
    <w:rsid w:val="009275A2"/>
    <w:rsid w:val="00943B87"/>
    <w:rsid w:val="00943DF5"/>
    <w:rsid w:val="0094475C"/>
    <w:rsid w:val="0094495C"/>
    <w:rsid w:val="00945444"/>
    <w:rsid w:val="009455C1"/>
    <w:rsid w:val="0095174A"/>
    <w:rsid w:val="00951E47"/>
    <w:rsid w:val="00953CA5"/>
    <w:rsid w:val="009631BB"/>
    <w:rsid w:val="009725C6"/>
    <w:rsid w:val="0098360D"/>
    <w:rsid w:val="00984755"/>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90A1D"/>
    <w:rsid w:val="00A95BA5"/>
    <w:rsid w:val="00A96A76"/>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0589C"/>
    <w:rsid w:val="00B164CA"/>
    <w:rsid w:val="00B2083C"/>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C4D"/>
    <w:rsid w:val="00CF45E0"/>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0A15"/>
    <w:rsid w:val="00E92CA5"/>
    <w:rsid w:val="00E97444"/>
    <w:rsid w:val="00EA7677"/>
    <w:rsid w:val="00EB1B36"/>
    <w:rsid w:val="00EB3E83"/>
    <w:rsid w:val="00EC4243"/>
    <w:rsid w:val="00EC7CAD"/>
    <w:rsid w:val="00EE300B"/>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 w:type="paragraph" w:styleId="NormalWeb">
    <w:name w:val="Normal (Web)"/>
    <w:basedOn w:val="Normal"/>
    <w:uiPriority w:val="99"/>
    <w:unhideWhenUsed/>
    <w:rsid w:val="004307B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17201">
      <w:bodyDiv w:val="1"/>
      <w:marLeft w:val="0"/>
      <w:marRight w:val="0"/>
      <w:marTop w:val="0"/>
      <w:marBottom w:val="0"/>
      <w:divBdr>
        <w:top w:val="none" w:sz="0" w:space="0" w:color="auto"/>
        <w:left w:val="none" w:sz="0" w:space="0" w:color="auto"/>
        <w:bottom w:val="none" w:sz="0" w:space="0" w:color="auto"/>
        <w:right w:val="none" w:sz="0" w:space="0" w:color="auto"/>
      </w:divBdr>
      <w:divsChild>
        <w:div w:id="871918463">
          <w:marLeft w:val="0"/>
          <w:marRight w:val="0"/>
          <w:marTop w:val="0"/>
          <w:marBottom w:val="0"/>
          <w:divBdr>
            <w:top w:val="none" w:sz="0" w:space="0" w:color="auto"/>
            <w:left w:val="none" w:sz="0" w:space="0" w:color="auto"/>
            <w:bottom w:val="none" w:sz="0" w:space="0" w:color="auto"/>
            <w:right w:val="none" w:sz="0" w:space="0" w:color="auto"/>
          </w:divBdr>
          <w:divsChild>
            <w:div w:id="207955695">
              <w:marLeft w:val="0"/>
              <w:marRight w:val="0"/>
              <w:marTop w:val="0"/>
              <w:marBottom w:val="0"/>
              <w:divBdr>
                <w:top w:val="none" w:sz="0" w:space="0" w:color="auto"/>
                <w:left w:val="none" w:sz="0" w:space="0" w:color="auto"/>
                <w:bottom w:val="none" w:sz="0" w:space="0" w:color="auto"/>
                <w:right w:val="none" w:sz="0" w:space="0" w:color="auto"/>
              </w:divBdr>
              <w:divsChild>
                <w:div w:id="654457870">
                  <w:marLeft w:val="0"/>
                  <w:marRight w:val="0"/>
                  <w:marTop w:val="0"/>
                  <w:marBottom w:val="0"/>
                  <w:divBdr>
                    <w:top w:val="none" w:sz="0" w:space="0" w:color="auto"/>
                    <w:left w:val="none" w:sz="0" w:space="0" w:color="auto"/>
                    <w:bottom w:val="none" w:sz="0" w:space="0" w:color="auto"/>
                    <w:right w:val="none" w:sz="0" w:space="0" w:color="auto"/>
                  </w:divBdr>
                  <w:divsChild>
                    <w:div w:id="12315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2100716542">
      <w:bodyDiv w:val="1"/>
      <w:marLeft w:val="0"/>
      <w:marRight w:val="0"/>
      <w:marTop w:val="0"/>
      <w:marBottom w:val="0"/>
      <w:divBdr>
        <w:top w:val="none" w:sz="0" w:space="0" w:color="auto"/>
        <w:left w:val="none" w:sz="0" w:space="0" w:color="auto"/>
        <w:bottom w:val="none" w:sz="0" w:space="0" w:color="auto"/>
        <w:right w:val="none" w:sz="0" w:space="0" w:color="auto"/>
      </w:divBdr>
      <w:divsChild>
        <w:div w:id="2082286241">
          <w:marLeft w:val="0"/>
          <w:marRight w:val="0"/>
          <w:marTop w:val="0"/>
          <w:marBottom w:val="0"/>
          <w:divBdr>
            <w:top w:val="none" w:sz="0" w:space="0" w:color="auto"/>
            <w:left w:val="none" w:sz="0" w:space="0" w:color="auto"/>
            <w:bottom w:val="none" w:sz="0" w:space="0" w:color="auto"/>
            <w:right w:val="none" w:sz="0" w:space="0" w:color="auto"/>
          </w:divBdr>
          <w:divsChild>
            <w:div w:id="1261797074">
              <w:marLeft w:val="0"/>
              <w:marRight w:val="0"/>
              <w:marTop w:val="0"/>
              <w:marBottom w:val="0"/>
              <w:divBdr>
                <w:top w:val="none" w:sz="0" w:space="0" w:color="auto"/>
                <w:left w:val="none" w:sz="0" w:space="0" w:color="auto"/>
                <w:bottom w:val="none" w:sz="0" w:space="0" w:color="auto"/>
                <w:right w:val="none" w:sz="0" w:space="0" w:color="auto"/>
              </w:divBdr>
              <w:divsChild>
                <w:div w:id="911306275">
                  <w:marLeft w:val="0"/>
                  <w:marRight w:val="0"/>
                  <w:marTop w:val="0"/>
                  <w:marBottom w:val="0"/>
                  <w:divBdr>
                    <w:top w:val="none" w:sz="0" w:space="0" w:color="auto"/>
                    <w:left w:val="none" w:sz="0" w:space="0" w:color="auto"/>
                    <w:bottom w:val="none" w:sz="0" w:space="0" w:color="auto"/>
                    <w:right w:val="none" w:sz="0" w:space="0" w:color="auto"/>
                  </w:divBdr>
                  <w:divsChild>
                    <w:div w:id="9476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IQ@maginternational.org" TargetMode="External"/><Relationship Id="rId18" Type="http://schemas.openxmlformats.org/officeDocument/2006/relationships/fontTable" Target="fontTable.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https://www.maginternational.org/accountability/tend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ime@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AFA60686-8158-4A70-9352-0914EADBB6CB}">
  <ds:schemaRefs>
    <ds:schemaRef ds:uri="90e8e516-0638-494f-b44c-ab4314fdf46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cacdc7d-150a-4520-9789-422d3a1f1ab5"/>
    <ds:schemaRef ds:uri="http://purl.org/dc/terms/"/>
    <ds:schemaRef ds:uri="http://purl.org/dc/elements/1.1/"/>
  </ds:schemaRefs>
</ds:datastoreItem>
</file>

<file path=customXml/itemProps3.xml><?xml version="1.0" encoding="utf-8"?>
<ds:datastoreItem xmlns:ds="http://schemas.openxmlformats.org/officeDocument/2006/customXml" ds:itemID="{66CF7828-45F2-4C4E-85CF-FED43613A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45615-C351-42A7-8BD0-C322E9DF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2024-10-09T05:23:00Z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0x010100E382F537E4EE234E97C5A85326B16F1E</vt:lpwstr>
  </property>
  <property fmtid="{D5CDD505-2E9C-101B-9397-08002B2CF9AE}" pid="3" name="AuthorIds_UIVersion_1024">
    <vt:lpwstr>40</vt:lpwstr>
  </property>
  <property fmtid="{D5CDD505-2E9C-101B-9397-08002B2CF9AE}" pid="4" name="MediaServiceImageTags">
    <vt:lpwstr/>
  </property>
</Properties>
</file>