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60FDEE15" w:rsidR="00D0369F" w:rsidRPr="00D3290C" w:rsidRDefault="00D0369F" w:rsidP="00D3290C">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214402EB"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p>
        </w:tc>
      </w:tr>
    </w:tbl>
    <w:p w14:paraId="6A05A809" w14:textId="77777777" w:rsidR="00650E5E" w:rsidRPr="00860E86" w:rsidRDefault="00650E5E" w:rsidP="00650E5E">
      <w:pPr>
        <w:rPr>
          <w:rFonts w:ascii="Proxima Nova Rg" w:hAnsi="Proxima Nova Rg" w:cs="Calibri Light"/>
          <w:sz w:val="22"/>
          <w:szCs w:val="22"/>
        </w:rPr>
      </w:pPr>
    </w:p>
    <w:p w14:paraId="6ABDC42A" w14:textId="56B30559" w:rsidR="004836D2" w:rsidRDefault="00D3290C" w:rsidP="00D3290C">
      <w:pPr>
        <w:rPr>
          <w:rFonts w:ascii="Proxima Nova Rg" w:hAnsi="Proxima Nova Rg" w:cs="Calibri"/>
          <w:b/>
          <w:bCs/>
          <w:sz w:val="22"/>
          <w:szCs w:val="22"/>
          <w:lang w:eastAsia="en-GB"/>
        </w:rPr>
      </w:pPr>
      <w:r w:rsidRPr="00D3290C">
        <w:rPr>
          <w:rFonts w:ascii="Proxima Nova Rg" w:hAnsi="Proxima Nova Rg" w:cs="Calibri"/>
          <w:b/>
          <w:bCs/>
          <w:sz w:val="22"/>
          <w:szCs w:val="22"/>
          <w:lang w:eastAsia="en-GB"/>
        </w:rPr>
        <w:t xml:space="preserve">The phone/Internet cards must be a cardboard type only. Computerized paper credit is not acceptable. </w:t>
      </w:r>
    </w:p>
    <w:p w14:paraId="7D619A51" w14:textId="246A0200" w:rsidR="004836D2" w:rsidRDefault="004836D2" w:rsidP="007C7A11">
      <w:pPr>
        <w:rPr>
          <w:rFonts w:ascii="Proxima Nova Rg" w:hAnsi="Proxima Nova Rg" w:cs="Calibri"/>
          <w:b/>
          <w:bCs/>
          <w:sz w:val="22"/>
          <w:szCs w:val="22"/>
          <w:lang w:eastAsia="en-GB"/>
        </w:rPr>
      </w:pPr>
    </w:p>
    <w:tbl>
      <w:tblPr>
        <w:tblW w:w="8630" w:type="dxa"/>
        <w:tblLook w:val="04A0" w:firstRow="1" w:lastRow="0" w:firstColumn="1" w:lastColumn="0" w:noHBand="0" w:noVBand="1"/>
      </w:tblPr>
      <w:tblGrid>
        <w:gridCol w:w="1121"/>
        <w:gridCol w:w="2952"/>
        <w:gridCol w:w="4557"/>
      </w:tblGrid>
      <w:tr w:rsidR="001C7F04" w14:paraId="266401FA" w14:textId="77777777" w:rsidTr="007D4617">
        <w:trPr>
          <w:trHeight w:val="808"/>
        </w:trPr>
        <w:tc>
          <w:tcPr>
            <w:tcW w:w="1121" w:type="dxa"/>
            <w:tcBorders>
              <w:top w:val="nil"/>
              <w:left w:val="single" w:sz="4" w:space="0" w:color="auto"/>
              <w:bottom w:val="single" w:sz="4" w:space="0" w:color="auto"/>
              <w:right w:val="single" w:sz="4" w:space="0" w:color="auto"/>
            </w:tcBorders>
            <w:shd w:val="clear" w:color="000000" w:fill="C9C9C9"/>
            <w:vAlign w:val="center"/>
            <w:hideMark/>
          </w:tcPr>
          <w:p w14:paraId="37B645A4" w14:textId="77777777" w:rsidR="001C7F04" w:rsidRDefault="001C7F04">
            <w:pPr>
              <w:jc w:val="center"/>
              <w:rPr>
                <w:rFonts w:ascii="Calibri" w:hAnsi="Calibri" w:cs="Calibri"/>
                <w:b/>
                <w:bCs/>
              </w:rPr>
            </w:pPr>
            <w:r>
              <w:rPr>
                <w:rFonts w:ascii="Calibri" w:hAnsi="Calibri" w:cs="Calibri"/>
                <w:b/>
                <w:bCs/>
              </w:rPr>
              <w:t>#</w:t>
            </w:r>
          </w:p>
        </w:tc>
        <w:tc>
          <w:tcPr>
            <w:tcW w:w="7509" w:type="dxa"/>
            <w:gridSpan w:val="2"/>
            <w:tcBorders>
              <w:top w:val="single" w:sz="4" w:space="0" w:color="auto"/>
              <w:left w:val="nil"/>
              <w:bottom w:val="single" w:sz="4" w:space="0" w:color="auto"/>
              <w:right w:val="single" w:sz="4" w:space="0" w:color="auto"/>
            </w:tcBorders>
            <w:shd w:val="clear" w:color="000000" w:fill="C9C9C9"/>
            <w:vAlign w:val="center"/>
            <w:hideMark/>
          </w:tcPr>
          <w:p w14:paraId="37D2A07F" w14:textId="73E7E286" w:rsidR="001C7F04" w:rsidRDefault="001C7F04" w:rsidP="001C7F04">
            <w:pPr>
              <w:jc w:val="center"/>
              <w:rPr>
                <w:rFonts w:ascii="Calibri" w:hAnsi="Calibri" w:cs="Calibri"/>
                <w:b/>
                <w:bCs/>
                <w:sz w:val="28"/>
                <w:szCs w:val="28"/>
              </w:rPr>
            </w:pPr>
            <w:r>
              <w:rPr>
                <w:rFonts w:ascii="Calibri" w:hAnsi="Calibri" w:cs="Calibri"/>
                <w:b/>
                <w:bCs/>
              </w:rPr>
              <w:t>Item(s) Description</w:t>
            </w:r>
          </w:p>
        </w:tc>
      </w:tr>
      <w:tr w:rsidR="00D92A3B" w14:paraId="2B516174"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65ACA57D" w14:textId="51B77B06" w:rsidR="00D92A3B" w:rsidRDefault="00D92A3B" w:rsidP="00D92A3B">
            <w:pPr>
              <w:jc w:val="center"/>
              <w:rPr>
                <w:rFonts w:ascii="Calibri" w:hAnsi="Calibri" w:cs="Calibri"/>
                <w:sz w:val="28"/>
                <w:szCs w:val="28"/>
              </w:rPr>
            </w:pPr>
            <w:r>
              <w:rPr>
                <w:rFonts w:ascii="Calibri" w:hAnsi="Calibri" w:cs="Calibri"/>
                <w:color w:val="000000"/>
                <w:sz w:val="22"/>
                <w:szCs w:val="22"/>
              </w:rPr>
              <w:t>1</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10BA957C" w14:textId="77777777" w:rsidR="00D92A3B" w:rsidRDefault="00D92A3B" w:rsidP="00D92A3B">
            <w:pPr>
              <w:jc w:val="center"/>
              <w:rPr>
                <w:rFonts w:ascii="Arial" w:hAnsi="Arial" w:cs="Arial"/>
                <w:sz w:val="18"/>
                <w:szCs w:val="18"/>
              </w:rPr>
            </w:pPr>
            <w:proofErr w:type="spellStart"/>
            <w:r>
              <w:rPr>
                <w:rFonts w:ascii="Arial" w:hAnsi="Arial" w:cs="Arial"/>
                <w:sz w:val="18"/>
                <w:szCs w:val="18"/>
              </w:rPr>
              <w:t>Korek</w:t>
            </w:r>
            <w:proofErr w:type="spellEnd"/>
            <w:r>
              <w:rPr>
                <w:rFonts w:ascii="Arial" w:hAnsi="Arial" w:cs="Arial"/>
                <w:sz w:val="18"/>
                <w:szCs w:val="18"/>
              </w:rPr>
              <w:t xml:space="preserve">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610581CC" w14:textId="77777777" w:rsidR="00D92A3B" w:rsidRDefault="00D92A3B" w:rsidP="00D92A3B">
            <w:pPr>
              <w:jc w:val="center"/>
              <w:rPr>
                <w:rFonts w:ascii="Arial" w:hAnsi="Arial" w:cs="Arial"/>
                <w:sz w:val="18"/>
                <w:szCs w:val="18"/>
              </w:rPr>
            </w:pPr>
            <w:r>
              <w:rPr>
                <w:rFonts w:ascii="Arial" w:hAnsi="Arial" w:cs="Arial"/>
                <w:sz w:val="18"/>
                <w:szCs w:val="18"/>
              </w:rPr>
              <w:t>5,000 IQD unit</w:t>
            </w:r>
          </w:p>
        </w:tc>
      </w:tr>
      <w:tr w:rsidR="00D92A3B" w14:paraId="6BF86860"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6C1459A8" w14:textId="5C513129" w:rsidR="00D92A3B" w:rsidRDefault="00D92A3B" w:rsidP="00D92A3B">
            <w:pPr>
              <w:jc w:val="center"/>
              <w:rPr>
                <w:rFonts w:ascii="Calibri" w:hAnsi="Calibri" w:cs="Calibri"/>
                <w:sz w:val="28"/>
                <w:szCs w:val="28"/>
              </w:rPr>
            </w:pPr>
            <w:r>
              <w:rPr>
                <w:rFonts w:ascii="Calibri" w:hAnsi="Calibri" w:cs="Calibri"/>
                <w:color w:val="000000"/>
                <w:sz w:val="22"/>
                <w:szCs w:val="22"/>
              </w:rPr>
              <w:t>2</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6A84F2A6" w14:textId="77777777" w:rsidR="00D92A3B" w:rsidRDefault="00D92A3B" w:rsidP="00D92A3B">
            <w:pPr>
              <w:jc w:val="center"/>
              <w:rPr>
                <w:rFonts w:ascii="Arial" w:hAnsi="Arial" w:cs="Arial"/>
                <w:sz w:val="18"/>
                <w:szCs w:val="18"/>
              </w:rPr>
            </w:pPr>
            <w:proofErr w:type="spellStart"/>
            <w:r>
              <w:rPr>
                <w:rFonts w:ascii="Arial" w:hAnsi="Arial" w:cs="Arial"/>
                <w:sz w:val="18"/>
                <w:szCs w:val="18"/>
              </w:rPr>
              <w:t>Korek</w:t>
            </w:r>
            <w:proofErr w:type="spellEnd"/>
            <w:r>
              <w:rPr>
                <w:rFonts w:ascii="Arial" w:hAnsi="Arial" w:cs="Arial"/>
                <w:sz w:val="18"/>
                <w:szCs w:val="18"/>
              </w:rPr>
              <w:t xml:space="preserve">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095DBBC0" w14:textId="77777777" w:rsidR="00D92A3B" w:rsidRDefault="00D92A3B" w:rsidP="00D92A3B">
            <w:pPr>
              <w:jc w:val="center"/>
              <w:rPr>
                <w:rFonts w:ascii="Arial" w:hAnsi="Arial" w:cs="Arial"/>
                <w:sz w:val="18"/>
                <w:szCs w:val="18"/>
              </w:rPr>
            </w:pPr>
            <w:r>
              <w:rPr>
                <w:rFonts w:ascii="Arial" w:hAnsi="Arial" w:cs="Arial"/>
                <w:sz w:val="18"/>
                <w:szCs w:val="18"/>
              </w:rPr>
              <w:t>10,000 IQD unit</w:t>
            </w:r>
          </w:p>
        </w:tc>
      </w:tr>
      <w:tr w:rsidR="00D92A3B" w14:paraId="40C48CEA"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7FB8C8AF" w14:textId="41A69AD4" w:rsidR="00D92A3B" w:rsidRDefault="00D92A3B" w:rsidP="00D92A3B">
            <w:pPr>
              <w:jc w:val="center"/>
              <w:rPr>
                <w:rFonts w:ascii="Calibri" w:hAnsi="Calibri" w:cs="Calibri"/>
                <w:sz w:val="28"/>
                <w:szCs w:val="28"/>
              </w:rPr>
            </w:pPr>
            <w:r>
              <w:rPr>
                <w:rFonts w:ascii="Calibri" w:hAnsi="Calibri" w:cs="Calibri"/>
                <w:color w:val="000000"/>
                <w:sz w:val="22"/>
                <w:szCs w:val="22"/>
              </w:rPr>
              <w:t>3</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375278F8" w14:textId="77777777" w:rsidR="00D92A3B" w:rsidRDefault="00D92A3B" w:rsidP="00D92A3B">
            <w:pPr>
              <w:jc w:val="center"/>
              <w:rPr>
                <w:rFonts w:ascii="Arial" w:hAnsi="Arial" w:cs="Arial"/>
                <w:sz w:val="18"/>
                <w:szCs w:val="18"/>
              </w:rPr>
            </w:pPr>
            <w:proofErr w:type="spellStart"/>
            <w:r>
              <w:rPr>
                <w:rFonts w:ascii="Arial" w:hAnsi="Arial" w:cs="Arial"/>
                <w:sz w:val="18"/>
                <w:szCs w:val="18"/>
              </w:rPr>
              <w:t>Asiacell</w:t>
            </w:r>
            <w:proofErr w:type="spellEnd"/>
            <w:r>
              <w:rPr>
                <w:rFonts w:ascii="Arial" w:hAnsi="Arial" w:cs="Arial"/>
                <w:sz w:val="18"/>
                <w:szCs w:val="18"/>
              </w:rPr>
              <w:t xml:space="preserve">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71F78C0C" w14:textId="77777777" w:rsidR="00D92A3B" w:rsidRDefault="00D92A3B" w:rsidP="00D92A3B">
            <w:pPr>
              <w:jc w:val="center"/>
              <w:rPr>
                <w:rFonts w:ascii="Arial" w:hAnsi="Arial" w:cs="Arial"/>
                <w:sz w:val="18"/>
                <w:szCs w:val="18"/>
              </w:rPr>
            </w:pPr>
            <w:r>
              <w:rPr>
                <w:rFonts w:ascii="Arial" w:hAnsi="Arial" w:cs="Arial"/>
                <w:sz w:val="18"/>
                <w:szCs w:val="18"/>
              </w:rPr>
              <w:t>5000 IQD unit</w:t>
            </w:r>
          </w:p>
        </w:tc>
      </w:tr>
      <w:tr w:rsidR="00D92A3B" w14:paraId="12F10C15"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4F5EBDDB" w14:textId="0935CBCE" w:rsidR="00D92A3B" w:rsidRDefault="00D92A3B" w:rsidP="00D92A3B">
            <w:pPr>
              <w:jc w:val="center"/>
              <w:rPr>
                <w:rFonts w:ascii="Calibri" w:hAnsi="Calibri" w:cs="Calibri"/>
                <w:sz w:val="28"/>
                <w:szCs w:val="28"/>
              </w:rPr>
            </w:pPr>
            <w:r>
              <w:rPr>
                <w:rFonts w:ascii="Calibri" w:hAnsi="Calibri" w:cs="Calibri"/>
                <w:color w:val="000000"/>
                <w:sz w:val="22"/>
                <w:szCs w:val="22"/>
              </w:rPr>
              <w:t>4</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07F23F60" w14:textId="77777777" w:rsidR="00D92A3B" w:rsidRDefault="00D92A3B" w:rsidP="00D92A3B">
            <w:pPr>
              <w:jc w:val="center"/>
              <w:rPr>
                <w:rFonts w:ascii="Arial" w:hAnsi="Arial" w:cs="Arial"/>
                <w:sz w:val="18"/>
                <w:szCs w:val="18"/>
              </w:rPr>
            </w:pPr>
            <w:proofErr w:type="spellStart"/>
            <w:r>
              <w:rPr>
                <w:rFonts w:ascii="Arial" w:hAnsi="Arial" w:cs="Arial"/>
                <w:sz w:val="18"/>
                <w:szCs w:val="18"/>
              </w:rPr>
              <w:t>Asiacell</w:t>
            </w:r>
            <w:proofErr w:type="spellEnd"/>
            <w:r>
              <w:rPr>
                <w:rFonts w:ascii="Arial" w:hAnsi="Arial" w:cs="Arial"/>
                <w:sz w:val="18"/>
                <w:szCs w:val="18"/>
              </w:rPr>
              <w:t xml:space="preserve">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73760D81" w14:textId="77777777" w:rsidR="00D92A3B" w:rsidRDefault="00D92A3B" w:rsidP="00D92A3B">
            <w:pPr>
              <w:jc w:val="center"/>
              <w:rPr>
                <w:rFonts w:ascii="Arial" w:hAnsi="Arial" w:cs="Arial"/>
                <w:sz w:val="18"/>
                <w:szCs w:val="18"/>
              </w:rPr>
            </w:pPr>
            <w:r>
              <w:rPr>
                <w:rFonts w:ascii="Arial" w:hAnsi="Arial" w:cs="Arial"/>
                <w:sz w:val="18"/>
                <w:szCs w:val="18"/>
              </w:rPr>
              <w:t>10,000 IQD unit</w:t>
            </w:r>
          </w:p>
        </w:tc>
      </w:tr>
      <w:tr w:rsidR="00D92A3B" w14:paraId="3D3137F1"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129098D3" w14:textId="5AFEA15A" w:rsidR="00D92A3B" w:rsidRDefault="00D92A3B" w:rsidP="00D92A3B">
            <w:pPr>
              <w:jc w:val="center"/>
              <w:rPr>
                <w:rFonts w:ascii="Calibri" w:hAnsi="Calibri" w:cs="Calibri"/>
                <w:sz w:val="28"/>
                <w:szCs w:val="28"/>
              </w:rPr>
            </w:pPr>
            <w:r>
              <w:rPr>
                <w:rFonts w:ascii="Calibri" w:hAnsi="Calibri" w:cs="Calibri"/>
                <w:color w:val="000000"/>
                <w:sz w:val="22"/>
                <w:szCs w:val="22"/>
              </w:rPr>
              <w:t>5</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4DBA3BC2" w14:textId="77777777" w:rsidR="00D92A3B" w:rsidRDefault="00D92A3B" w:rsidP="00D92A3B">
            <w:pPr>
              <w:jc w:val="center"/>
              <w:rPr>
                <w:rFonts w:ascii="Arial" w:hAnsi="Arial" w:cs="Arial"/>
                <w:sz w:val="18"/>
                <w:szCs w:val="18"/>
              </w:rPr>
            </w:pPr>
            <w:r>
              <w:rPr>
                <w:rFonts w:ascii="Arial" w:hAnsi="Arial" w:cs="Arial"/>
                <w:sz w:val="18"/>
                <w:szCs w:val="18"/>
              </w:rPr>
              <w:t>Zain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7C93625B" w14:textId="77777777" w:rsidR="00D92A3B" w:rsidRDefault="00D92A3B" w:rsidP="00D92A3B">
            <w:pPr>
              <w:jc w:val="center"/>
              <w:rPr>
                <w:rFonts w:ascii="Arial" w:hAnsi="Arial" w:cs="Arial"/>
                <w:sz w:val="18"/>
                <w:szCs w:val="18"/>
              </w:rPr>
            </w:pPr>
            <w:r>
              <w:rPr>
                <w:rFonts w:ascii="Arial" w:hAnsi="Arial" w:cs="Arial"/>
                <w:sz w:val="18"/>
                <w:szCs w:val="18"/>
              </w:rPr>
              <w:t>5000 IQD unit</w:t>
            </w:r>
          </w:p>
        </w:tc>
      </w:tr>
      <w:tr w:rsidR="00D92A3B" w14:paraId="3F1C51AD"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243BEE32" w14:textId="6AB2FB44" w:rsidR="00D92A3B" w:rsidRDefault="00D92A3B" w:rsidP="00D92A3B">
            <w:pPr>
              <w:jc w:val="center"/>
              <w:rPr>
                <w:rFonts w:ascii="Calibri" w:hAnsi="Calibri" w:cs="Calibri"/>
                <w:sz w:val="28"/>
                <w:szCs w:val="28"/>
              </w:rPr>
            </w:pPr>
            <w:r>
              <w:rPr>
                <w:rFonts w:ascii="Calibri" w:hAnsi="Calibri" w:cs="Calibri"/>
                <w:color w:val="000000"/>
                <w:sz w:val="22"/>
                <w:szCs w:val="22"/>
              </w:rPr>
              <w:t>6</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380E8783" w14:textId="77777777" w:rsidR="00D92A3B" w:rsidRDefault="00D92A3B" w:rsidP="00D92A3B">
            <w:pPr>
              <w:jc w:val="center"/>
              <w:rPr>
                <w:rFonts w:ascii="Arial" w:hAnsi="Arial" w:cs="Arial"/>
                <w:sz w:val="18"/>
                <w:szCs w:val="18"/>
              </w:rPr>
            </w:pPr>
            <w:r>
              <w:rPr>
                <w:rFonts w:ascii="Arial" w:hAnsi="Arial" w:cs="Arial"/>
                <w:sz w:val="18"/>
                <w:szCs w:val="18"/>
              </w:rPr>
              <w:t>Zain prepaid recharge cards</w:t>
            </w:r>
          </w:p>
        </w:tc>
        <w:tc>
          <w:tcPr>
            <w:tcW w:w="4557" w:type="dxa"/>
            <w:tcBorders>
              <w:top w:val="nil"/>
              <w:left w:val="nil"/>
              <w:bottom w:val="single" w:sz="4" w:space="0" w:color="auto"/>
              <w:right w:val="single" w:sz="4" w:space="0" w:color="auto"/>
            </w:tcBorders>
            <w:shd w:val="clear" w:color="auto" w:fill="auto"/>
            <w:vAlign w:val="center"/>
            <w:hideMark/>
          </w:tcPr>
          <w:p w14:paraId="20718C33" w14:textId="77777777" w:rsidR="00D92A3B" w:rsidRDefault="00D92A3B" w:rsidP="00D92A3B">
            <w:pPr>
              <w:jc w:val="center"/>
              <w:rPr>
                <w:rFonts w:ascii="Arial" w:hAnsi="Arial" w:cs="Arial"/>
                <w:sz w:val="18"/>
                <w:szCs w:val="18"/>
              </w:rPr>
            </w:pPr>
            <w:r>
              <w:rPr>
                <w:rFonts w:ascii="Arial" w:hAnsi="Arial" w:cs="Arial"/>
                <w:sz w:val="18"/>
                <w:szCs w:val="18"/>
              </w:rPr>
              <w:t>10,000 IQD unit</w:t>
            </w:r>
          </w:p>
        </w:tc>
      </w:tr>
      <w:tr w:rsidR="00D92A3B" w14:paraId="3F6FB0CC"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1DFCA016" w14:textId="10D1AD22" w:rsidR="00D92A3B" w:rsidRDefault="00D92A3B" w:rsidP="00D92A3B">
            <w:pPr>
              <w:jc w:val="center"/>
              <w:rPr>
                <w:rFonts w:ascii="Calibri" w:hAnsi="Calibri" w:cs="Calibri"/>
                <w:sz w:val="28"/>
                <w:szCs w:val="28"/>
              </w:rPr>
            </w:pPr>
            <w:r>
              <w:rPr>
                <w:rFonts w:ascii="Calibri" w:hAnsi="Calibri" w:cs="Calibri"/>
                <w:color w:val="000000"/>
                <w:sz w:val="22"/>
                <w:szCs w:val="22"/>
              </w:rPr>
              <w:t>7</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413E825B"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161BB15B" w14:textId="77777777" w:rsidR="00D92A3B" w:rsidRDefault="00D92A3B" w:rsidP="00D92A3B">
            <w:pPr>
              <w:jc w:val="center"/>
              <w:rPr>
                <w:rFonts w:ascii="Arial" w:hAnsi="Arial" w:cs="Arial"/>
                <w:sz w:val="18"/>
                <w:szCs w:val="18"/>
              </w:rPr>
            </w:pPr>
            <w:r>
              <w:rPr>
                <w:rFonts w:ascii="Arial" w:hAnsi="Arial" w:cs="Arial"/>
                <w:sz w:val="18"/>
                <w:szCs w:val="18"/>
              </w:rPr>
              <w:t>39,000 IQD unit</w:t>
            </w:r>
          </w:p>
        </w:tc>
      </w:tr>
      <w:tr w:rsidR="00D92A3B" w14:paraId="12A41927"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3ADE598D" w14:textId="27AF3B3E" w:rsidR="00D92A3B" w:rsidRDefault="00D92A3B" w:rsidP="00D92A3B">
            <w:pPr>
              <w:jc w:val="center"/>
              <w:rPr>
                <w:rFonts w:ascii="Calibri" w:hAnsi="Calibri" w:cs="Calibri"/>
                <w:sz w:val="28"/>
                <w:szCs w:val="28"/>
              </w:rPr>
            </w:pPr>
            <w:r>
              <w:rPr>
                <w:rFonts w:ascii="Calibri" w:hAnsi="Calibri" w:cs="Calibri"/>
                <w:color w:val="000000"/>
                <w:sz w:val="22"/>
                <w:szCs w:val="22"/>
              </w:rPr>
              <w:t>8</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48CCE92A"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7819D8EE" w14:textId="77777777" w:rsidR="00D92A3B" w:rsidRDefault="00D92A3B" w:rsidP="00D92A3B">
            <w:pPr>
              <w:jc w:val="center"/>
              <w:rPr>
                <w:rFonts w:ascii="Arial" w:hAnsi="Arial" w:cs="Arial"/>
                <w:sz w:val="18"/>
                <w:szCs w:val="18"/>
              </w:rPr>
            </w:pPr>
            <w:r>
              <w:rPr>
                <w:rFonts w:ascii="Arial" w:hAnsi="Arial" w:cs="Arial"/>
                <w:sz w:val="18"/>
                <w:szCs w:val="18"/>
              </w:rPr>
              <w:t>59,000 IQD unit</w:t>
            </w:r>
          </w:p>
        </w:tc>
      </w:tr>
      <w:tr w:rsidR="00D92A3B" w14:paraId="7795B344"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3C6595DB" w14:textId="4620F9C9" w:rsidR="00D92A3B" w:rsidRDefault="00D92A3B" w:rsidP="00D92A3B">
            <w:pPr>
              <w:jc w:val="center"/>
              <w:rPr>
                <w:rFonts w:ascii="Calibri" w:hAnsi="Calibri" w:cs="Calibri"/>
                <w:sz w:val="28"/>
                <w:szCs w:val="28"/>
              </w:rPr>
            </w:pPr>
            <w:r>
              <w:rPr>
                <w:rFonts w:ascii="Calibri" w:hAnsi="Calibri" w:cs="Calibri"/>
                <w:color w:val="000000"/>
                <w:sz w:val="22"/>
                <w:szCs w:val="22"/>
              </w:rPr>
              <w:t>9</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55B8EF2B"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32BC29A0" w14:textId="77777777" w:rsidR="00D92A3B" w:rsidRDefault="00D92A3B" w:rsidP="00D92A3B">
            <w:pPr>
              <w:jc w:val="center"/>
              <w:rPr>
                <w:rFonts w:ascii="Arial" w:hAnsi="Arial" w:cs="Arial"/>
                <w:sz w:val="18"/>
                <w:szCs w:val="18"/>
              </w:rPr>
            </w:pPr>
            <w:r>
              <w:rPr>
                <w:rFonts w:ascii="Arial" w:hAnsi="Arial" w:cs="Arial"/>
                <w:sz w:val="18"/>
                <w:szCs w:val="18"/>
              </w:rPr>
              <w:t>149,000 IQD unit</w:t>
            </w:r>
          </w:p>
        </w:tc>
      </w:tr>
      <w:tr w:rsidR="00D92A3B" w14:paraId="7DEC592F"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450B373B" w14:textId="0B85C940" w:rsidR="00D92A3B" w:rsidRDefault="00D92A3B" w:rsidP="00D92A3B">
            <w:pPr>
              <w:jc w:val="center"/>
              <w:rPr>
                <w:rFonts w:ascii="Calibri" w:hAnsi="Calibri" w:cs="Calibri"/>
                <w:sz w:val="28"/>
                <w:szCs w:val="28"/>
              </w:rPr>
            </w:pPr>
            <w:r>
              <w:rPr>
                <w:rFonts w:ascii="Calibri" w:hAnsi="Calibri" w:cs="Calibri"/>
                <w:color w:val="000000"/>
                <w:sz w:val="22"/>
                <w:szCs w:val="22"/>
              </w:rPr>
              <w:t>10</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318DC0C2"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26289517" w14:textId="77777777" w:rsidR="00D92A3B" w:rsidRDefault="00D92A3B" w:rsidP="00D92A3B">
            <w:pPr>
              <w:jc w:val="center"/>
              <w:rPr>
                <w:rFonts w:ascii="Arial" w:hAnsi="Arial" w:cs="Arial"/>
                <w:sz w:val="18"/>
                <w:szCs w:val="18"/>
              </w:rPr>
            </w:pPr>
            <w:r>
              <w:rPr>
                <w:rFonts w:ascii="Arial" w:hAnsi="Arial" w:cs="Arial"/>
                <w:sz w:val="18"/>
                <w:szCs w:val="18"/>
              </w:rPr>
              <w:t>249,000 IQD unit</w:t>
            </w:r>
          </w:p>
        </w:tc>
      </w:tr>
      <w:tr w:rsidR="00D92A3B" w14:paraId="6A54B65D"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6F266B5D" w14:textId="09516862" w:rsidR="00D92A3B" w:rsidRDefault="00D92A3B" w:rsidP="00D92A3B">
            <w:pPr>
              <w:jc w:val="center"/>
              <w:rPr>
                <w:rFonts w:ascii="Calibri" w:hAnsi="Calibri" w:cs="Calibri"/>
                <w:sz w:val="28"/>
                <w:szCs w:val="28"/>
              </w:rPr>
            </w:pPr>
            <w:r>
              <w:rPr>
                <w:rFonts w:ascii="Calibri" w:hAnsi="Calibri" w:cs="Calibri"/>
                <w:color w:val="000000"/>
                <w:sz w:val="22"/>
                <w:szCs w:val="22"/>
              </w:rPr>
              <w:t>11</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68BBA762"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02113CC3" w14:textId="77777777" w:rsidR="00D92A3B" w:rsidRDefault="00D92A3B" w:rsidP="00D92A3B">
            <w:pPr>
              <w:jc w:val="center"/>
              <w:rPr>
                <w:rFonts w:ascii="Arial" w:hAnsi="Arial" w:cs="Arial"/>
                <w:sz w:val="18"/>
                <w:szCs w:val="18"/>
              </w:rPr>
            </w:pPr>
            <w:r>
              <w:rPr>
                <w:rFonts w:ascii="Arial" w:hAnsi="Arial" w:cs="Arial"/>
                <w:sz w:val="18"/>
                <w:szCs w:val="18"/>
              </w:rPr>
              <w:t>449,000 IQD unit</w:t>
            </w:r>
          </w:p>
        </w:tc>
      </w:tr>
      <w:tr w:rsidR="00D92A3B" w14:paraId="2D1DEA9D"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4C7F594A" w14:textId="09DA13C0" w:rsidR="00D92A3B" w:rsidRDefault="00D92A3B" w:rsidP="00D92A3B">
            <w:pPr>
              <w:jc w:val="center"/>
              <w:rPr>
                <w:rFonts w:ascii="Calibri" w:hAnsi="Calibri" w:cs="Calibri"/>
                <w:sz w:val="28"/>
                <w:szCs w:val="28"/>
              </w:rPr>
            </w:pPr>
            <w:r>
              <w:rPr>
                <w:rFonts w:ascii="Calibri" w:hAnsi="Calibri" w:cs="Calibri"/>
                <w:color w:val="000000"/>
                <w:sz w:val="22"/>
                <w:szCs w:val="22"/>
              </w:rPr>
              <w:t>12</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4C9142A6"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7BB6C12E" w14:textId="77777777" w:rsidR="00D92A3B" w:rsidRDefault="00D92A3B" w:rsidP="00D92A3B">
            <w:pPr>
              <w:jc w:val="center"/>
              <w:rPr>
                <w:rFonts w:ascii="Arial" w:hAnsi="Arial" w:cs="Arial"/>
                <w:sz w:val="18"/>
                <w:szCs w:val="18"/>
              </w:rPr>
            </w:pPr>
            <w:r>
              <w:rPr>
                <w:rFonts w:ascii="Arial" w:hAnsi="Arial" w:cs="Arial"/>
                <w:sz w:val="18"/>
                <w:szCs w:val="18"/>
              </w:rPr>
              <w:t>39,000 IQD unit</w:t>
            </w:r>
          </w:p>
        </w:tc>
      </w:tr>
      <w:tr w:rsidR="00D92A3B" w14:paraId="1D7920CC"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6FBE47E6" w14:textId="07E3FF33" w:rsidR="00D92A3B" w:rsidRDefault="00D92A3B" w:rsidP="00D92A3B">
            <w:pPr>
              <w:jc w:val="center"/>
              <w:rPr>
                <w:rFonts w:ascii="Calibri" w:hAnsi="Calibri" w:cs="Calibri"/>
                <w:sz w:val="28"/>
                <w:szCs w:val="28"/>
              </w:rPr>
            </w:pPr>
            <w:r>
              <w:rPr>
                <w:rFonts w:ascii="Calibri" w:hAnsi="Calibri" w:cs="Calibri"/>
                <w:color w:val="000000"/>
                <w:sz w:val="22"/>
                <w:szCs w:val="22"/>
              </w:rPr>
              <w:t>13</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71D92B9A"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336AA643" w14:textId="77777777" w:rsidR="00D92A3B" w:rsidRDefault="00D92A3B" w:rsidP="00D92A3B">
            <w:pPr>
              <w:jc w:val="center"/>
              <w:rPr>
                <w:rFonts w:ascii="Arial" w:hAnsi="Arial" w:cs="Arial"/>
                <w:sz w:val="18"/>
                <w:szCs w:val="18"/>
              </w:rPr>
            </w:pPr>
            <w:r>
              <w:rPr>
                <w:rFonts w:ascii="Arial" w:hAnsi="Arial" w:cs="Arial"/>
                <w:sz w:val="18"/>
                <w:szCs w:val="18"/>
              </w:rPr>
              <w:t>59,000 IQD unit</w:t>
            </w:r>
          </w:p>
        </w:tc>
      </w:tr>
      <w:tr w:rsidR="00D92A3B" w14:paraId="1E739AA6"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4AEBFE63" w14:textId="3A998020" w:rsidR="00D92A3B" w:rsidRDefault="00D92A3B" w:rsidP="00D92A3B">
            <w:pPr>
              <w:jc w:val="center"/>
              <w:rPr>
                <w:rFonts w:ascii="Calibri" w:hAnsi="Calibri" w:cs="Calibri"/>
                <w:sz w:val="28"/>
                <w:szCs w:val="28"/>
              </w:rPr>
            </w:pPr>
            <w:r>
              <w:rPr>
                <w:rFonts w:ascii="Calibri" w:hAnsi="Calibri" w:cs="Calibri"/>
                <w:color w:val="000000"/>
                <w:sz w:val="22"/>
                <w:szCs w:val="22"/>
              </w:rPr>
              <w:t>14</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5A8AF25B"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1F807776" w14:textId="77777777" w:rsidR="00D92A3B" w:rsidRDefault="00D92A3B" w:rsidP="00D92A3B">
            <w:pPr>
              <w:jc w:val="center"/>
              <w:rPr>
                <w:rFonts w:ascii="Arial" w:hAnsi="Arial" w:cs="Arial"/>
                <w:sz w:val="18"/>
                <w:szCs w:val="18"/>
              </w:rPr>
            </w:pPr>
            <w:r>
              <w:rPr>
                <w:rFonts w:ascii="Arial" w:hAnsi="Arial" w:cs="Arial"/>
                <w:sz w:val="18"/>
                <w:szCs w:val="18"/>
              </w:rPr>
              <w:t>149,000 IQD unit</w:t>
            </w:r>
          </w:p>
        </w:tc>
      </w:tr>
      <w:tr w:rsidR="00D92A3B" w14:paraId="2967E242"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54008F4C" w14:textId="38FF571C" w:rsidR="00D92A3B" w:rsidRDefault="00D92A3B" w:rsidP="00D92A3B">
            <w:pPr>
              <w:jc w:val="center"/>
              <w:rPr>
                <w:rFonts w:ascii="Calibri" w:hAnsi="Calibri" w:cs="Calibri"/>
                <w:sz w:val="28"/>
                <w:szCs w:val="28"/>
              </w:rPr>
            </w:pPr>
            <w:r>
              <w:rPr>
                <w:rFonts w:ascii="Calibri" w:hAnsi="Calibri" w:cs="Calibri"/>
                <w:color w:val="000000"/>
                <w:sz w:val="22"/>
                <w:szCs w:val="22"/>
              </w:rPr>
              <w:t>15</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34862AE8"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1A28C706" w14:textId="77777777" w:rsidR="00D92A3B" w:rsidRDefault="00D92A3B" w:rsidP="00D92A3B">
            <w:pPr>
              <w:jc w:val="center"/>
              <w:rPr>
                <w:rFonts w:ascii="Arial" w:hAnsi="Arial" w:cs="Arial"/>
                <w:sz w:val="18"/>
                <w:szCs w:val="18"/>
              </w:rPr>
            </w:pPr>
            <w:r>
              <w:rPr>
                <w:rFonts w:ascii="Arial" w:hAnsi="Arial" w:cs="Arial"/>
                <w:sz w:val="18"/>
                <w:szCs w:val="18"/>
              </w:rPr>
              <w:t>249,000 IQD unit</w:t>
            </w:r>
          </w:p>
        </w:tc>
      </w:tr>
      <w:tr w:rsidR="00D92A3B" w14:paraId="100AA80D" w14:textId="77777777" w:rsidTr="007D4617">
        <w:trPr>
          <w:trHeight w:val="320"/>
        </w:trPr>
        <w:tc>
          <w:tcPr>
            <w:tcW w:w="1121" w:type="dxa"/>
            <w:tcBorders>
              <w:top w:val="nil"/>
              <w:left w:val="single" w:sz="4" w:space="0" w:color="auto"/>
              <w:bottom w:val="single" w:sz="4" w:space="0" w:color="auto"/>
              <w:right w:val="single" w:sz="4" w:space="0" w:color="auto"/>
            </w:tcBorders>
            <w:shd w:val="clear" w:color="auto" w:fill="auto"/>
            <w:vAlign w:val="bottom"/>
            <w:hideMark/>
          </w:tcPr>
          <w:p w14:paraId="115FD6D8" w14:textId="5805F0E2" w:rsidR="00D92A3B" w:rsidRDefault="00D92A3B" w:rsidP="00D92A3B">
            <w:pPr>
              <w:jc w:val="center"/>
              <w:rPr>
                <w:rFonts w:ascii="Calibri" w:hAnsi="Calibri" w:cs="Calibri"/>
                <w:sz w:val="28"/>
                <w:szCs w:val="28"/>
              </w:rPr>
            </w:pPr>
            <w:r>
              <w:rPr>
                <w:rFonts w:ascii="Calibri" w:hAnsi="Calibri" w:cs="Calibri"/>
                <w:color w:val="000000"/>
                <w:sz w:val="22"/>
                <w:szCs w:val="22"/>
              </w:rPr>
              <w:t>16</w:t>
            </w:r>
          </w:p>
        </w:tc>
        <w:tc>
          <w:tcPr>
            <w:tcW w:w="2952" w:type="dxa"/>
            <w:tcBorders>
              <w:top w:val="single" w:sz="4" w:space="0" w:color="auto"/>
              <w:left w:val="nil"/>
              <w:bottom w:val="single" w:sz="4" w:space="0" w:color="auto"/>
              <w:right w:val="single" w:sz="4" w:space="0" w:color="000000"/>
            </w:tcBorders>
            <w:shd w:val="clear" w:color="auto" w:fill="auto"/>
            <w:vAlign w:val="center"/>
            <w:hideMark/>
          </w:tcPr>
          <w:p w14:paraId="24C1E048" w14:textId="77777777" w:rsidR="00D92A3B" w:rsidRDefault="00D92A3B" w:rsidP="00D92A3B">
            <w:pPr>
              <w:jc w:val="center"/>
              <w:rPr>
                <w:rFonts w:ascii="Arial" w:hAnsi="Arial" w:cs="Arial"/>
                <w:sz w:val="18"/>
                <w:szCs w:val="18"/>
              </w:rPr>
            </w:pPr>
            <w:r>
              <w:rPr>
                <w:rFonts w:ascii="Arial" w:hAnsi="Arial" w:cs="Arial"/>
                <w:sz w:val="18"/>
                <w:szCs w:val="18"/>
              </w:rPr>
              <w:t>FTTH internet recharge cards</w:t>
            </w:r>
          </w:p>
        </w:tc>
        <w:tc>
          <w:tcPr>
            <w:tcW w:w="4557" w:type="dxa"/>
            <w:tcBorders>
              <w:top w:val="nil"/>
              <w:left w:val="nil"/>
              <w:bottom w:val="single" w:sz="4" w:space="0" w:color="auto"/>
              <w:right w:val="single" w:sz="4" w:space="0" w:color="auto"/>
            </w:tcBorders>
            <w:shd w:val="clear" w:color="auto" w:fill="auto"/>
            <w:vAlign w:val="center"/>
            <w:hideMark/>
          </w:tcPr>
          <w:p w14:paraId="3CC5EC65" w14:textId="77777777" w:rsidR="00D92A3B" w:rsidRDefault="00D92A3B" w:rsidP="00D92A3B">
            <w:pPr>
              <w:jc w:val="center"/>
              <w:rPr>
                <w:rFonts w:ascii="Arial" w:hAnsi="Arial" w:cs="Arial"/>
                <w:sz w:val="18"/>
                <w:szCs w:val="18"/>
              </w:rPr>
            </w:pPr>
            <w:r>
              <w:rPr>
                <w:rFonts w:ascii="Arial" w:hAnsi="Arial" w:cs="Arial"/>
                <w:sz w:val="18"/>
                <w:szCs w:val="18"/>
              </w:rPr>
              <w:t>449,000 IQD unit</w:t>
            </w:r>
          </w:p>
        </w:tc>
      </w:tr>
    </w:tbl>
    <w:p w14:paraId="4B94D5A5" w14:textId="3054F2DB" w:rsidR="003F0E8E" w:rsidRDefault="003F0E8E" w:rsidP="007C7A11">
      <w:pPr>
        <w:rPr>
          <w:rFonts w:ascii="Proxima Nova Rg" w:hAnsi="Proxima Nova Rg"/>
          <w:b/>
          <w:bCs/>
          <w:sz w:val="22"/>
          <w:szCs w:val="22"/>
        </w:rPr>
      </w:pPr>
    </w:p>
    <w:p w14:paraId="45F57853" w14:textId="7515EDE7" w:rsidR="00E85B22" w:rsidRDefault="00E85B22" w:rsidP="007C7A11">
      <w:pPr>
        <w:rPr>
          <w:rFonts w:ascii="Proxima Nova Rg" w:hAnsi="Proxima Nova Rg"/>
          <w:b/>
          <w:bCs/>
          <w:sz w:val="22"/>
          <w:szCs w:val="22"/>
        </w:rPr>
      </w:pPr>
    </w:p>
    <w:p w14:paraId="6554AA61" w14:textId="7C1947FE" w:rsidR="00E85B22" w:rsidRDefault="00E85B22" w:rsidP="007C7A11">
      <w:pPr>
        <w:rPr>
          <w:rFonts w:ascii="Proxima Nova Rg" w:hAnsi="Proxima Nova Rg"/>
          <w:b/>
          <w:bCs/>
          <w:sz w:val="22"/>
          <w:szCs w:val="22"/>
        </w:rPr>
      </w:pPr>
    </w:p>
    <w:p w14:paraId="70EBC5AB" w14:textId="200B2EA1" w:rsidR="00E85B22" w:rsidRDefault="00E85B22" w:rsidP="007C7A11">
      <w:pPr>
        <w:rPr>
          <w:rFonts w:ascii="Proxima Nova Rg" w:hAnsi="Proxima Nova Rg"/>
          <w:b/>
          <w:bCs/>
          <w:sz w:val="22"/>
          <w:szCs w:val="22"/>
        </w:rPr>
      </w:pPr>
    </w:p>
    <w:p w14:paraId="6808938D" w14:textId="2C1189DA" w:rsidR="00E85B22" w:rsidRDefault="00E85B22" w:rsidP="007C7A11">
      <w:pPr>
        <w:rPr>
          <w:rFonts w:ascii="Proxima Nova Rg" w:hAnsi="Proxima Nova Rg"/>
          <w:b/>
          <w:bCs/>
          <w:sz w:val="22"/>
          <w:szCs w:val="22"/>
        </w:rPr>
      </w:pPr>
    </w:p>
    <w:p w14:paraId="37E22CD0" w14:textId="77777777" w:rsidR="00E85B22" w:rsidRDefault="00E85B22"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748E1B4D">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748E1B4D">
        <w:trPr>
          <w:trHeight w:val="359"/>
        </w:trPr>
        <w:tc>
          <w:tcPr>
            <w:tcW w:w="10456" w:type="dxa"/>
            <w:shd w:val="clear" w:color="auto" w:fill="auto"/>
          </w:tcPr>
          <w:p w14:paraId="63952600" w14:textId="229886C6" w:rsidR="00F23D06" w:rsidRPr="00F23D06" w:rsidRDefault="00F23D06" w:rsidP="00201522">
            <w:pPr>
              <w:rPr>
                <w:rFonts w:ascii="Proxima Nova Rg" w:hAnsi="Proxima Nova Rg" w:cs="Calibri"/>
                <w:sz w:val="22"/>
                <w:szCs w:val="22"/>
                <w:lang w:eastAsia="en-GB"/>
              </w:rPr>
            </w:pPr>
            <w:r w:rsidRPr="748E1B4D">
              <w:rPr>
                <w:rFonts w:ascii="Proxima Nova Rg" w:hAnsi="Proxima Nova Rg" w:cs="Calibri"/>
                <w:sz w:val="22"/>
                <w:szCs w:val="22"/>
                <w:lang w:eastAsia="en-GB"/>
              </w:rPr>
              <w:t>It is Required for this tender and will be scheduled by the Tender Committee</w:t>
            </w:r>
            <w:r w:rsidR="33BCCD59" w:rsidRPr="748E1B4D">
              <w:rPr>
                <w:rFonts w:ascii="Proxima Nova Rg" w:hAnsi="Proxima Nova Rg" w:cs="Calibri"/>
                <w:sz w:val="22"/>
                <w:szCs w:val="22"/>
                <w:lang w:eastAsia="en-GB"/>
              </w:rPr>
              <w:t xml:space="preserve"> - </w:t>
            </w:r>
            <w:r w:rsidR="00E85B22">
              <w:rPr>
                <w:rFonts w:ascii="Proxima Nova Rg" w:hAnsi="Proxima Nova Rg" w:cs="Calibri"/>
                <w:sz w:val="22"/>
                <w:szCs w:val="22"/>
                <w:lang w:eastAsia="en-GB"/>
              </w:rPr>
              <w:t>No</w:t>
            </w:r>
          </w:p>
        </w:tc>
      </w:tr>
    </w:tbl>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E85B22" w:rsidRDefault="00B877C1" w:rsidP="004102DB">
            <w:pPr>
              <w:jc w:val="center"/>
              <w:rPr>
                <w:rFonts w:ascii="Proxima Nova Rg" w:hAnsi="Proxima Nova Rg" w:cs="Calibri Light"/>
                <w:b/>
                <w:bCs/>
                <w:sz w:val="22"/>
                <w:szCs w:val="22"/>
              </w:rPr>
            </w:pPr>
          </w:p>
          <w:p w14:paraId="34CE0A41" w14:textId="26A2B328" w:rsidR="004102DB" w:rsidRPr="00E85B22" w:rsidRDefault="004102DB"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Currency</w:t>
            </w:r>
            <w:r w:rsidRPr="00E85B22">
              <w:rPr>
                <w:rFonts w:ascii="Proxima Nova Rg" w:hAnsi="Proxima Nova Rg" w:cs="Calibri Light"/>
                <w:sz w:val="22"/>
                <w:szCs w:val="22"/>
              </w:rPr>
              <w:t xml:space="preserve">: All prices shall be quoted in </w:t>
            </w:r>
            <w:r w:rsidR="000240ED">
              <w:rPr>
                <w:rFonts w:ascii="Proxima Nova Rg" w:hAnsi="Proxima Nova Rg" w:cs="Calibri Light"/>
                <w:sz w:val="22"/>
                <w:szCs w:val="22"/>
              </w:rPr>
              <w:t>IQD</w:t>
            </w:r>
            <w:r w:rsidRPr="00E85B22">
              <w:rPr>
                <w:rFonts w:ascii="Proxima Nova Rg" w:hAnsi="Proxima Nova Rg" w:cs="Calibri Light"/>
                <w:sz w:val="22"/>
                <w:szCs w:val="22"/>
              </w:rPr>
              <w:t xml:space="preserve"> as the preferred currency.</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4F4168">
        <w:trPr>
          <w:trHeight w:val="802"/>
        </w:trPr>
        <w:tc>
          <w:tcPr>
            <w:tcW w:w="8455"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lastRenderedPageBreak/>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insurance, freight (transport cost), packaging, and any other locally applicable taxes. </w:t>
            </w:r>
          </w:p>
        </w:tc>
        <w:tc>
          <w:tcPr>
            <w:tcW w:w="2070"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4836D2">
        <w:tc>
          <w:tcPr>
            <w:tcW w:w="8455" w:type="dxa"/>
            <w:shd w:val="clear" w:color="auto" w:fill="auto"/>
          </w:tcPr>
          <w:p w14:paraId="7D4AC756" w14:textId="68B76563" w:rsidR="00B309D2" w:rsidRPr="00E85B22" w:rsidRDefault="004F4168" w:rsidP="00E85B22">
            <w:pPr>
              <w:numPr>
                <w:ilvl w:val="0"/>
                <w:numId w:val="4"/>
              </w:numPr>
              <w:ind w:left="360"/>
              <w:rPr>
                <w:rFonts w:ascii="Proxima Nova Rg" w:hAnsi="Proxima Nova Rg" w:cs="Calibri Light"/>
                <w:b/>
                <w:bCs/>
                <w:sz w:val="22"/>
                <w:szCs w:val="22"/>
              </w:rPr>
            </w:pPr>
            <w:r w:rsidRPr="00E85B22">
              <w:rPr>
                <w:rFonts w:ascii="Proxima Nova Rg" w:hAnsi="Proxima Nova Rg" w:cs="Calibri Light"/>
                <w:sz w:val="22"/>
                <w:szCs w:val="22"/>
                <w:u w:val="single"/>
              </w:rPr>
              <w:t>Delivery Terms</w:t>
            </w:r>
            <w:r w:rsidRPr="00E85B22">
              <w:rPr>
                <w:rFonts w:ascii="Proxima Nova Rg" w:hAnsi="Proxima Nova Rg" w:cs="Calibri Light"/>
                <w:sz w:val="22"/>
                <w:szCs w:val="22"/>
              </w:rPr>
              <w:t xml:space="preserve"> are regulated by Incoterm </w:t>
            </w:r>
            <w:r w:rsidR="000240ED">
              <w:rPr>
                <w:rFonts w:ascii="Proxima Nova Rg" w:hAnsi="Proxima Nova Rg" w:cs="Calibri Light"/>
                <w:sz w:val="22"/>
                <w:szCs w:val="22"/>
              </w:rPr>
              <w:t>2020</w:t>
            </w:r>
            <w:r w:rsidRPr="00E85B22">
              <w:rPr>
                <w:rFonts w:ascii="Proxima Nova Rg" w:hAnsi="Proxima Nova Rg" w:cs="Calibri Light"/>
                <w:sz w:val="22"/>
                <w:szCs w:val="22"/>
              </w:rPr>
              <w:t xml:space="preserve">: </w:t>
            </w:r>
            <w:r w:rsidRPr="00E85B22">
              <w:rPr>
                <w:rFonts w:ascii="Proxima Nova Rg" w:hAnsi="Proxima Nova Rg" w:cs="Calibri Light"/>
                <w:b/>
                <w:bCs/>
                <w:sz w:val="22"/>
                <w:szCs w:val="22"/>
              </w:rPr>
              <w:t>DDP, Erbil</w:t>
            </w:r>
            <w:r w:rsidR="009C5A0D" w:rsidRPr="00E85B22">
              <w:rPr>
                <w:rFonts w:ascii="Proxima Nova Rg" w:hAnsi="Proxima Nova Rg" w:cs="Calibri Light"/>
                <w:b/>
                <w:bCs/>
                <w:sz w:val="22"/>
                <w:szCs w:val="22"/>
              </w:rPr>
              <w:t xml:space="preserve">, KRI, Iraq </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4836D2">
        <w:tc>
          <w:tcPr>
            <w:tcW w:w="8455" w:type="dxa"/>
            <w:shd w:val="clear" w:color="auto" w:fill="auto"/>
          </w:tcPr>
          <w:p w14:paraId="1CAD8ADD"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Quotation Validity</w:t>
            </w:r>
            <w:r w:rsidRPr="00E85B22">
              <w:rPr>
                <w:rFonts w:ascii="Proxima Nova Rg" w:hAnsi="Proxima Nova Rg" w:cs="Calibri Light"/>
                <w:sz w:val="22"/>
                <w:szCs w:val="22"/>
              </w:rPr>
              <w:t>:  The cost quoted by the bidder shall be kept firm and unchanged for a minimum of 180 days.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4836D2">
        <w:tc>
          <w:tcPr>
            <w:tcW w:w="8455" w:type="dxa"/>
            <w:shd w:val="clear" w:color="auto" w:fill="auto"/>
          </w:tcPr>
          <w:p w14:paraId="04E5CECB"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 xml:space="preserve">Payment Method: Bidder agrees to follow the MAG standard, </w:t>
            </w:r>
            <w:r w:rsidRPr="00E85B22">
              <w:rPr>
                <w:rFonts w:ascii="Proxima Nova Rg" w:hAnsi="Proxima Nova Rg" w:cs="Calibri Light"/>
                <w:sz w:val="22"/>
                <w:szCs w:val="22"/>
              </w:rPr>
              <w:t>30 days after the reception of goods / services (Good Reception Note signature date)</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4836D2">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4F4168">
        <w:trPr>
          <w:trHeight w:val="1099"/>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475CA8" w:rsidRPr="00F23E48" w14:paraId="738E3B1A" w14:textId="77777777" w:rsidTr="004F4168">
        <w:trPr>
          <w:trHeight w:val="1099"/>
        </w:trPr>
        <w:tc>
          <w:tcPr>
            <w:tcW w:w="8455" w:type="dxa"/>
            <w:shd w:val="clear" w:color="auto" w:fill="auto"/>
          </w:tcPr>
          <w:p w14:paraId="3BEE0F1B" w14:textId="6CCDF6F3" w:rsidR="00475CA8" w:rsidRPr="004102DB" w:rsidRDefault="00475CA8" w:rsidP="004F4168">
            <w:pPr>
              <w:numPr>
                <w:ilvl w:val="0"/>
                <w:numId w:val="4"/>
              </w:numPr>
              <w:ind w:left="360"/>
              <w:rPr>
                <w:rFonts w:ascii="Proxima Nova Rg" w:hAnsi="Proxima Nova Rg" w:cs="Calibri Light"/>
                <w:sz w:val="22"/>
                <w:szCs w:val="22"/>
              </w:rPr>
            </w:pPr>
            <w:r>
              <w:rPr>
                <w:rFonts w:ascii="Proxima Nova Rg" w:hAnsi="Proxima Nova Rg" w:cs="Calibri Light"/>
                <w:sz w:val="22"/>
                <w:szCs w:val="22"/>
              </w:rPr>
              <w:t xml:space="preserve">Did you apply for all lots? </w:t>
            </w:r>
          </w:p>
        </w:tc>
        <w:tc>
          <w:tcPr>
            <w:tcW w:w="2070" w:type="dxa"/>
            <w:shd w:val="clear" w:color="auto" w:fill="auto"/>
          </w:tcPr>
          <w:p w14:paraId="36C66144" w14:textId="2B4B45D7" w:rsidR="00475CA8" w:rsidRPr="00F23E48" w:rsidRDefault="00475CA8" w:rsidP="00475CA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tc>
      </w:tr>
      <w:tr w:rsidR="007D4617" w:rsidRPr="00F23E48" w14:paraId="7BDB07A9" w14:textId="77777777" w:rsidTr="004F4168">
        <w:trPr>
          <w:trHeight w:val="1099"/>
        </w:trPr>
        <w:tc>
          <w:tcPr>
            <w:tcW w:w="8455" w:type="dxa"/>
            <w:shd w:val="clear" w:color="auto" w:fill="auto"/>
          </w:tcPr>
          <w:p w14:paraId="7900D9E3" w14:textId="498C9CA1" w:rsidR="007D4617" w:rsidRDefault="007D4617" w:rsidP="004F4168">
            <w:pPr>
              <w:numPr>
                <w:ilvl w:val="0"/>
                <w:numId w:val="4"/>
              </w:numPr>
              <w:ind w:left="360"/>
              <w:rPr>
                <w:rFonts w:ascii="Proxima Nova Rg" w:hAnsi="Proxima Nova Rg" w:cs="Calibri Light"/>
                <w:sz w:val="22"/>
                <w:szCs w:val="22"/>
              </w:rPr>
            </w:pPr>
            <w:r>
              <w:rPr>
                <w:rFonts w:ascii="Proxima Nova Rg" w:hAnsi="Proxima Nova Rg" w:cs="Calibri Light"/>
                <w:sz w:val="22"/>
                <w:szCs w:val="22"/>
              </w:rPr>
              <w:t xml:space="preserve">Bidder must supply the phone cards carboard type </w:t>
            </w:r>
            <w:r w:rsidR="0056580A">
              <w:rPr>
                <w:rFonts w:ascii="Proxima Nova Rg" w:hAnsi="Proxima Nova Rg" w:cs="Calibri Light"/>
                <w:sz w:val="22"/>
                <w:szCs w:val="22"/>
              </w:rPr>
              <w:t>(the</w:t>
            </w:r>
            <w:r>
              <w:rPr>
                <w:rFonts w:ascii="Proxima Nova Rg" w:hAnsi="Proxima Nova Rg" w:cs="Calibri Light"/>
                <w:sz w:val="22"/>
                <w:szCs w:val="22"/>
              </w:rPr>
              <w:t xml:space="preserve"> type where the Serial Number is hidden, the </w:t>
            </w:r>
            <w:r w:rsidR="0056580A">
              <w:rPr>
                <w:rFonts w:ascii="Proxima Nova Rg" w:hAnsi="Proxima Nova Rg" w:cs="Calibri Light"/>
                <w:sz w:val="22"/>
                <w:szCs w:val="22"/>
              </w:rPr>
              <w:t>paper-based</w:t>
            </w:r>
            <w:r>
              <w:rPr>
                <w:rFonts w:ascii="Proxima Nova Rg" w:hAnsi="Proxima Nova Rg" w:cs="Calibri Light"/>
                <w:sz w:val="22"/>
                <w:szCs w:val="22"/>
              </w:rPr>
              <w:t xml:space="preserve"> type cards with exposed Serial Number will not be accepted) do you agree? </w:t>
            </w:r>
          </w:p>
        </w:tc>
        <w:tc>
          <w:tcPr>
            <w:tcW w:w="2070" w:type="dxa"/>
            <w:shd w:val="clear" w:color="auto" w:fill="auto"/>
          </w:tcPr>
          <w:p w14:paraId="30B3C6B6" w14:textId="151EB9FD" w:rsidR="007D4617" w:rsidRPr="00F23E48" w:rsidRDefault="0056580A" w:rsidP="00475CA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tc>
      </w:tr>
    </w:tbl>
    <w:p w14:paraId="22ECEC0A" w14:textId="10608CD4" w:rsidR="004836D2" w:rsidRDefault="004836D2" w:rsidP="00BD5D0D">
      <w:pPr>
        <w:rPr>
          <w:rFonts w:ascii="Proxima Nova Rg" w:hAnsi="Proxima Nova Rg" w:cs="Calibri Light"/>
          <w:sz w:val="22"/>
          <w:szCs w:val="22"/>
        </w:rPr>
      </w:pPr>
    </w:p>
    <w:p w14:paraId="63074C19" w14:textId="29FF45EE" w:rsidR="0007291C" w:rsidRDefault="0007291C" w:rsidP="00BD5D0D">
      <w:pPr>
        <w:rPr>
          <w:rFonts w:ascii="Proxima Nova Rg" w:hAnsi="Proxima Nova Rg" w:cs="Calibri Light"/>
          <w:sz w:val="22"/>
          <w:szCs w:val="22"/>
        </w:rPr>
      </w:pPr>
    </w:p>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bookmarkStart w:id="3" w:name="_GoBack"/>
      <w:bookmarkEnd w:id="3"/>
    </w:p>
    <w:p w14:paraId="40929740" w14:textId="39A97E46" w:rsidR="0007291C" w:rsidRDefault="0007291C" w:rsidP="00BD5D0D">
      <w:pPr>
        <w:rPr>
          <w:rFonts w:ascii="Proxima Nova Rg" w:hAnsi="Proxima Nova Rg" w:cs="Calibri Light"/>
          <w:sz w:val="22"/>
          <w:szCs w:val="22"/>
        </w:rPr>
      </w:pPr>
    </w:p>
    <w:p w14:paraId="365E0930" w14:textId="50935466" w:rsidR="00E85B22" w:rsidRDefault="00E85B22" w:rsidP="00BD5D0D">
      <w:pPr>
        <w:rPr>
          <w:rFonts w:ascii="Proxima Nova Rg" w:hAnsi="Proxima Nova Rg" w:cs="Calibri Light"/>
          <w:sz w:val="22"/>
          <w:szCs w:val="22"/>
        </w:rPr>
      </w:pPr>
    </w:p>
    <w:p w14:paraId="3F199E5A" w14:textId="54DCBF9B" w:rsidR="00E85B22" w:rsidRDefault="00E85B22" w:rsidP="00BD5D0D">
      <w:pPr>
        <w:rPr>
          <w:rFonts w:ascii="Proxima Nova Rg" w:hAnsi="Proxima Nova Rg" w:cs="Calibri Light"/>
          <w:sz w:val="22"/>
          <w:szCs w:val="22"/>
        </w:rPr>
      </w:pPr>
    </w:p>
    <w:p w14:paraId="33AF8024" w14:textId="6ED3AEF4" w:rsidR="00E85B22" w:rsidRDefault="00E85B22" w:rsidP="00BD5D0D">
      <w:pPr>
        <w:rPr>
          <w:rFonts w:ascii="Proxima Nova Rg" w:hAnsi="Proxima Nova Rg" w:cs="Calibri Light"/>
          <w:sz w:val="22"/>
          <w:szCs w:val="22"/>
        </w:rPr>
      </w:pPr>
    </w:p>
    <w:p w14:paraId="49EBCA97" w14:textId="77777777" w:rsidR="00E85B22" w:rsidRDefault="00E85B22" w:rsidP="00BD5D0D">
      <w:pPr>
        <w:rPr>
          <w:rFonts w:ascii="Proxima Nova Rg" w:hAnsi="Proxima Nova Rg" w:cs="Calibri Light"/>
          <w:sz w:val="22"/>
          <w:szCs w:val="22"/>
        </w:rPr>
      </w:pPr>
    </w:p>
    <w:p w14:paraId="5E1AAE4F" w14:textId="7CE6C228" w:rsidR="0007291C" w:rsidRDefault="0007291C" w:rsidP="00BD5D0D">
      <w:pPr>
        <w:rPr>
          <w:rFonts w:ascii="Proxima Nova Rg" w:hAnsi="Proxima Nova Rg" w:cs="Calibri Light"/>
          <w:sz w:val="22"/>
          <w:szCs w:val="22"/>
        </w:rPr>
      </w:pPr>
    </w:p>
    <w:p w14:paraId="3BB37D3B" w14:textId="6FD80E48" w:rsidR="00475CA8" w:rsidRDefault="00475CA8" w:rsidP="00BD5D0D">
      <w:pPr>
        <w:rPr>
          <w:rFonts w:ascii="Proxima Nova Rg" w:hAnsi="Proxima Nova Rg" w:cs="Calibri Light"/>
          <w:sz w:val="22"/>
          <w:szCs w:val="22"/>
        </w:rPr>
      </w:pPr>
    </w:p>
    <w:p w14:paraId="4EA8D5CB" w14:textId="3E1EAD7B" w:rsidR="00475CA8" w:rsidRDefault="00475CA8" w:rsidP="00BD5D0D">
      <w:pPr>
        <w:rPr>
          <w:rFonts w:ascii="Proxima Nova Rg" w:hAnsi="Proxima Nova Rg" w:cs="Calibri Light"/>
          <w:sz w:val="22"/>
          <w:szCs w:val="22"/>
        </w:rPr>
      </w:pPr>
    </w:p>
    <w:p w14:paraId="39F20E44" w14:textId="77777777" w:rsidR="00475CA8" w:rsidRDefault="00475CA8" w:rsidP="00BD5D0D">
      <w:pPr>
        <w:rPr>
          <w:rFonts w:ascii="Proxima Nova Rg" w:hAnsi="Proxima Nova Rg" w:cs="Calibri Light"/>
          <w:sz w:val="22"/>
          <w:szCs w:val="22"/>
        </w:rPr>
      </w:pPr>
    </w:p>
    <w:p w14:paraId="06319BD5" w14:textId="3833F007" w:rsidR="0007291C" w:rsidRDefault="0007291C" w:rsidP="00BD5D0D">
      <w:pPr>
        <w:rPr>
          <w:rFonts w:ascii="Proxima Nova Rg" w:hAnsi="Proxima Nova Rg" w:cs="Calibri Light"/>
          <w:sz w:val="22"/>
          <w:szCs w:val="22"/>
        </w:rPr>
      </w:pPr>
    </w:p>
    <w:p w14:paraId="3B8C187B" w14:textId="0893FBA8" w:rsidR="0007291C" w:rsidRDefault="0007291C" w:rsidP="00BD5D0D">
      <w:pPr>
        <w:rPr>
          <w:rFonts w:ascii="Proxima Nova Rg" w:hAnsi="Proxima Nova Rg" w:cs="Calibri Light"/>
          <w:sz w:val="22"/>
          <w:szCs w:val="22"/>
        </w:rPr>
      </w:pPr>
    </w:p>
    <w:p w14:paraId="302A0EC2" w14:textId="58850131" w:rsidR="0007291C" w:rsidRDefault="0007291C"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D1F7" w14:textId="77777777" w:rsidR="007D4617" w:rsidRDefault="007D4617">
      <w:r>
        <w:separator/>
      </w:r>
    </w:p>
  </w:endnote>
  <w:endnote w:type="continuationSeparator" w:id="0">
    <w:p w14:paraId="3CBFB686" w14:textId="77777777" w:rsidR="007D4617" w:rsidRDefault="007D4617">
      <w:r>
        <w:continuationSeparator/>
      </w:r>
    </w:p>
  </w:endnote>
  <w:endnote w:type="continuationNotice" w:id="1">
    <w:p w14:paraId="453B6CFF" w14:textId="77777777" w:rsidR="00C95F7F" w:rsidRDefault="00C95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7D4617" w:rsidRPr="004102DB" w:rsidRDefault="007D4617"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7D4617" w:rsidRDefault="007D4617"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DAF6" w14:textId="77777777" w:rsidR="007D4617" w:rsidRDefault="007D4617">
      <w:r>
        <w:separator/>
      </w:r>
    </w:p>
  </w:footnote>
  <w:footnote w:type="continuationSeparator" w:id="0">
    <w:p w14:paraId="1659D089" w14:textId="77777777" w:rsidR="007D4617" w:rsidRDefault="007D4617">
      <w:r>
        <w:continuationSeparator/>
      </w:r>
    </w:p>
  </w:footnote>
  <w:footnote w:type="continuationNotice" w:id="1">
    <w:p w14:paraId="2A9B07ED" w14:textId="77777777" w:rsidR="00C95F7F" w:rsidRDefault="00C95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7D4617" w:rsidRDefault="007D4617" w:rsidP="00650E5E">
    <w:pPr>
      <w:jc w:val="center"/>
      <w:rPr>
        <w:rFonts w:ascii="Proxima Nova Rg" w:hAnsi="Proxima Nova Rg"/>
        <w:sz w:val="28"/>
        <w:szCs w:val="28"/>
      </w:rPr>
    </w:pPr>
    <w:r>
      <w:rPr>
        <w:noProof/>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7D4617" w:rsidRDefault="007D4617"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7D4617" w:rsidRPr="00650E5E" w:rsidRDefault="007D4617"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240ED"/>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C7F04"/>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5F56"/>
    <w:rsid w:val="003964C8"/>
    <w:rsid w:val="00396751"/>
    <w:rsid w:val="003A512D"/>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75CA8"/>
    <w:rsid w:val="004836D2"/>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80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4617"/>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95F7F"/>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290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A3B"/>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5B22"/>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58557178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F83EA688-71BB-432B-A30E-2928608D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E625D-01FA-4E05-B7A9-A60BE683E13D}">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0cacdc7d-150a-4520-9789-422d3a1f1ab5"/>
    <ds:schemaRef ds:uri="http://schemas.microsoft.com/office/infopath/2007/PartnerControls"/>
    <ds:schemaRef ds:uri="90e8e516-0638-494f-b44c-ab4314fdf46e"/>
  </ds:schemaRefs>
</ds:datastoreItem>
</file>

<file path=customXml/itemProps4.xml><?xml version="1.0" encoding="utf-8"?>
<ds:datastoreItem xmlns:ds="http://schemas.openxmlformats.org/officeDocument/2006/customXml" ds:itemID="{9A28458F-E5E7-4F25-AE34-0883994C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613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40</cp:revision>
  <cp:lastPrinted>2020-09-03T22:37:00Z</cp:lastPrinted>
  <dcterms:created xsi:type="dcterms:W3CDTF">2023-02-09T10:38:00Z</dcterms:created>
  <dcterms:modified xsi:type="dcterms:W3CDTF">2024-10-08T11:40:00Z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