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EBC63" w14:textId="77777777" w:rsidR="00B227D5" w:rsidRPr="009E4C7D" w:rsidRDefault="00B227D5" w:rsidP="00B227D5">
      <w:pPr>
        <w:pStyle w:val="USAIDLargeSubhead-Arial14pt"/>
        <w:keepLines/>
        <w:rPr>
          <w:rFonts w:ascii="Times New Roman" w:hAnsi="Times New Roman"/>
          <w:sz w:val="22"/>
          <w:szCs w:val="22"/>
        </w:rPr>
      </w:pPr>
      <w:r w:rsidRPr="009E4C7D">
        <w:rPr>
          <w:rFonts w:ascii="Times New Roman" w:hAnsi="Times New Roman"/>
          <w:caps w:val="0"/>
          <w:sz w:val="22"/>
          <w:szCs w:val="22"/>
        </w:rPr>
        <w:t>Grantee Monitoring and Evaluation Indicators and Results Form</w:t>
      </w:r>
    </w:p>
    <w:p w14:paraId="558E1FD8" w14:textId="77777777" w:rsidR="00B227D5" w:rsidRPr="009E4C7D" w:rsidRDefault="00B227D5" w:rsidP="00B227D5">
      <w:pPr>
        <w:pStyle w:val="USAIDLargeSubhead-Arial14pt"/>
        <w:keepLines/>
        <w:rPr>
          <w:rFonts w:ascii="Times New Roman" w:hAnsi="Times New Roman"/>
          <w:sz w:val="22"/>
          <w:szCs w:val="22"/>
        </w:rPr>
      </w:pPr>
    </w:p>
    <w:tbl>
      <w:tblPr>
        <w:tblpPr w:leftFromText="180" w:rightFromText="180" w:vertAnchor="page" w:horzAnchor="margin" w:tblpY="2945"/>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9"/>
        <w:gridCol w:w="3004"/>
        <w:gridCol w:w="1096"/>
        <w:gridCol w:w="2471"/>
        <w:gridCol w:w="1028"/>
        <w:gridCol w:w="2062"/>
      </w:tblGrid>
      <w:tr w:rsidR="00B227D5" w:rsidRPr="009E4C7D" w14:paraId="200A9F86" w14:textId="77777777" w:rsidTr="008E34FD">
        <w:trPr>
          <w:trHeight w:val="260"/>
        </w:trPr>
        <w:tc>
          <w:tcPr>
            <w:tcW w:w="1270" w:type="pct"/>
            <w:shd w:val="clear" w:color="auto" w:fill="808080" w:themeFill="background1" w:themeFillShade="80"/>
            <w:vAlign w:val="center"/>
          </w:tcPr>
          <w:p w14:paraId="4868814D"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Indicator</w:t>
            </w:r>
          </w:p>
        </w:tc>
        <w:tc>
          <w:tcPr>
            <w:tcW w:w="1160" w:type="pct"/>
            <w:shd w:val="clear" w:color="auto" w:fill="808080" w:themeFill="background1" w:themeFillShade="80"/>
            <w:vAlign w:val="center"/>
          </w:tcPr>
          <w:p w14:paraId="6C354D06"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Precise definition</w:t>
            </w:r>
          </w:p>
        </w:tc>
        <w:tc>
          <w:tcPr>
            <w:tcW w:w="423" w:type="pct"/>
            <w:shd w:val="clear" w:color="auto" w:fill="808080" w:themeFill="background1" w:themeFillShade="80"/>
            <w:vAlign w:val="center"/>
          </w:tcPr>
          <w:p w14:paraId="53D8C827"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To be reported (Y/N)</w:t>
            </w:r>
          </w:p>
        </w:tc>
        <w:tc>
          <w:tcPr>
            <w:tcW w:w="954" w:type="pct"/>
            <w:tcBorders>
              <w:right w:val="single" w:sz="4" w:space="0" w:color="auto"/>
            </w:tcBorders>
            <w:shd w:val="clear" w:color="auto" w:fill="808080" w:themeFill="background1" w:themeFillShade="80"/>
            <w:vAlign w:val="center"/>
          </w:tcPr>
          <w:p w14:paraId="3E836C71"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Data Collection</w:t>
            </w:r>
          </w:p>
        </w:tc>
        <w:tc>
          <w:tcPr>
            <w:tcW w:w="397" w:type="pct"/>
            <w:tcBorders>
              <w:left w:val="single" w:sz="4" w:space="0" w:color="auto"/>
            </w:tcBorders>
            <w:shd w:val="clear" w:color="auto" w:fill="808080" w:themeFill="background1" w:themeFillShade="80"/>
            <w:vAlign w:val="center"/>
          </w:tcPr>
          <w:p w14:paraId="52E3F095"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Targets</w:t>
            </w:r>
          </w:p>
        </w:tc>
        <w:tc>
          <w:tcPr>
            <w:tcW w:w="796" w:type="pct"/>
            <w:tcBorders>
              <w:right w:val="single" w:sz="4" w:space="0" w:color="auto"/>
            </w:tcBorders>
            <w:shd w:val="clear" w:color="auto" w:fill="808080" w:themeFill="background1" w:themeFillShade="80"/>
            <w:vAlign w:val="center"/>
          </w:tcPr>
          <w:p w14:paraId="0D91738D" w14:textId="77777777" w:rsidR="00B227D5" w:rsidRPr="009E4C7D" w:rsidRDefault="00B227D5" w:rsidP="0072442F">
            <w:pPr>
              <w:jc w:val="center"/>
              <w:rPr>
                <w:rFonts w:ascii="Times New Roman" w:hAnsi="Times New Roman"/>
                <w:b/>
                <w:color w:val="FFFFFF" w:themeColor="background1"/>
              </w:rPr>
            </w:pPr>
            <w:r w:rsidRPr="009E4C7D">
              <w:rPr>
                <w:rFonts w:ascii="Times New Roman" w:hAnsi="Times New Roman"/>
                <w:b/>
                <w:color w:val="FFFFFF" w:themeColor="background1"/>
                <w:sz w:val="22"/>
                <w:szCs w:val="22"/>
              </w:rPr>
              <w:t>Disaggregation</w:t>
            </w:r>
          </w:p>
        </w:tc>
      </w:tr>
      <w:tr w:rsidR="00B227D5" w:rsidRPr="009E4C7D" w14:paraId="74B00BD6" w14:textId="77777777" w:rsidTr="0072442F">
        <w:tc>
          <w:tcPr>
            <w:tcW w:w="5000" w:type="pct"/>
            <w:gridSpan w:val="6"/>
            <w:shd w:val="clear" w:color="auto" w:fill="D9D9D9" w:themeFill="background1" w:themeFillShade="D9"/>
          </w:tcPr>
          <w:p w14:paraId="52968D1A" w14:textId="5418BD8E" w:rsidR="00B227D5" w:rsidRPr="009E4C7D" w:rsidRDefault="008E34FD" w:rsidP="0072442F">
            <w:pPr>
              <w:rPr>
                <w:rFonts w:ascii="Times New Roman" w:hAnsi="Times New Roman"/>
              </w:rPr>
            </w:pPr>
            <w:r>
              <w:rPr>
                <w:rFonts w:ascii="Times New Roman" w:hAnsi="Times New Roman"/>
                <w:sz w:val="22"/>
                <w:szCs w:val="22"/>
              </w:rPr>
              <w:t>2.4 Intervention</w:t>
            </w:r>
            <w:r w:rsidR="00B227D5" w:rsidRPr="009E4C7D">
              <w:rPr>
                <w:rFonts w:ascii="Times New Roman" w:hAnsi="Times New Roman"/>
                <w:sz w:val="22"/>
                <w:szCs w:val="22"/>
              </w:rPr>
              <w:t xml:space="preserve"> indicators</w:t>
            </w:r>
          </w:p>
        </w:tc>
      </w:tr>
      <w:tr w:rsidR="00B227D5" w:rsidRPr="009E4C7D" w14:paraId="657842A2" w14:textId="77777777" w:rsidTr="008E34FD">
        <w:tc>
          <w:tcPr>
            <w:tcW w:w="1270" w:type="pct"/>
          </w:tcPr>
          <w:p w14:paraId="20C31871" w14:textId="6BF108FB" w:rsidR="00B227D5" w:rsidRPr="009E4C7D" w:rsidRDefault="00AD3A17" w:rsidP="0072442F">
            <w:pPr>
              <w:rPr>
                <w:rFonts w:ascii="Times New Roman" w:hAnsi="Times New Roman"/>
              </w:rPr>
            </w:pPr>
            <w:r w:rsidRPr="00803C76">
              <w:rPr>
                <w:rFonts w:ascii="Times New Roman" w:hAnsi="Times New Roman"/>
              </w:rPr>
              <w:t>Number of children (0-19 years) and youth (10-29 years) reached with USAID assistance (YOUTH-7)</w:t>
            </w:r>
            <w:r w:rsidRPr="00620839">
              <w:rPr>
                <w:rStyle w:val="normaltextrun"/>
                <w:rFonts w:ascii="Segoe UI" w:hAnsi="Segoe UI" w:cs="Segoe UI"/>
                <w:sz w:val="18"/>
                <w:szCs w:val="18"/>
                <w:shd w:val="clear" w:color="auto" w:fill="FFFFFF"/>
              </w:rPr>
              <w:t> </w:t>
            </w:r>
            <w:r w:rsidRPr="00620839" w:rsidDel="00F96AB1">
              <w:rPr>
                <w:sz w:val="18"/>
                <w:szCs w:val="18"/>
              </w:rPr>
              <w:t xml:space="preserve"> </w:t>
            </w:r>
          </w:p>
        </w:tc>
        <w:tc>
          <w:tcPr>
            <w:tcW w:w="1160" w:type="pct"/>
          </w:tcPr>
          <w:p w14:paraId="28C6DEB5" w14:textId="6821907F" w:rsidR="00803C76" w:rsidRPr="00803C76" w:rsidRDefault="00803C76" w:rsidP="00803C76">
            <w:pPr>
              <w:rPr>
                <w:rFonts w:ascii="Times New Roman" w:hAnsi="Times New Roman"/>
              </w:rPr>
            </w:pPr>
            <w:r w:rsidRPr="00803C76">
              <w:rPr>
                <w:rFonts w:ascii="Times New Roman" w:hAnsi="Times New Roman"/>
              </w:rPr>
              <w:t xml:space="preserve">Ma’an anticipates targeting youth (aged 10-29) through youth groups, CSOs, and voluntary groups that are engaged in the service delivery roundtables, consultation sessions, or public dialogues. </w:t>
            </w:r>
          </w:p>
          <w:p w14:paraId="778D58BA" w14:textId="46CBFBF4" w:rsidR="00B227D5" w:rsidRPr="009E4C7D" w:rsidRDefault="00803C76" w:rsidP="00803C76">
            <w:pPr>
              <w:rPr>
                <w:rFonts w:ascii="Times New Roman" w:hAnsi="Times New Roman"/>
              </w:rPr>
            </w:pPr>
            <w:r w:rsidRPr="00803C76">
              <w:rPr>
                <w:rFonts w:ascii="Times New Roman" w:hAnsi="Times New Roman"/>
              </w:rPr>
              <w:t>Those will be counted only once for this indicator</w:t>
            </w:r>
            <w:r>
              <w:rPr>
                <w:rFonts w:ascii="Times New Roman" w:hAnsi="Times New Roman"/>
              </w:rPr>
              <w:t>.</w:t>
            </w:r>
            <w:r w:rsidRPr="00803C76">
              <w:rPr>
                <w:rFonts w:ascii="Times New Roman" w:hAnsi="Times New Roman"/>
              </w:rPr>
              <w:t xml:space="preserve"> </w:t>
            </w:r>
          </w:p>
        </w:tc>
        <w:tc>
          <w:tcPr>
            <w:tcW w:w="423" w:type="pct"/>
          </w:tcPr>
          <w:p w14:paraId="0491C1D3" w14:textId="4E5B72CD" w:rsidR="00B227D5" w:rsidRPr="009E4C7D" w:rsidRDefault="00A73883" w:rsidP="0072442F">
            <w:pPr>
              <w:rPr>
                <w:rFonts w:ascii="Times New Roman" w:hAnsi="Times New Roman"/>
              </w:rPr>
            </w:pPr>
            <w:r>
              <w:rPr>
                <w:rFonts w:ascii="Times New Roman" w:hAnsi="Times New Roman"/>
              </w:rPr>
              <w:t>Y</w:t>
            </w:r>
          </w:p>
        </w:tc>
        <w:tc>
          <w:tcPr>
            <w:tcW w:w="954" w:type="pct"/>
            <w:tcBorders>
              <w:right w:val="single" w:sz="4" w:space="0" w:color="auto"/>
            </w:tcBorders>
          </w:tcPr>
          <w:p w14:paraId="66C55EA4" w14:textId="0C1C77C9" w:rsidR="00B227D5" w:rsidRPr="009E4C7D" w:rsidRDefault="00803C76" w:rsidP="0072442F">
            <w:pPr>
              <w:rPr>
                <w:rFonts w:ascii="Times New Roman" w:hAnsi="Times New Roman"/>
              </w:rPr>
            </w:pPr>
            <w:r w:rsidRPr="00803C76">
              <w:rPr>
                <w:rFonts w:ascii="Times New Roman" w:hAnsi="Times New Roman"/>
              </w:rPr>
              <w:t>Activity reports will show details   of youth participation like age, sex, support received through Ma'an intervention, etc. These could also be monitored by Ma’an MEL field team. Activity reports will be compared to Ma’an team field monitoring/observation reports as data circulation. Sign in sheets will tun through a series of verification processes    by the MEL team and then will be entered into the database with clear formulas   that prevent double counting participants.</w:t>
            </w:r>
          </w:p>
        </w:tc>
        <w:tc>
          <w:tcPr>
            <w:tcW w:w="397" w:type="pct"/>
            <w:tcBorders>
              <w:left w:val="single" w:sz="4" w:space="0" w:color="auto"/>
            </w:tcBorders>
          </w:tcPr>
          <w:p w14:paraId="7108F4BA" w14:textId="77777777" w:rsidR="00B227D5" w:rsidRDefault="00AD3A17" w:rsidP="0072442F">
            <w:pPr>
              <w:rPr>
                <w:rFonts w:ascii="Times New Roman" w:hAnsi="Times New Roman"/>
              </w:rPr>
            </w:pPr>
            <w:r>
              <w:rPr>
                <w:rFonts w:ascii="Times New Roman" w:hAnsi="Times New Roman"/>
              </w:rPr>
              <w:t>FY 24:TBD</w:t>
            </w:r>
          </w:p>
          <w:p w14:paraId="3CCCB31D" w14:textId="4BEE378A" w:rsidR="00AD3A17" w:rsidRPr="009E4C7D" w:rsidRDefault="00AD3A17" w:rsidP="0072442F">
            <w:pPr>
              <w:rPr>
                <w:rFonts w:ascii="Times New Roman" w:hAnsi="Times New Roman"/>
              </w:rPr>
            </w:pPr>
            <w:r>
              <w:rPr>
                <w:rFonts w:ascii="Times New Roman" w:hAnsi="Times New Roman"/>
              </w:rPr>
              <w:t>FY 25: TBD</w:t>
            </w:r>
          </w:p>
        </w:tc>
        <w:tc>
          <w:tcPr>
            <w:tcW w:w="796" w:type="pct"/>
            <w:tcBorders>
              <w:right w:val="single" w:sz="4" w:space="0" w:color="auto"/>
            </w:tcBorders>
          </w:tcPr>
          <w:p w14:paraId="07B184B7" w14:textId="6F4A0CE8" w:rsidR="00803C76" w:rsidRPr="00803C76" w:rsidRDefault="00803C76" w:rsidP="00803C76">
            <w:pPr>
              <w:pStyle w:val="ListParagraph"/>
              <w:numPr>
                <w:ilvl w:val="0"/>
                <w:numId w:val="1"/>
              </w:numPr>
              <w:rPr>
                <w:rFonts w:ascii="Times New Roman" w:hAnsi="Times New Roman"/>
              </w:rPr>
            </w:pPr>
            <w:r w:rsidRPr="00803C76">
              <w:rPr>
                <w:rFonts w:ascii="Times New Roman" w:hAnsi="Times New Roman"/>
              </w:rPr>
              <w:t xml:space="preserve">Province </w:t>
            </w:r>
          </w:p>
          <w:p w14:paraId="0EF24BCB" w14:textId="1A399865" w:rsidR="00803C76" w:rsidRPr="00803C76" w:rsidRDefault="00803C76" w:rsidP="00803C76">
            <w:pPr>
              <w:pStyle w:val="ListParagraph"/>
              <w:numPr>
                <w:ilvl w:val="0"/>
                <w:numId w:val="1"/>
              </w:numPr>
              <w:rPr>
                <w:rFonts w:ascii="Times New Roman" w:hAnsi="Times New Roman"/>
              </w:rPr>
            </w:pPr>
            <w:r w:rsidRPr="00803C76">
              <w:rPr>
                <w:rFonts w:ascii="Times New Roman" w:hAnsi="Times New Roman"/>
              </w:rPr>
              <w:t xml:space="preserve">Sex </w:t>
            </w:r>
          </w:p>
          <w:p w14:paraId="14002AD7" w14:textId="07EC4A7D" w:rsidR="00B227D5" w:rsidRPr="00803C76" w:rsidRDefault="00803C76" w:rsidP="00803C76">
            <w:pPr>
              <w:pStyle w:val="ListParagraph"/>
              <w:numPr>
                <w:ilvl w:val="0"/>
                <w:numId w:val="1"/>
              </w:numPr>
              <w:rPr>
                <w:rFonts w:ascii="Times New Roman" w:hAnsi="Times New Roman"/>
              </w:rPr>
            </w:pPr>
            <w:r w:rsidRPr="00803C76">
              <w:rPr>
                <w:rFonts w:ascii="Times New Roman" w:hAnsi="Times New Roman"/>
              </w:rPr>
              <w:t>Age</w:t>
            </w:r>
          </w:p>
        </w:tc>
      </w:tr>
      <w:tr w:rsidR="00B227D5" w:rsidRPr="009E4C7D" w14:paraId="4E91B505" w14:textId="77777777" w:rsidTr="008E34FD">
        <w:tc>
          <w:tcPr>
            <w:tcW w:w="1270" w:type="pct"/>
          </w:tcPr>
          <w:p w14:paraId="51A13A76" w14:textId="7D16B434" w:rsidR="00B227D5" w:rsidRPr="009E4C7D" w:rsidRDefault="00AD3A17" w:rsidP="0072442F">
            <w:pPr>
              <w:rPr>
                <w:rFonts w:ascii="Times New Roman" w:hAnsi="Times New Roman"/>
              </w:rPr>
            </w:pPr>
            <w:r w:rsidRPr="00803C76">
              <w:rPr>
                <w:rFonts w:ascii="Times New Roman" w:hAnsi="Times New Roman"/>
              </w:rPr>
              <w:lastRenderedPageBreak/>
              <w:t>Number of local solutions implemented by the open innovation competitions winners</w:t>
            </w:r>
          </w:p>
        </w:tc>
        <w:tc>
          <w:tcPr>
            <w:tcW w:w="1160" w:type="pct"/>
          </w:tcPr>
          <w:p w14:paraId="677B6A49" w14:textId="7FE19E67" w:rsidR="00803C76" w:rsidRPr="00803C76" w:rsidRDefault="00803C76" w:rsidP="00803C76">
            <w:pPr>
              <w:rPr>
                <w:rFonts w:ascii="Times New Roman" w:hAnsi="Times New Roman"/>
              </w:rPr>
            </w:pPr>
            <w:r w:rsidRPr="00803C76">
              <w:rPr>
                <w:rFonts w:ascii="Times New Roman" w:hAnsi="Times New Roman"/>
              </w:rPr>
              <w:t xml:space="preserve">Local solutions: refer to solutions that aim to improve service delivery; solution can focus on community monitoring of service delivery, system reform opportunities, or digital solutions proposed. </w:t>
            </w:r>
          </w:p>
          <w:p w14:paraId="314C9324" w14:textId="26B08401" w:rsidR="00B227D5" w:rsidRPr="009E4C7D" w:rsidRDefault="00803C76" w:rsidP="00AC4C37">
            <w:pPr>
              <w:rPr>
                <w:rFonts w:ascii="Times New Roman" w:hAnsi="Times New Roman"/>
              </w:rPr>
            </w:pPr>
            <w:r w:rsidRPr="00803C76">
              <w:rPr>
                <w:rFonts w:ascii="Times New Roman" w:hAnsi="Times New Roman"/>
              </w:rPr>
              <w:t xml:space="preserve">Implemented: solutions that have been executed following winning the open innovation competition and receiving the localization fund. </w:t>
            </w:r>
          </w:p>
        </w:tc>
        <w:tc>
          <w:tcPr>
            <w:tcW w:w="423" w:type="pct"/>
          </w:tcPr>
          <w:p w14:paraId="61B5907C" w14:textId="734E59AF" w:rsidR="00B227D5" w:rsidRPr="009E4C7D" w:rsidRDefault="00A73883" w:rsidP="0072442F">
            <w:pPr>
              <w:rPr>
                <w:rFonts w:ascii="Times New Roman" w:hAnsi="Times New Roman"/>
              </w:rPr>
            </w:pPr>
            <w:r>
              <w:rPr>
                <w:rFonts w:ascii="Times New Roman" w:hAnsi="Times New Roman"/>
              </w:rPr>
              <w:t>Y</w:t>
            </w:r>
          </w:p>
        </w:tc>
        <w:tc>
          <w:tcPr>
            <w:tcW w:w="954" w:type="pct"/>
            <w:tcBorders>
              <w:right w:val="single" w:sz="4" w:space="0" w:color="auto"/>
            </w:tcBorders>
          </w:tcPr>
          <w:p w14:paraId="0D74DF09" w14:textId="1216D25E" w:rsidR="00B227D5" w:rsidRPr="009E4C7D" w:rsidRDefault="00AC4C37" w:rsidP="0072442F">
            <w:pPr>
              <w:rPr>
                <w:rFonts w:ascii="Times New Roman" w:hAnsi="Times New Roman"/>
              </w:rPr>
            </w:pPr>
            <w:r w:rsidRPr="008E34FD">
              <w:rPr>
                <w:rFonts w:ascii="Times New Roman" w:hAnsi="Times New Roman"/>
              </w:rPr>
              <w:t>Ma'an MEL team will monitor the process of selecting the innovative solution winners and then will monitor the grant process and solution implementation, Ma'an team will also review activity reports/ photos to report progress to this indicator.</w:t>
            </w:r>
          </w:p>
        </w:tc>
        <w:tc>
          <w:tcPr>
            <w:tcW w:w="397" w:type="pct"/>
            <w:tcBorders>
              <w:left w:val="single" w:sz="4" w:space="0" w:color="auto"/>
            </w:tcBorders>
          </w:tcPr>
          <w:p w14:paraId="27F294BA" w14:textId="3AC6E368" w:rsidR="00AD3A17" w:rsidRDefault="00AD3A17" w:rsidP="00AD3A17">
            <w:pPr>
              <w:rPr>
                <w:rFonts w:ascii="Times New Roman" w:hAnsi="Times New Roman"/>
              </w:rPr>
            </w:pPr>
            <w:r>
              <w:rPr>
                <w:rFonts w:ascii="Times New Roman" w:hAnsi="Times New Roman"/>
              </w:rPr>
              <w:t>FY 24:0</w:t>
            </w:r>
          </w:p>
          <w:p w14:paraId="579D04A8" w14:textId="530D5FEB" w:rsidR="00B227D5" w:rsidRPr="009E4C7D" w:rsidRDefault="00AD3A17" w:rsidP="00AD3A17">
            <w:pPr>
              <w:rPr>
                <w:rFonts w:ascii="Times New Roman" w:hAnsi="Times New Roman"/>
              </w:rPr>
            </w:pPr>
            <w:r>
              <w:rPr>
                <w:rFonts w:ascii="Times New Roman" w:hAnsi="Times New Roman"/>
              </w:rPr>
              <w:t>FY 25: 8</w:t>
            </w:r>
          </w:p>
        </w:tc>
        <w:tc>
          <w:tcPr>
            <w:tcW w:w="796" w:type="pct"/>
            <w:tcBorders>
              <w:right w:val="single" w:sz="4" w:space="0" w:color="auto"/>
            </w:tcBorders>
          </w:tcPr>
          <w:p w14:paraId="073B9391" w14:textId="77777777" w:rsidR="00AC4C37" w:rsidRPr="008E34FD" w:rsidRDefault="00AC4C37" w:rsidP="008E34FD">
            <w:pPr>
              <w:pStyle w:val="ListParagraph"/>
              <w:numPr>
                <w:ilvl w:val="0"/>
                <w:numId w:val="1"/>
              </w:numPr>
              <w:rPr>
                <w:rFonts w:ascii="Times New Roman" w:hAnsi="Times New Roman"/>
              </w:rPr>
            </w:pPr>
            <w:r w:rsidRPr="008E34FD">
              <w:rPr>
                <w:rFonts w:ascii="Times New Roman" w:hAnsi="Times New Roman"/>
              </w:rPr>
              <w:t>Type of local solution</w:t>
            </w:r>
          </w:p>
          <w:p w14:paraId="3DC87733" w14:textId="1398D9E0" w:rsidR="00B227D5" w:rsidRPr="008E34FD" w:rsidRDefault="00AC4C37" w:rsidP="008E34FD">
            <w:pPr>
              <w:pStyle w:val="ListParagraph"/>
              <w:numPr>
                <w:ilvl w:val="0"/>
                <w:numId w:val="1"/>
              </w:numPr>
              <w:rPr>
                <w:rFonts w:ascii="Times New Roman" w:hAnsi="Times New Roman"/>
              </w:rPr>
            </w:pPr>
            <w:r w:rsidRPr="008E34FD">
              <w:rPr>
                <w:rFonts w:ascii="Times New Roman" w:hAnsi="Times New Roman"/>
              </w:rPr>
              <w:t>Province</w:t>
            </w:r>
          </w:p>
        </w:tc>
      </w:tr>
      <w:tr w:rsidR="00B227D5" w:rsidRPr="009E4C7D" w14:paraId="22A7D163" w14:textId="77777777" w:rsidTr="0072442F">
        <w:tc>
          <w:tcPr>
            <w:tcW w:w="5000" w:type="pct"/>
            <w:gridSpan w:val="6"/>
            <w:shd w:val="clear" w:color="auto" w:fill="D9D9D9" w:themeFill="background1" w:themeFillShade="D9"/>
          </w:tcPr>
          <w:p w14:paraId="18C397EB" w14:textId="77777777" w:rsidR="00B227D5" w:rsidRPr="009E4C7D" w:rsidRDefault="00B227D5" w:rsidP="0072442F">
            <w:pPr>
              <w:rPr>
                <w:rFonts w:ascii="Times New Roman" w:hAnsi="Times New Roman"/>
              </w:rPr>
            </w:pPr>
            <w:r w:rsidRPr="009E4C7D">
              <w:rPr>
                <w:rFonts w:ascii="Times New Roman" w:hAnsi="Times New Roman"/>
                <w:sz w:val="22"/>
                <w:szCs w:val="22"/>
              </w:rPr>
              <w:t>Grantee-proposed indicators</w:t>
            </w:r>
          </w:p>
        </w:tc>
      </w:tr>
      <w:tr w:rsidR="00B227D5" w:rsidRPr="009E4C7D" w14:paraId="4CAF655D" w14:textId="77777777" w:rsidTr="008E34FD">
        <w:tc>
          <w:tcPr>
            <w:tcW w:w="1270" w:type="pct"/>
          </w:tcPr>
          <w:p w14:paraId="1B189397" w14:textId="77777777" w:rsidR="00B227D5" w:rsidRPr="009E4C7D" w:rsidRDefault="00B227D5" w:rsidP="0072442F">
            <w:pPr>
              <w:rPr>
                <w:rFonts w:ascii="Times New Roman" w:hAnsi="Times New Roman"/>
              </w:rPr>
            </w:pPr>
          </w:p>
        </w:tc>
        <w:tc>
          <w:tcPr>
            <w:tcW w:w="1160" w:type="pct"/>
          </w:tcPr>
          <w:p w14:paraId="18E2CC6B" w14:textId="77777777" w:rsidR="00B227D5" w:rsidRPr="009E4C7D" w:rsidRDefault="00B227D5" w:rsidP="0072442F">
            <w:pPr>
              <w:rPr>
                <w:rFonts w:ascii="Times New Roman" w:hAnsi="Times New Roman"/>
              </w:rPr>
            </w:pPr>
          </w:p>
        </w:tc>
        <w:tc>
          <w:tcPr>
            <w:tcW w:w="423" w:type="pct"/>
          </w:tcPr>
          <w:p w14:paraId="4FC8E010" w14:textId="77777777" w:rsidR="00B227D5" w:rsidRPr="009E4C7D" w:rsidRDefault="00B227D5" w:rsidP="0072442F">
            <w:pPr>
              <w:rPr>
                <w:rFonts w:ascii="Times New Roman" w:hAnsi="Times New Roman"/>
              </w:rPr>
            </w:pPr>
          </w:p>
        </w:tc>
        <w:tc>
          <w:tcPr>
            <w:tcW w:w="954" w:type="pct"/>
            <w:tcBorders>
              <w:right w:val="single" w:sz="4" w:space="0" w:color="auto"/>
            </w:tcBorders>
          </w:tcPr>
          <w:p w14:paraId="6848B2AE" w14:textId="77777777" w:rsidR="00B227D5" w:rsidRPr="009E4C7D" w:rsidRDefault="00B227D5" w:rsidP="0072442F">
            <w:pPr>
              <w:rPr>
                <w:rFonts w:ascii="Times New Roman" w:hAnsi="Times New Roman"/>
              </w:rPr>
            </w:pPr>
          </w:p>
        </w:tc>
        <w:tc>
          <w:tcPr>
            <w:tcW w:w="397" w:type="pct"/>
            <w:tcBorders>
              <w:left w:val="single" w:sz="4" w:space="0" w:color="auto"/>
            </w:tcBorders>
          </w:tcPr>
          <w:p w14:paraId="47FBBA7E" w14:textId="77777777" w:rsidR="00B227D5" w:rsidRPr="009E4C7D" w:rsidRDefault="00B227D5" w:rsidP="0072442F">
            <w:pPr>
              <w:rPr>
                <w:rFonts w:ascii="Times New Roman" w:hAnsi="Times New Roman"/>
                <w:lang w:val="es-US"/>
              </w:rPr>
            </w:pPr>
          </w:p>
        </w:tc>
        <w:tc>
          <w:tcPr>
            <w:tcW w:w="796" w:type="pct"/>
            <w:tcBorders>
              <w:right w:val="single" w:sz="4" w:space="0" w:color="auto"/>
            </w:tcBorders>
          </w:tcPr>
          <w:p w14:paraId="1F2E423A" w14:textId="77777777" w:rsidR="00B227D5" w:rsidRPr="009E4C7D" w:rsidRDefault="00B227D5" w:rsidP="0072442F">
            <w:pPr>
              <w:pStyle w:val="ListParagraph"/>
            </w:pPr>
          </w:p>
        </w:tc>
      </w:tr>
      <w:tr w:rsidR="00B227D5" w:rsidRPr="009E4C7D" w14:paraId="2816B74F" w14:textId="77777777" w:rsidTr="008E34FD">
        <w:trPr>
          <w:trHeight w:val="188"/>
        </w:trPr>
        <w:tc>
          <w:tcPr>
            <w:tcW w:w="1270" w:type="pct"/>
          </w:tcPr>
          <w:p w14:paraId="7FD086C2" w14:textId="77777777" w:rsidR="00B227D5" w:rsidRPr="009E4C7D" w:rsidRDefault="00B227D5" w:rsidP="0072442F">
            <w:pPr>
              <w:rPr>
                <w:rFonts w:ascii="Times New Roman" w:hAnsi="Times New Roman"/>
              </w:rPr>
            </w:pPr>
          </w:p>
        </w:tc>
        <w:tc>
          <w:tcPr>
            <w:tcW w:w="1160" w:type="pct"/>
          </w:tcPr>
          <w:p w14:paraId="7DCEC8D8" w14:textId="77777777" w:rsidR="00B227D5" w:rsidRPr="009E4C7D" w:rsidRDefault="00B227D5" w:rsidP="0072442F">
            <w:pPr>
              <w:rPr>
                <w:rFonts w:ascii="Times New Roman" w:hAnsi="Times New Roman"/>
              </w:rPr>
            </w:pPr>
          </w:p>
        </w:tc>
        <w:tc>
          <w:tcPr>
            <w:tcW w:w="423" w:type="pct"/>
          </w:tcPr>
          <w:p w14:paraId="00FBF6CA" w14:textId="77777777" w:rsidR="00B227D5" w:rsidRPr="009E4C7D" w:rsidRDefault="00B227D5" w:rsidP="0072442F">
            <w:pPr>
              <w:pStyle w:val="ListParagraph"/>
              <w:ind w:left="9"/>
            </w:pPr>
          </w:p>
        </w:tc>
        <w:tc>
          <w:tcPr>
            <w:tcW w:w="954" w:type="pct"/>
            <w:tcBorders>
              <w:right w:val="single" w:sz="4" w:space="0" w:color="auto"/>
            </w:tcBorders>
          </w:tcPr>
          <w:p w14:paraId="5D3761A6" w14:textId="77777777" w:rsidR="00B227D5" w:rsidRPr="009E4C7D" w:rsidRDefault="00B227D5" w:rsidP="0072442F">
            <w:pPr>
              <w:pStyle w:val="ListParagraph"/>
              <w:ind w:left="9"/>
            </w:pPr>
          </w:p>
        </w:tc>
        <w:tc>
          <w:tcPr>
            <w:tcW w:w="397" w:type="pct"/>
            <w:tcBorders>
              <w:left w:val="single" w:sz="4" w:space="0" w:color="auto"/>
            </w:tcBorders>
          </w:tcPr>
          <w:p w14:paraId="30A9F4F9" w14:textId="77777777" w:rsidR="00B227D5" w:rsidRPr="009E4C7D" w:rsidRDefault="00B227D5" w:rsidP="0072442F">
            <w:pPr>
              <w:rPr>
                <w:rFonts w:ascii="Times New Roman" w:hAnsi="Times New Roman"/>
                <w:lang w:val="es-US"/>
              </w:rPr>
            </w:pPr>
          </w:p>
        </w:tc>
        <w:tc>
          <w:tcPr>
            <w:tcW w:w="796" w:type="pct"/>
            <w:tcBorders>
              <w:right w:val="single" w:sz="4" w:space="0" w:color="auto"/>
            </w:tcBorders>
          </w:tcPr>
          <w:p w14:paraId="0327C755" w14:textId="77777777" w:rsidR="00B227D5" w:rsidRPr="009E4C7D" w:rsidRDefault="00B227D5" w:rsidP="0072442F">
            <w:pPr>
              <w:pStyle w:val="ListParagraph"/>
            </w:pPr>
          </w:p>
        </w:tc>
      </w:tr>
      <w:tr w:rsidR="00B227D5" w:rsidRPr="009E4C7D" w14:paraId="6575432B" w14:textId="77777777" w:rsidTr="008E34FD">
        <w:tc>
          <w:tcPr>
            <w:tcW w:w="1270" w:type="pct"/>
          </w:tcPr>
          <w:p w14:paraId="0A832AB8" w14:textId="77777777" w:rsidR="00B227D5" w:rsidRPr="009E4C7D" w:rsidRDefault="00B227D5" w:rsidP="0072442F">
            <w:pPr>
              <w:rPr>
                <w:rFonts w:ascii="Times New Roman" w:hAnsi="Times New Roman"/>
              </w:rPr>
            </w:pPr>
          </w:p>
        </w:tc>
        <w:tc>
          <w:tcPr>
            <w:tcW w:w="1160" w:type="pct"/>
          </w:tcPr>
          <w:p w14:paraId="650A973A" w14:textId="77777777" w:rsidR="00B227D5" w:rsidRPr="009E4C7D" w:rsidRDefault="00B227D5" w:rsidP="0072442F">
            <w:pPr>
              <w:rPr>
                <w:rFonts w:ascii="Times New Roman" w:hAnsi="Times New Roman"/>
              </w:rPr>
            </w:pPr>
          </w:p>
        </w:tc>
        <w:tc>
          <w:tcPr>
            <w:tcW w:w="423" w:type="pct"/>
          </w:tcPr>
          <w:p w14:paraId="625889B9" w14:textId="77777777" w:rsidR="00B227D5" w:rsidRPr="009E4C7D" w:rsidRDefault="00B227D5" w:rsidP="0072442F">
            <w:pPr>
              <w:rPr>
                <w:rFonts w:ascii="Times New Roman" w:hAnsi="Times New Roman"/>
              </w:rPr>
            </w:pPr>
          </w:p>
        </w:tc>
        <w:tc>
          <w:tcPr>
            <w:tcW w:w="954" w:type="pct"/>
            <w:tcBorders>
              <w:right w:val="single" w:sz="4" w:space="0" w:color="auto"/>
            </w:tcBorders>
          </w:tcPr>
          <w:p w14:paraId="79A86F7F" w14:textId="77777777" w:rsidR="00B227D5" w:rsidRPr="009E4C7D" w:rsidRDefault="00B227D5" w:rsidP="0072442F">
            <w:pPr>
              <w:rPr>
                <w:rFonts w:ascii="Times New Roman" w:hAnsi="Times New Roman"/>
              </w:rPr>
            </w:pPr>
          </w:p>
        </w:tc>
        <w:tc>
          <w:tcPr>
            <w:tcW w:w="397" w:type="pct"/>
            <w:tcBorders>
              <w:left w:val="single" w:sz="4" w:space="0" w:color="auto"/>
            </w:tcBorders>
          </w:tcPr>
          <w:p w14:paraId="4DCA4D8D" w14:textId="77777777" w:rsidR="00B227D5" w:rsidRPr="009E4C7D" w:rsidRDefault="00B227D5" w:rsidP="0072442F">
            <w:pPr>
              <w:rPr>
                <w:rFonts w:ascii="Times New Roman" w:hAnsi="Times New Roman"/>
              </w:rPr>
            </w:pPr>
          </w:p>
        </w:tc>
        <w:tc>
          <w:tcPr>
            <w:tcW w:w="796" w:type="pct"/>
            <w:tcBorders>
              <w:right w:val="single" w:sz="4" w:space="0" w:color="auto"/>
            </w:tcBorders>
          </w:tcPr>
          <w:p w14:paraId="650E0225" w14:textId="77777777" w:rsidR="00B227D5" w:rsidRPr="009E4C7D" w:rsidRDefault="00B227D5" w:rsidP="0072442F">
            <w:pPr>
              <w:pStyle w:val="ListParagraph"/>
            </w:pPr>
          </w:p>
        </w:tc>
      </w:tr>
      <w:tr w:rsidR="00B227D5" w:rsidRPr="009E4C7D" w14:paraId="6F87847A" w14:textId="77777777" w:rsidTr="008E34FD">
        <w:tc>
          <w:tcPr>
            <w:tcW w:w="1270" w:type="pct"/>
            <w:tcBorders>
              <w:bottom w:val="single" w:sz="4" w:space="0" w:color="000000" w:themeColor="text1"/>
            </w:tcBorders>
          </w:tcPr>
          <w:p w14:paraId="5E9EC0E1" w14:textId="77777777" w:rsidR="00B227D5" w:rsidRPr="009E4C7D" w:rsidRDefault="00B227D5" w:rsidP="0072442F">
            <w:pPr>
              <w:rPr>
                <w:rFonts w:ascii="Times New Roman" w:hAnsi="Times New Roman"/>
              </w:rPr>
            </w:pPr>
          </w:p>
        </w:tc>
        <w:tc>
          <w:tcPr>
            <w:tcW w:w="1160" w:type="pct"/>
            <w:tcBorders>
              <w:bottom w:val="single" w:sz="4" w:space="0" w:color="000000" w:themeColor="text1"/>
            </w:tcBorders>
          </w:tcPr>
          <w:p w14:paraId="0B5A6609" w14:textId="77777777" w:rsidR="00B227D5" w:rsidRPr="009E4C7D" w:rsidRDefault="00B227D5" w:rsidP="0072442F">
            <w:pPr>
              <w:rPr>
                <w:rFonts w:ascii="Times New Roman" w:hAnsi="Times New Roman"/>
              </w:rPr>
            </w:pPr>
          </w:p>
        </w:tc>
        <w:tc>
          <w:tcPr>
            <w:tcW w:w="423" w:type="pct"/>
            <w:tcBorders>
              <w:bottom w:val="single" w:sz="4" w:space="0" w:color="000000" w:themeColor="text1"/>
            </w:tcBorders>
          </w:tcPr>
          <w:p w14:paraId="26092922" w14:textId="77777777" w:rsidR="00B227D5" w:rsidRPr="009E4C7D" w:rsidRDefault="00B227D5" w:rsidP="0072442F">
            <w:pPr>
              <w:rPr>
                <w:rFonts w:ascii="Times New Roman" w:hAnsi="Times New Roman"/>
              </w:rPr>
            </w:pPr>
          </w:p>
        </w:tc>
        <w:tc>
          <w:tcPr>
            <w:tcW w:w="954" w:type="pct"/>
            <w:tcBorders>
              <w:bottom w:val="single" w:sz="4" w:space="0" w:color="000000" w:themeColor="text1"/>
              <w:right w:val="single" w:sz="4" w:space="0" w:color="auto"/>
            </w:tcBorders>
          </w:tcPr>
          <w:p w14:paraId="487BCA3A" w14:textId="77777777" w:rsidR="00B227D5" w:rsidRPr="009E4C7D" w:rsidRDefault="00B227D5" w:rsidP="0072442F">
            <w:pPr>
              <w:rPr>
                <w:rFonts w:ascii="Times New Roman" w:hAnsi="Times New Roman"/>
              </w:rPr>
            </w:pPr>
          </w:p>
        </w:tc>
        <w:tc>
          <w:tcPr>
            <w:tcW w:w="397" w:type="pct"/>
            <w:tcBorders>
              <w:left w:val="single" w:sz="4" w:space="0" w:color="auto"/>
              <w:bottom w:val="single" w:sz="4" w:space="0" w:color="000000" w:themeColor="text1"/>
            </w:tcBorders>
          </w:tcPr>
          <w:p w14:paraId="5009FAD8" w14:textId="77777777" w:rsidR="00B227D5" w:rsidRPr="009E4C7D" w:rsidRDefault="00B227D5" w:rsidP="0072442F">
            <w:pPr>
              <w:rPr>
                <w:rFonts w:ascii="Times New Roman" w:hAnsi="Times New Roman"/>
              </w:rPr>
            </w:pPr>
          </w:p>
        </w:tc>
        <w:tc>
          <w:tcPr>
            <w:tcW w:w="796" w:type="pct"/>
            <w:tcBorders>
              <w:bottom w:val="single" w:sz="4" w:space="0" w:color="000000" w:themeColor="text1"/>
              <w:right w:val="single" w:sz="4" w:space="0" w:color="auto"/>
            </w:tcBorders>
          </w:tcPr>
          <w:p w14:paraId="29E92043" w14:textId="77777777" w:rsidR="00B227D5" w:rsidRPr="009E4C7D" w:rsidRDefault="00B227D5" w:rsidP="0072442F">
            <w:pPr>
              <w:pStyle w:val="ListParagraph"/>
            </w:pPr>
          </w:p>
        </w:tc>
      </w:tr>
    </w:tbl>
    <w:p w14:paraId="313CF2B4" w14:textId="77777777" w:rsidR="00B227D5" w:rsidRPr="009E4C7D" w:rsidRDefault="00B227D5" w:rsidP="00B227D5">
      <w:pPr>
        <w:rPr>
          <w:rFonts w:ascii="Times New Roman" w:hAnsi="Times New Roman"/>
          <w:i/>
          <w:sz w:val="22"/>
          <w:szCs w:val="22"/>
        </w:rPr>
      </w:pPr>
    </w:p>
    <w:p w14:paraId="0A37C10E" w14:textId="77777777" w:rsidR="00B227D5" w:rsidRPr="009E4C7D" w:rsidRDefault="00B227D5" w:rsidP="00B227D5">
      <w:pPr>
        <w:rPr>
          <w:rFonts w:ascii="Times New Roman" w:hAnsi="Times New Roman"/>
          <w:i/>
          <w:sz w:val="22"/>
          <w:szCs w:val="22"/>
        </w:rPr>
      </w:pPr>
    </w:p>
    <w:p w14:paraId="64EF7670" w14:textId="77777777" w:rsidR="00B3387F" w:rsidRDefault="00B3387F"/>
    <w:sectPr w:rsidR="00B3387F" w:rsidSect="00B227D5">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66B5" w14:textId="77777777" w:rsidR="0042031E" w:rsidRDefault="0042031E" w:rsidP="00B227D5">
      <w:r>
        <w:separator/>
      </w:r>
    </w:p>
  </w:endnote>
  <w:endnote w:type="continuationSeparator" w:id="0">
    <w:p w14:paraId="04E06945" w14:textId="77777777" w:rsidR="0042031E" w:rsidRDefault="0042031E" w:rsidP="00B2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F36B2" w14:textId="77777777" w:rsidR="00C90346" w:rsidRDefault="00C9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D27FD" w14:textId="77777777" w:rsidR="00C90346" w:rsidRDefault="00C90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AF654" w14:textId="77777777" w:rsidR="00C90346" w:rsidRDefault="00C9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27E6B" w14:textId="77777777" w:rsidR="0042031E" w:rsidRDefault="0042031E" w:rsidP="00B227D5">
      <w:r>
        <w:separator/>
      </w:r>
    </w:p>
  </w:footnote>
  <w:footnote w:type="continuationSeparator" w:id="0">
    <w:p w14:paraId="6E2854DA" w14:textId="77777777" w:rsidR="0042031E" w:rsidRDefault="0042031E" w:rsidP="00B2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155B" w14:textId="77777777" w:rsidR="00C90346" w:rsidRDefault="00C9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6199" w14:textId="21F8CD0D" w:rsidR="00B227D5" w:rsidRPr="00B227D5" w:rsidRDefault="00B227D5">
    <w:pPr>
      <w:pStyle w:val="Header"/>
      <w:rPr>
        <w:lang w:val="en-GB"/>
      </w:rPr>
    </w:pPr>
    <w:r>
      <w:rPr>
        <w:lang w:val="en-GB"/>
      </w:rPr>
      <w:t>RFA# MAAN-RFA-2024-003</w:t>
    </w:r>
    <w:r>
      <w:rPr>
        <w:lang w:val="en-GB"/>
      </w:rPr>
      <w:br/>
      <w:t xml:space="preserve">ANNEX </w:t>
    </w:r>
    <w:r w:rsidR="00C90346">
      <w:rPr>
        <w:lang w:val="en-GB"/>
      </w:rPr>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4135" w14:textId="77777777" w:rsidR="00C90346" w:rsidRDefault="00C9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3CD"/>
    <w:multiLevelType w:val="hybridMultilevel"/>
    <w:tmpl w:val="812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E1836"/>
    <w:multiLevelType w:val="hybridMultilevel"/>
    <w:tmpl w:val="7370EEB2"/>
    <w:lvl w:ilvl="0" w:tplc="DFD6D214">
      <w:start w:val="1"/>
      <w:numFmt w:val="bullet"/>
      <w:lvlText w:val="-"/>
      <w:lvlJc w:val="left"/>
      <w:pPr>
        <w:ind w:left="831" w:hanging="360"/>
      </w:pPr>
      <w:rPr>
        <w:rFonts w:ascii="Gill Sans MT" w:hAnsi="Gill Sans MT" w:hint="default"/>
        <w:color w:val="6C6463"/>
        <w:lang w:val="en-US"/>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num w:numId="1" w16cid:durableId="195122441">
    <w:abstractNumId w:val="0"/>
  </w:num>
  <w:num w:numId="2" w16cid:durableId="123524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3F"/>
    <w:rsid w:val="003238E2"/>
    <w:rsid w:val="0042031E"/>
    <w:rsid w:val="00803C76"/>
    <w:rsid w:val="008E34FD"/>
    <w:rsid w:val="00992999"/>
    <w:rsid w:val="009E6F3F"/>
    <w:rsid w:val="00A73883"/>
    <w:rsid w:val="00A85EE6"/>
    <w:rsid w:val="00AC4C37"/>
    <w:rsid w:val="00AD3A17"/>
    <w:rsid w:val="00AD6C0C"/>
    <w:rsid w:val="00AF28E7"/>
    <w:rsid w:val="00B227D5"/>
    <w:rsid w:val="00B3387F"/>
    <w:rsid w:val="00BD149F"/>
    <w:rsid w:val="00C90346"/>
    <w:rsid w:val="00D4518F"/>
    <w:rsid w:val="00D725A7"/>
    <w:rsid w:val="00D91422"/>
    <w:rsid w:val="00EA3FCC"/>
    <w:rsid w:val="00FC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AF1B"/>
  <w15:chartTrackingRefBased/>
  <w15:docId w15:val="{1E11298C-140D-44BE-88CC-3EAEBEBF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17"/>
    <w:pPr>
      <w:spacing w:after="0" w:line="240" w:lineRule="auto"/>
    </w:pPr>
    <w:rPr>
      <w:rFonts w:ascii="Arial" w:eastAsia="PMingLiU" w:hAnsi="Arial" w:cs="Times New Roman"/>
      <w:kern w:val="0"/>
      <w:sz w:val="24"/>
      <w:szCs w:val="24"/>
      <w14:ligatures w14:val="none"/>
    </w:rPr>
  </w:style>
  <w:style w:type="paragraph" w:styleId="Heading1">
    <w:name w:val="heading 1"/>
    <w:basedOn w:val="Normal"/>
    <w:next w:val="Normal"/>
    <w:link w:val="Heading1Char"/>
    <w:uiPriority w:val="9"/>
    <w:qFormat/>
    <w:rsid w:val="009E6F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6F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6F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6F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6F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6F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6F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6F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6F3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F3F"/>
    <w:rPr>
      <w:rFonts w:eastAsiaTheme="majorEastAsia" w:cstheme="majorBidi"/>
      <w:color w:val="272727" w:themeColor="text1" w:themeTint="D8"/>
    </w:rPr>
  </w:style>
  <w:style w:type="paragraph" w:styleId="Title">
    <w:name w:val="Title"/>
    <w:basedOn w:val="Normal"/>
    <w:next w:val="Normal"/>
    <w:link w:val="TitleChar"/>
    <w:uiPriority w:val="10"/>
    <w:qFormat/>
    <w:rsid w:val="009E6F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6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F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6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F3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6F3F"/>
    <w:rPr>
      <w:i/>
      <w:iCs/>
      <w:color w:val="404040" w:themeColor="text1" w:themeTint="BF"/>
    </w:rPr>
  </w:style>
  <w:style w:type="paragraph" w:styleId="ListParagraph">
    <w:name w:val="List Paragraph"/>
    <w:basedOn w:val="Normal"/>
    <w:uiPriority w:val="34"/>
    <w:qFormat/>
    <w:rsid w:val="009E6F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6F3F"/>
    <w:rPr>
      <w:i/>
      <w:iCs/>
      <w:color w:val="0F4761" w:themeColor="accent1" w:themeShade="BF"/>
    </w:rPr>
  </w:style>
  <w:style w:type="paragraph" w:styleId="IntenseQuote">
    <w:name w:val="Intense Quote"/>
    <w:basedOn w:val="Normal"/>
    <w:next w:val="Normal"/>
    <w:link w:val="IntenseQuoteChar"/>
    <w:uiPriority w:val="30"/>
    <w:qFormat/>
    <w:rsid w:val="009E6F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6F3F"/>
    <w:rPr>
      <w:i/>
      <w:iCs/>
      <w:color w:val="0F4761" w:themeColor="accent1" w:themeShade="BF"/>
    </w:rPr>
  </w:style>
  <w:style w:type="character" w:styleId="IntenseReference">
    <w:name w:val="Intense Reference"/>
    <w:basedOn w:val="DefaultParagraphFont"/>
    <w:uiPriority w:val="32"/>
    <w:qFormat/>
    <w:rsid w:val="009E6F3F"/>
    <w:rPr>
      <w:b/>
      <w:bCs/>
      <w:smallCaps/>
      <w:color w:val="0F4761" w:themeColor="accent1" w:themeShade="BF"/>
      <w:spacing w:val="5"/>
    </w:rPr>
  </w:style>
  <w:style w:type="paragraph" w:customStyle="1" w:styleId="USAIDLargeSubhead-Arial14pt">
    <w:name w:val="USAID Large Subhead - Arial 14pt"/>
    <w:basedOn w:val="Normal"/>
    <w:link w:val="USAIDLargeSubhead-Arial14ptChar"/>
    <w:rsid w:val="00B227D5"/>
    <w:rPr>
      <w:b/>
      <w:caps/>
      <w:color w:val="000000"/>
      <w:sz w:val="28"/>
      <w:szCs w:val="28"/>
    </w:rPr>
  </w:style>
  <w:style w:type="character" w:customStyle="1" w:styleId="USAIDLargeSubhead-Arial14ptChar">
    <w:name w:val="USAID Large Subhead - Arial 14pt Char"/>
    <w:link w:val="USAIDLargeSubhead-Arial14pt"/>
    <w:rsid w:val="00B227D5"/>
    <w:rPr>
      <w:rFonts w:ascii="Arial" w:eastAsia="PMingLiU" w:hAnsi="Arial" w:cs="Times New Roman"/>
      <w:b/>
      <w:caps/>
      <w:color w:val="000000"/>
      <w:kern w:val="0"/>
      <w:sz w:val="28"/>
      <w:szCs w:val="28"/>
      <w14:ligatures w14:val="none"/>
    </w:rPr>
  </w:style>
  <w:style w:type="paragraph" w:styleId="Header">
    <w:name w:val="header"/>
    <w:basedOn w:val="Normal"/>
    <w:link w:val="HeaderChar"/>
    <w:uiPriority w:val="99"/>
    <w:unhideWhenUsed/>
    <w:rsid w:val="00B227D5"/>
    <w:pPr>
      <w:tabs>
        <w:tab w:val="center" w:pos="4680"/>
        <w:tab w:val="right" w:pos="9360"/>
      </w:tabs>
    </w:pPr>
  </w:style>
  <w:style w:type="character" w:customStyle="1" w:styleId="HeaderChar">
    <w:name w:val="Header Char"/>
    <w:basedOn w:val="DefaultParagraphFont"/>
    <w:link w:val="Header"/>
    <w:uiPriority w:val="99"/>
    <w:rsid w:val="00B227D5"/>
    <w:rPr>
      <w:rFonts w:ascii="Arial" w:eastAsia="PMingLiU" w:hAnsi="Arial" w:cs="Times New Roman"/>
      <w:kern w:val="0"/>
      <w:sz w:val="24"/>
      <w:szCs w:val="24"/>
      <w14:ligatures w14:val="none"/>
    </w:rPr>
  </w:style>
  <w:style w:type="paragraph" w:styleId="Footer">
    <w:name w:val="footer"/>
    <w:basedOn w:val="Normal"/>
    <w:link w:val="FooterChar"/>
    <w:uiPriority w:val="99"/>
    <w:unhideWhenUsed/>
    <w:rsid w:val="00B227D5"/>
    <w:pPr>
      <w:tabs>
        <w:tab w:val="center" w:pos="4680"/>
        <w:tab w:val="right" w:pos="9360"/>
      </w:tabs>
    </w:pPr>
  </w:style>
  <w:style w:type="character" w:customStyle="1" w:styleId="FooterChar">
    <w:name w:val="Footer Char"/>
    <w:basedOn w:val="DefaultParagraphFont"/>
    <w:link w:val="Footer"/>
    <w:uiPriority w:val="99"/>
    <w:rsid w:val="00B227D5"/>
    <w:rPr>
      <w:rFonts w:ascii="Arial" w:eastAsia="PMingLiU" w:hAnsi="Arial" w:cs="Times New Roman"/>
      <w:kern w:val="0"/>
      <w:sz w:val="24"/>
      <w:szCs w:val="24"/>
      <w14:ligatures w14:val="none"/>
    </w:rPr>
  </w:style>
  <w:style w:type="paragraph" w:styleId="Revision">
    <w:name w:val="Revision"/>
    <w:hidden/>
    <w:uiPriority w:val="99"/>
    <w:semiHidden/>
    <w:rsid w:val="00AD3A17"/>
    <w:pPr>
      <w:spacing w:after="0" w:line="240" w:lineRule="auto"/>
    </w:pPr>
    <w:rPr>
      <w:rFonts w:ascii="Arial" w:eastAsia="PMingLiU" w:hAnsi="Arial" w:cs="Times New Roman"/>
      <w:kern w:val="0"/>
      <w:sz w:val="24"/>
      <w:szCs w:val="24"/>
      <w14:ligatures w14:val="none"/>
    </w:rPr>
  </w:style>
  <w:style w:type="character" w:customStyle="1" w:styleId="normaltextrun">
    <w:name w:val="normaltextrun"/>
    <w:basedOn w:val="DefaultParagraphFont"/>
    <w:rsid w:val="00AD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494f92f44e52419357b8b17f0f3393d6">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a6c35fd1fd9f6444e4809c9b692cbd27"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9848ec06-1788-4b03-b526-b1496e348fa9">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69C22-F2C5-4419-BD53-D9A495AF3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9848ec06-1788-4b03-b526-b1496e348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AE110-45FF-4FA8-8AE9-4BA40167CF1E}">
  <ds:schemaRefs>
    <ds:schemaRef ds:uri="http://schemas.microsoft.com/office/2006/metadata/properties"/>
    <ds:schemaRef ds:uri="http://schemas.microsoft.com/office/infopath/2007/PartnerControls"/>
    <ds:schemaRef ds:uri="8d7096d6-fc66-4344-9e3f-2445529a09f6"/>
    <ds:schemaRef ds:uri="9848ec06-1788-4b03-b526-b1496e348fa9"/>
  </ds:schemaRefs>
</ds:datastoreItem>
</file>

<file path=customXml/itemProps3.xml><?xml version="1.0" encoding="utf-8"?>
<ds:datastoreItem xmlns:ds="http://schemas.openxmlformats.org/officeDocument/2006/customXml" ds:itemID="{5614092C-C915-46D2-A58A-905AF2E05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Naama</dc:creator>
  <cp:keywords/>
  <dc:description/>
  <cp:lastModifiedBy>Ahmed Naama</cp:lastModifiedBy>
  <cp:revision>4</cp:revision>
  <dcterms:created xsi:type="dcterms:W3CDTF">2024-09-04T12:35:00Z</dcterms:created>
  <dcterms:modified xsi:type="dcterms:W3CDTF">2024-09-09T10:19:00Z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0x010100A5FDAFA105D43B4EB850B9096289E8B0</vt:lpwstr>
  </property>
  <property fmtid="{D5CDD505-2E9C-101B-9397-08002B2CF9AE}" pid="3" name="Project Document Type">
    <vt:lpwstr/>
  </property>
  <property fmtid="{D5CDD505-2E9C-101B-9397-08002B2CF9AE}" pid="4" name="MediaServiceImageTags">
    <vt:lpwstr/>
  </property>
</Properties>
</file>