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BCC" w:rsidR="004D7BC7" w:rsidP="3B2B4C9B" w:rsidRDefault="004D7BC7" w14:paraId="42B77B4D" w14:textId="2370B5BB">
      <w:pPr>
        <w:pStyle w:val="Heading1"/>
        <w:ind w:left="357" w:hanging="357"/>
        <w:jc w:val="center"/>
        <w:rPr>
          <w:rFonts w:ascii="Calibri" w:hAnsi="Calibri" w:eastAsia="Times New Roman" w:cs="Arial"/>
          <w:color w:val="auto"/>
          <w:sz w:val="24"/>
          <w:szCs w:val="24"/>
          <w:u w:val="single"/>
        </w:rPr>
      </w:pPr>
      <w:r w:rsidRPr="3B2B4C9B">
        <w:rPr>
          <w:rFonts w:ascii="Calibri" w:hAnsi="Calibri" w:eastAsia="Times New Roman" w:cs="Arial"/>
          <w:color w:val="auto"/>
          <w:sz w:val="24"/>
          <w:szCs w:val="24"/>
          <w:u w:val="single"/>
        </w:rPr>
        <w:t>Annex</w:t>
      </w:r>
      <w:r w:rsidRPr="3B2B4C9B" w:rsidR="00D03FFC">
        <w:rPr>
          <w:rFonts w:ascii="Calibri" w:hAnsi="Calibri" w:eastAsia="Times New Roman" w:cs="Arial"/>
          <w:color w:val="auto"/>
          <w:sz w:val="24"/>
          <w:szCs w:val="24"/>
          <w:u w:val="single"/>
        </w:rPr>
        <w:t xml:space="preserve"> </w:t>
      </w:r>
      <w:r w:rsidRPr="3B2B4C9B" w:rsidR="55128136">
        <w:rPr>
          <w:rFonts w:ascii="Calibri" w:hAnsi="Calibri" w:eastAsia="Times New Roman" w:cs="Arial"/>
          <w:color w:val="auto"/>
          <w:sz w:val="24"/>
          <w:szCs w:val="24"/>
          <w:u w:val="single"/>
        </w:rPr>
        <w:t>G</w:t>
      </w:r>
    </w:p>
    <w:p w:rsidRPr="004D7BC7" w:rsidR="005615C3" w:rsidP="004D7BC7" w:rsidRDefault="005615C3" w14:paraId="0B147662" w14:textId="03C4C62D">
      <w:pPr>
        <w:pStyle w:val="Heading1"/>
        <w:ind w:left="357" w:hanging="357"/>
        <w:jc w:val="center"/>
        <w:rPr>
          <w:rFonts w:ascii="Calibri" w:hAnsi="Calibri" w:eastAsia="Times New Roman" w:cs="Arial"/>
          <w:color w:val="222222"/>
          <w:sz w:val="24"/>
          <w:szCs w:val="24"/>
          <w:u w:val="single"/>
        </w:rPr>
      </w:pPr>
      <w:r w:rsidRPr="004D7BC7">
        <w:rPr>
          <w:rFonts w:ascii="Calibri" w:hAnsi="Calibri" w:eastAsia="Times New Roman" w:cs="Arial"/>
          <w:color w:val="222222"/>
          <w:sz w:val="24"/>
          <w:szCs w:val="24"/>
          <w:u w:val="single"/>
        </w:rPr>
        <w:t>Consultan</w:t>
      </w:r>
      <w:r w:rsidR="00782679">
        <w:rPr>
          <w:rFonts w:ascii="Calibri" w:hAnsi="Calibri" w:eastAsia="Times New Roman" w:cs="Arial"/>
          <w:color w:val="222222"/>
          <w:sz w:val="24"/>
          <w:szCs w:val="24"/>
          <w:u w:val="single"/>
        </w:rPr>
        <w:t>t</w:t>
      </w:r>
      <w:r w:rsidRPr="004D7BC7">
        <w:rPr>
          <w:rFonts w:ascii="Calibri" w:hAnsi="Calibri" w:eastAsia="Times New Roman" w:cs="Arial"/>
          <w:color w:val="222222"/>
          <w:sz w:val="24"/>
          <w:szCs w:val="24"/>
          <w:u w:val="single"/>
        </w:rPr>
        <w:t xml:space="preserve"> Declaration Form</w:t>
      </w:r>
    </w:p>
    <w:p w:rsidRPr="004D7BC7" w:rsidR="004D7BC7" w:rsidP="004D7BC7" w:rsidRDefault="004D7BC7" w14:paraId="44712DF9" w14:textId="77777777"/>
    <w:p w:rsidRPr="004D7BC7" w:rsidR="005615C3" w:rsidP="005615C3" w:rsidRDefault="005615C3" w14:paraId="2B0E3FCE" w14:textId="0D2AB724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I/We</w:t>
      </w:r>
      <w:r w:rsidR="008011BC">
        <w:rPr>
          <w:rFonts w:ascii="Calibri" w:hAnsi="Calibri" w:eastAsia="Times New Roman" w:cs="Arial"/>
          <w:color w:val="auto"/>
          <w:szCs w:val="20"/>
        </w:rPr>
        <w:t xml:space="preserve"> </w:t>
      </w:r>
      <w:r w:rsidRPr="00496BCC">
        <w:rPr>
          <w:rFonts w:ascii="Calibri" w:hAnsi="Calibri" w:eastAsia="Times New Roman" w:cs="Arial"/>
          <w:i/>
          <w:iCs/>
          <w:color w:val="auto"/>
          <w:szCs w:val="20"/>
          <w:highlight w:val="yellow"/>
        </w:rPr>
        <w:t xml:space="preserve">name and address of </w:t>
      </w:r>
      <w:r w:rsidRPr="00496BCC" w:rsidR="003E5389">
        <w:rPr>
          <w:rFonts w:ascii="Calibri" w:hAnsi="Calibri" w:eastAsia="Times New Roman" w:cs="Arial"/>
          <w:i/>
          <w:iCs/>
          <w:color w:val="auto"/>
          <w:szCs w:val="20"/>
          <w:highlight w:val="yellow"/>
        </w:rPr>
        <w:t>consultant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(hereinafter referred to as 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‘the Consultant’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) have entered a Consultancy </w:t>
      </w:r>
      <w:r w:rsidR="00076B23">
        <w:rPr>
          <w:rFonts w:ascii="Calibri" w:hAnsi="Calibri" w:eastAsia="Times New Roman" w:cs="Arial"/>
          <w:color w:val="auto"/>
          <w:szCs w:val="20"/>
        </w:rPr>
        <w:t xml:space="preserve">Contract </w:t>
      </w:r>
      <w:r w:rsidRPr="004D7BC7" w:rsidR="00076B23">
        <w:rPr>
          <w:rFonts w:ascii="Calibri" w:hAnsi="Calibri" w:eastAsia="Times New Roman" w:cs="Arial"/>
          <w:color w:val="auto"/>
          <w:szCs w:val="20"/>
        </w:rPr>
        <w:t>with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the </w:t>
      </w:r>
      <w:r w:rsidR="008011BC">
        <w:rPr>
          <w:rFonts w:ascii="Calibri" w:hAnsi="Calibri" w:eastAsia="Times New Roman" w:cs="Arial"/>
          <w:b/>
          <w:bCs/>
          <w:color w:val="auto"/>
          <w:szCs w:val="20"/>
        </w:rPr>
        <w:t>DANISH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 xml:space="preserve"> REFUGEE COUNCIL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(hereinafter referred to as ‘</w:t>
      </w:r>
      <w:r w:rsidRPr="008011BC" w:rsidR="008011BC">
        <w:rPr>
          <w:rFonts w:ascii="Calibri" w:hAnsi="Calibri" w:eastAsia="Times New Roman" w:cs="Arial"/>
          <w:b/>
          <w:bCs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RC’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) at </w:t>
      </w:r>
      <w:r w:rsidR="00D03FFC">
        <w:rPr>
          <w:rFonts w:ascii="Calibri" w:hAnsi="Calibri" w:eastAsia="Times New Roman" w:cs="Arial"/>
          <w:i/>
          <w:iCs/>
          <w:color w:val="auto"/>
          <w:szCs w:val="20"/>
        </w:rPr>
        <w:t>Iraq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(hereinafter referred to as ‘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 xml:space="preserve">the Consultancy </w:t>
      </w:r>
      <w:r w:rsidR="009103AE">
        <w:rPr>
          <w:rFonts w:ascii="Calibri" w:hAnsi="Calibri" w:eastAsia="Times New Roman" w:cs="Arial"/>
          <w:b/>
          <w:bCs/>
          <w:color w:val="auto"/>
          <w:szCs w:val="20"/>
        </w:rPr>
        <w:t>Contract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’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). </w:t>
      </w:r>
    </w:p>
    <w:p w:rsidRPr="004D7BC7" w:rsidR="005615C3" w:rsidP="005615C3" w:rsidRDefault="005615C3" w14:paraId="5CB29022" w14:textId="2C5AEA4E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E12D16">
        <w:rPr>
          <w:rFonts w:cstheme="minorHAnsi"/>
          <w:szCs w:val="20"/>
        </w:rPr>
        <w:t xml:space="preserve">In 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relation to the Consultancy </w:t>
      </w:r>
      <w:r w:rsidR="00883D92">
        <w:rPr>
          <w:rFonts w:ascii="Calibri" w:hAnsi="Calibri" w:eastAsia="Times New Roman" w:cs="Arial"/>
          <w:color w:val="auto"/>
          <w:szCs w:val="20"/>
        </w:rPr>
        <w:t xml:space="preserve">Contract </w:t>
      </w:r>
      <w:r w:rsidRPr="004D7BC7" w:rsidR="00883D92">
        <w:rPr>
          <w:rFonts w:ascii="Calibri" w:hAnsi="Calibri" w:eastAsia="Times New Roman" w:cs="Arial"/>
          <w:color w:val="auto"/>
          <w:szCs w:val="20"/>
        </w:rPr>
        <w:t>the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Consultant 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HEREBY CONFIRMS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and 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DECLARES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as follows:</w:t>
      </w:r>
    </w:p>
    <w:p w:rsidRPr="004D7BC7" w:rsidR="005615C3" w:rsidP="005615C3" w:rsidRDefault="005615C3" w14:paraId="4950616F" w14:textId="77777777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The Consultant is self-employed.</w:t>
      </w:r>
    </w:p>
    <w:p w:rsidRPr="004D7BC7" w:rsidR="005615C3" w:rsidP="005615C3" w:rsidRDefault="005615C3" w14:paraId="2BB6CD8C" w14:textId="77777777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The Consultant accepts and acknowledges that they are solely responsible for complying with all applicable taxation and social security laws and regulations.</w:t>
      </w:r>
    </w:p>
    <w:p w:rsidRPr="00804CD1" w:rsidR="005615C3" w:rsidP="005615C3" w:rsidRDefault="005615C3" w14:paraId="1EF82EC1" w14:textId="0DF44CDF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 xml:space="preserve">The Consultant accepts and acknowledges that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RC will not carry out any tax or social security </w:t>
      </w:r>
      <w:r w:rsidRPr="00804CD1">
        <w:rPr>
          <w:rFonts w:ascii="Calibri" w:hAnsi="Calibri" w:eastAsia="Times New Roman" w:cs="Arial"/>
          <w:color w:val="auto"/>
          <w:szCs w:val="20"/>
        </w:rPr>
        <w:t>deductions on behalf of the Consultant or make any tax or social security payments related to the Consultancy Agreement.</w:t>
      </w:r>
    </w:p>
    <w:p w:rsidRPr="00804CD1" w:rsidR="005615C3" w:rsidP="005615C3" w:rsidRDefault="005615C3" w14:paraId="3226731D" w14:textId="41F72A71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 xml:space="preserve">The Consultant shall indemnify </w:t>
      </w:r>
      <w:r w:rsidRPr="00804CD1" w:rsidR="00755783">
        <w:rPr>
          <w:rFonts w:ascii="Calibri" w:hAnsi="Calibri" w:eastAsia="Times New Roman" w:cs="Arial"/>
          <w:color w:val="auto"/>
          <w:szCs w:val="20"/>
        </w:rPr>
        <w:t>D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RC if any tax or social security requirements in respect of payments made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are addressed to </w:t>
      </w:r>
      <w:r w:rsidRPr="00804CD1" w:rsidR="00755783">
        <w:rPr>
          <w:rFonts w:ascii="Calibri" w:hAnsi="Calibri" w:eastAsia="Times New Roman" w:cs="Arial"/>
          <w:color w:val="auto"/>
          <w:szCs w:val="20"/>
        </w:rPr>
        <w:t>D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RC by tax or social security authorities. The Consultant accepts and acknowledges that no entitlement to holiday pay or sick pay will be accrued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>.</w:t>
      </w:r>
    </w:p>
    <w:p w:rsidRPr="00804CD1" w:rsidR="005615C3" w:rsidP="000E30AF" w:rsidRDefault="005615C3" w14:paraId="081AE094" w14:textId="2896F69B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 xml:space="preserve">The Consultant accepts and acknowledges that they are responsible for arranging and paying for all necessary insurance cover in connection with the provision of all services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and that such insurance will cover any personnel which the Consultant has engaged. If such private insurances are impossible to get, or the costs related to this are disproportionate </w:t>
      </w:r>
      <w:proofErr w:type="gramStart"/>
      <w:r w:rsidRPr="00804CD1">
        <w:rPr>
          <w:rFonts w:ascii="Calibri" w:hAnsi="Calibri" w:eastAsia="Times New Roman" w:cs="Arial"/>
          <w:color w:val="auto"/>
          <w:szCs w:val="20"/>
        </w:rPr>
        <w:t>as a result of</w:t>
      </w:r>
      <w:proofErr w:type="gramEnd"/>
      <w:r w:rsidRPr="00804CD1">
        <w:rPr>
          <w:rFonts w:ascii="Calibri" w:hAnsi="Calibri" w:eastAsia="Times New Roman" w:cs="Arial"/>
          <w:color w:val="auto"/>
          <w:szCs w:val="20"/>
        </w:rPr>
        <w:t xml:space="preserve"> the special circumstances existing at the place where the work is to be performed, the Consultant understand that they may request to be covered under </w:t>
      </w:r>
      <w:r w:rsidRPr="00804CD1" w:rsidR="00804CD1">
        <w:rPr>
          <w:rFonts w:ascii="Calibri" w:hAnsi="Calibri" w:eastAsia="Times New Roman" w:cs="Arial"/>
          <w:color w:val="auto"/>
          <w:szCs w:val="20"/>
        </w:rPr>
        <w:t>D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RC’s insurance scheme for medium and </w:t>
      </w:r>
      <w:r w:rsidRPr="00804CD1" w:rsidR="00804CD1">
        <w:rPr>
          <w:rFonts w:ascii="Calibri" w:hAnsi="Calibri" w:eastAsia="Times New Roman" w:cs="Arial"/>
          <w:color w:val="auto"/>
          <w:szCs w:val="20"/>
        </w:rPr>
        <w:t>High-Risk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countrie</w:t>
      </w:r>
      <w:r w:rsidRPr="00496BCC">
        <w:rPr>
          <w:rFonts w:ascii="Calibri" w:hAnsi="Calibri" w:eastAsia="Times New Roman" w:cs="Arial"/>
          <w:color w:val="auto"/>
          <w:szCs w:val="20"/>
        </w:rPr>
        <w:t xml:space="preserve">s. </w:t>
      </w:r>
    </w:p>
    <w:p w:rsidRPr="00804CD1" w:rsidR="005615C3" w:rsidP="005615C3" w:rsidRDefault="005615C3" w14:paraId="0A26345B" w14:textId="7AF0C7F0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 xml:space="preserve">The Consultant shall follow all applicable laws and regulations in relation to the performance of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>.</w:t>
      </w:r>
    </w:p>
    <w:p w:rsidRPr="004D7BC7" w:rsidR="005615C3" w:rsidP="005615C3" w:rsidRDefault="005615C3" w14:paraId="76B34F70" w14:textId="5B7ED93C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>The Consultant understand</w:t>
      </w:r>
      <w:r w:rsidR="00AE7ED1">
        <w:rPr>
          <w:rFonts w:ascii="Calibri" w:hAnsi="Calibri" w:eastAsia="Times New Roman" w:cs="Arial"/>
          <w:color w:val="auto"/>
          <w:szCs w:val="20"/>
        </w:rPr>
        <w:t>s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that they are solely responsible for arranging work permits, visas,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registration and reporting to the authorities. All costs related to this are to be covered by the </w:t>
      </w:r>
      <w:proofErr w:type="gramStart"/>
      <w:r w:rsidRPr="004D7BC7">
        <w:rPr>
          <w:rFonts w:ascii="Calibri" w:hAnsi="Calibri" w:eastAsia="Times New Roman" w:cs="Arial"/>
          <w:color w:val="auto"/>
          <w:szCs w:val="20"/>
        </w:rPr>
        <w:t xml:space="preserve">Consultant </w:t>
      </w:r>
      <w:r w:rsidR="000E30AF">
        <w:rPr>
          <w:rFonts w:ascii="Calibri" w:hAnsi="Calibri" w:eastAsia="Times New Roman" w:cs="Arial"/>
          <w:color w:val="auto"/>
          <w:szCs w:val="20"/>
          <w:lang w:val="en-US"/>
        </w:rPr>
        <w:t>.</w:t>
      </w:r>
      <w:proofErr w:type="gramEnd"/>
    </w:p>
    <w:p w:rsidRPr="004D7BC7" w:rsidR="005615C3" w:rsidP="005615C3" w:rsidRDefault="005615C3" w14:paraId="57FB675C" w14:textId="4752AFCC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The Consultant is responsible for all personnel, consultants and subcontractors engaged by the Consultant. This includes providing them with contracts that respect the applicable labour laws and paying them properly.</w:t>
      </w:r>
    </w:p>
    <w:p w:rsidRPr="004D7BC7" w:rsidR="005615C3" w:rsidP="005615C3" w:rsidRDefault="005615C3" w14:paraId="62B90F02" w14:textId="02333BE0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 xml:space="preserve">The Consultant understands that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>RC may demand copies of the relevant contracts. The Consultant understand</w:t>
      </w:r>
      <w:r w:rsidR="00AE7ED1">
        <w:rPr>
          <w:rFonts w:ascii="Calibri" w:hAnsi="Calibri" w:eastAsia="Times New Roman" w:cs="Arial"/>
          <w:color w:val="auto"/>
          <w:szCs w:val="20"/>
        </w:rPr>
        <w:t xml:space="preserve">s 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that they shall indemnify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RC if any requirement related to this is addressed to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>RC by any relevant authorities.</w:t>
      </w:r>
    </w:p>
    <w:p w:rsidRPr="004D7BC7" w:rsidR="005615C3" w:rsidP="005615C3" w:rsidRDefault="005615C3" w14:paraId="7081B0B7" w14:textId="6AC584E7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 xml:space="preserve">The Consultant may perform other consultancy services at the same time as performing the services to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RC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, but any such services shall not affect the performance of the services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4D7BC7">
        <w:rPr>
          <w:rFonts w:ascii="Calibri" w:hAnsi="Calibri" w:eastAsia="Times New Roman" w:cs="Arial"/>
          <w:color w:val="auto"/>
          <w:szCs w:val="20"/>
        </w:rPr>
        <w:t>.</w:t>
      </w:r>
    </w:p>
    <w:p w:rsidRPr="00E12D16" w:rsidR="005615C3" w:rsidP="005615C3" w:rsidRDefault="005615C3" w14:paraId="3A655963" w14:textId="77777777">
      <w:pPr>
        <w:jc w:val="both"/>
        <w:rPr>
          <w:rFonts w:cstheme="minorHAnsi"/>
          <w:szCs w:val="20"/>
          <w:lang w:val="en-US"/>
        </w:rPr>
      </w:pPr>
    </w:p>
    <w:p w:rsidRPr="004D7BC7" w:rsidR="005615C3" w:rsidP="005615C3" w:rsidRDefault="005615C3" w14:paraId="225131F6" w14:textId="77777777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…………………………………………………</w:t>
      </w:r>
    </w:p>
    <w:p w:rsidRPr="004D7BC7" w:rsidR="005615C3" w:rsidP="005615C3" w:rsidRDefault="005615C3" w14:paraId="1FF663FD" w14:textId="77777777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Name:</w:t>
      </w:r>
    </w:p>
    <w:p w:rsidRPr="004D7BC7" w:rsidR="005615C3" w:rsidP="005615C3" w:rsidRDefault="005615C3" w14:paraId="4A66AE89" w14:textId="77777777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Date:</w:t>
      </w:r>
    </w:p>
    <w:p w:rsidR="007678B6" w:rsidP="003E5389" w:rsidRDefault="005615C3" w14:paraId="7F4ADA88" w14:textId="78D23373">
      <w:pPr>
        <w:jc w:val="both"/>
      </w:pPr>
      <w:r w:rsidRPr="004D7BC7">
        <w:rPr>
          <w:rFonts w:ascii="Calibri" w:hAnsi="Calibri" w:eastAsia="Times New Roman" w:cs="Arial"/>
          <w:color w:val="auto"/>
          <w:szCs w:val="20"/>
        </w:rPr>
        <w:t>Place:</w:t>
      </w:r>
      <w:r w:rsidR="003E5389">
        <w:rPr>
          <w:rFonts w:ascii="Calibri" w:hAnsi="Calibri" w:eastAsia="Times New Roman" w:cs="Arial"/>
          <w:color w:val="auto"/>
          <w:szCs w:val="20"/>
        </w:rPr>
        <w:t xml:space="preserve"> </w:t>
      </w:r>
    </w:p>
    <w:sectPr w:rsidR="007678B6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D16" w:rsidP="00496BCC" w:rsidRDefault="005F6D16" w14:paraId="5887EA75" w14:textId="77777777">
      <w:pPr>
        <w:spacing w:after="0" w:line="240" w:lineRule="auto"/>
      </w:pPr>
      <w:r>
        <w:separator/>
      </w:r>
    </w:p>
  </w:endnote>
  <w:endnote w:type="continuationSeparator" w:id="0">
    <w:p w:rsidR="005F6D16" w:rsidP="00496BCC" w:rsidRDefault="005F6D16" w14:paraId="6B97EE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83D92" w:rsidR="00F50252" w:rsidRDefault="003B31C7" w14:paraId="3E5A1E66" w14:textId="45D5A9C6">
    <w:pPr>
      <w:pStyle w:val="Footer"/>
    </w:pPr>
    <w:r w:rsidRPr="00883D92">
      <w:t>Consultancy declaration form</w:t>
    </w:r>
  </w:p>
  <w:p w:rsidRPr="005B3E43" w:rsidR="003B31C7" w:rsidRDefault="003B31C7" w14:paraId="567E937D" w14:textId="39AA5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D16" w:rsidP="00496BCC" w:rsidRDefault="005F6D16" w14:paraId="45E7E07E" w14:textId="77777777">
      <w:pPr>
        <w:spacing w:after="0" w:line="240" w:lineRule="auto"/>
      </w:pPr>
      <w:r>
        <w:separator/>
      </w:r>
    </w:p>
  </w:footnote>
  <w:footnote w:type="continuationSeparator" w:id="0">
    <w:p w:rsidR="005F6D16" w:rsidP="00496BCC" w:rsidRDefault="005F6D16" w14:paraId="607455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96BCC" w:rsidRDefault="00496BCC" w14:paraId="6576C4C0" w14:textId="30C19205">
    <w:pPr>
      <w:pStyle w:val="Header"/>
    </w:pPr>
    <w:r>
      <w:rPr>
        <w:noProof/>
      </w:rPr>
      <w:drawing>
        <wp:inline distT="0" distB="0" distL="0" distR="0" wp14:anchorId="4D2D8BC1" wp14:editId="541B275A">
          <wp:extent cx="1624330" cy="83820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270C3"/>
    <w:multiLevelType w:val="multilevel"/>
    <w:tmpl w:val="6748D65E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0C65B3"/>
    <w:multiLevelType w:val="hybridMultilevel"/>
    <w:tmpl w:val="D4A8EA38"/>
    <w:lvl w:ilvl="0" w:tplc="44D07502">
      <w:start w:val="1"/>
      <w:numFmt w:val="decimal"/>
      <w:lvlText w:val="Annex 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23F8"/>
    <w:multiLevelType w:val="hybridMultilevel"/>
    <w:tmpl w:val="EAD6D60A"/>
    <w:lvl w:ilvl="0" w:tplc="AF804A4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387C13"/>
    <w:multiLevelType w:val="hybridMultilevel"/>
    <w:tmpl w:val="692068D8"/>
    <w:lvl w:ilvl="0" w:tplc="25B88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1C6D"/>
    <w:multiLevelType w:val="hybridMultilevel"/>
    <w:tmpl w:val="7CDA4178"/>
    <w:lvl w:ilvl="0" w:tplc="BD8C593A">
      <w:start w:val="1"/>
      <w:numFmt w:val="cardinalText"/>
      <w:lvlText w:val="Step %1"/>
      <w:lvlJc w:val="left"/>
      <w:pPr>
        <w:ind w:left="39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581C7A17"/>
    <w:multiLevelType w:val="multilevel"/>
    <w:tmpl w:val="C240CB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 w:ascii="Franklin Gothic Book" w:hAnsi="Franklin Gothic Book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0E50A8"/>
    <w:multiLevelType w:val="multilevel"/>
    <w:tmpl w:val="29E47D5C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2783207">
    <w:abstractNumId w:val="1"/>
  </w:num>
  <w:num w:numId="2" w16cid:durableId="1218665960">
    <w:abstractNumId w:val="6"/>
  </w:num>
  <w:num w:numId="3" w16cid:durableId="1411735162">
    <w:abstractNumId w:val="4"/>
  </w:num>
  <w:num w:numId="4" w16cid:durableId="1486123477">
    <w:abstractNumId w:val="0"/>
  </w:num>
  <w:num w:numId="5" w16cid:durableId="598951438">
    <w:abstractNumId w:val="2"/>
  </w:num>
  <w:num w:numId="6" w16cid:durableId="432359869">
    <w:abstractNumId w:val="5"/>
  </w:num>
  <w:num w:numId="7" w16cid:durableId="935138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C3"/>
    <w:rsid w:val="00076B23"/>
    <w:rsid w:val="000E30AF"/>
    <w:rsid w:val="00122068"/>
    <w:rsid w:val="002B4D76"/>
    <w:rsid w:val="003054A4"/>
    <w:rsid w:val="003760A3"/>
    <w:rsid w:val="003B31C7"/>
    <w:rsid w:val="003E5389"/>
    <w:rsid w:val="00496BCC"/>
    <w:rsid w:val="004D7BC7"/>
    <w:rsid w:val="0050427B"/>
    <w:rsid w:val="005306C7"/>
    <w:rsid w:val="00534B7C"/>
    <w:rsid w:val="005615C3"/>
    <w:rsid w:val="005B3E43"/>
    <w:rsid w:val="005C279B"/>
    <w:rsid w:val="005F3A65"/>
    <w:rsid w:val="005F6D16"/>
    <w:rsid w:val="00750DFD"/>
    <w:rsid w:val="00755783"/>
    <w:rsid w:val="007678B6"/>
    <w:rsid w:val="00782679"/>
    <w:rsid w:val="007C696E"/>
    <w:rsid w:val="008011BC"/>
    <w:rsid w:val="00804CD1"/>
    <w:rsid w:val="00823070"/>
    <w:rsid w:val="00883D92"/>
    <w:rsid w:val="009103AE"/>
    <w:rsid w:val="00A257D7"/>
    <w:rsid w:val="00A3187B"/>
    <w:rsid w:val="00AC3069"/>
    <w:rsid w:val="00AE7ED1"/>
    <w:rsid w:val="00C121E6"/>
    <w:rsid w:val="00C61DC4"/>
    <w:rsid w:val="00D03FFC"/>
    <w:rsid w:val="00D66A26"/>
    <w:rsid w:val="00D747CC"/>
    <w:rsid w:val="00D74D8A"/>
    <w:rsid w:val="00E7434E"/>
    <w:rsid w:val="00EC233A"/>
    <w:rsid w:val="00EE50E8"/>
    <w:rsid w:val="00F50252"/>
    <w:rsid w:val="00F60F50"/>
    <w:rsid w:val="00F87856"/>
    <w:rsid w:val="36E7F435"/>
    <w:rsid w:val="3B2B4C9B"/>
    <w:rsid w:val="55128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49A9"/>
  <w15:chartTrackingRefBased/>
  <w15:docId w15:val="{96B7D502-165B-47D7-A2BE-2C093A6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NRC"/>
    <w:qFormat/>
    <w:rsid w:val="005615C3"/>
    <w:rPr>
      <w:color w:val="000000" w:themeColor="text1"/>
      <w:sz w:val="20"/>
    </w:rPr>
  </w:style>
  <w:style w:type="paragraph" w:styleId="Heading1">
    <w:name w:val="heading 1"/>
    <w:aliases w:val="Heading 1 NRC"/>
    <w:basedOn w:val="Normal"/>
    <w:next w:val="Normal"/>
    <w:link w:val="Heading1Char"/>
    <w:uiPriority w:val="9"/>
    <w:qFormat/>
    <w:rsid w:val="00534B7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ED7D31" w:themeColor="accent2"/>
      <w:sz w:val="32"/>
      <w:szCs w:val="32"/>
    </w:rPr>
  </w:style>
  <w:style w:type="paragraph" w:styleId="Heading2">
    <w:name w:val="heading 2"/>
    <w:aliases w:val="Heading 2 NRC"/>
    <w:basedOn w:val="Normal"/>
    <w:next w:val="Normal"/>
    <w:link w:val="Heading2Char"/>
    <w:unhideWhenUsed/>
    <w:qFormat/>
    <w:rsid w:val="00F60F5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A3187B"/>
    <w:pPr>
      <w:numPr>
        <w:numId w:val="2"/>
      </w:numPr>
      <w:spacing w:before="40"/>
      <w:ind w:hanging="360"/>
      <w:jc w:val="both"/>
      <w:outlineLvl w:val="3"/>
    </w:pPr>
    <w:rPr>
      <w:iCs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F60F50"/>
    <w:pPr>
      <w:numPr>
        <w:numId w:val="4"/>
      </w:numPr>
      <w:ind w:left="924" w:hanging="357"/>
      <w:jc w:val="both"/>
      <w:outlineLvl w:val="4"/>
    </w:pPr>
    <w:rPr>
      <w:b/>
      <w:color w:val="auto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A3187B"/>
    <w:rPr>
      <w:rFonts w:asciiTheme="majorHAnsi" w:hAnsiTheme="majorHAnsi" w:eastAsiaTheme="majorEastAsia" w:cstheme="majorBidi"/>
      <w:iCs/>
      <w:color w:val="ED7D31" w:themeColor="accent2"/>
      <w:sz w:val="32"/>
      <w:szCs w:val="32"/>
    </w:rPr>
  </w:style>
  <w:style w:type="character" w:styleId="Heading1Char" w:customStyle="1">
    <w:name w:val="Heading 1 Char"/>
    <w:aliases w:val="Heading 1 NRC Char"/>
    <w:basedOn w:val="DefaultParagraphFont"/>
    <w:link w:val="Heading1"/>
    <w:uiPriority w:val="9"/>
    <w:rsid w:val="00534B7C"/>
    <w:rPr>
      <w:rFonts w:asciiTheme="majorHAnsi" w:hAnsiTheme="majorHAnsi" w:eastAsiaTheme="majorEastAsia" w:cstheme="majorBidi"/>
      <w:b/>
      <w:color w:val="ED7D31" w:themeColor="accent2"/>
      <w:sz w:val="32"/>
      <w:szCs w:val="32"/>
    </w:rPr>
  </w:style>
  <w:style w:type="character" w:styleId="Heading5Char" w:customStyle="1">
    <w:name w:val="Heading 5 Char"/>
    <w:basedOn w:val="DefaultParagraphFont"/>
    <w:link w:val="Heading5"/>
    <w:uiPriority w:val="9"/>
    <w:rsid w:val="00F60F50"/>
    <w:rPr>
      <w:rFonts w:asciiTheme="majorHAnsi" w:hAnsiTheme="majorHAnsi" w:eastAsiaTheme="majorEastAsia" w:cstheme="majorBidi"/>
      <w:b/>
      <w:sz w:val="28"/>
      <w:szCs w:val="26"/>
    </w:rPr>
  </w:style>
  <w:style w:type="character" w:styleId="Heading2Char" w:customStyle="1">
    <w:name w:val="Heading 2 Char"/>
    <w:aliases w:val="Heading 2 NRC Char"/>
    <w:basedOn w:val="DefaultParagraphFont"/>
    <w:link w:val="Heading2"/>
    <w:uiPriority w:val="9"/>
    <w:semiHidden/>
    <w:rsid w:val="00F60F5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List NRC"/>
    <w:basedOn w:val="Normal"/>
    <w:uiPriority w:val="34"/>
    <w:qFormat/>
    <w:rsid w:val="005615C3"/>
    <w:pPr>
      <w:numPr>
        <w:numId w:val="5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496BCC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6BC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496BCC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6BCC"/>
    <w:rPr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1E6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121E6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1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21E6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F50252"/>
    <w:pPr>
      <w:spacing w:after="0" w:line="240" w:lineRule="auto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9A1CA-B496-4C7A-97EC-8D1F431814AB}">
  <ds:schemaRefs>
    <ds:schemaRef ds:uri="http://schemas.microsoft.com/office/2006/metadata/properties"/>
    <ds:schemaRef ds:uri="http://schemas.microsoft.com/office/infopath/2007/PartnerControls"/>
    <ds:schemaRef ds:uri="4540269e-d630-44a1-a3b4-c86065f48049"/>
    <ds:schemaRef ds:uri="35cd3ca8-55ed-4ca8-ac40-4fdec7f51247"/>
    <ds:schemaRef ds:uri="9c3c388d-75c3-4bd4-a1c1-738524316511"/>
    <ds:schemaRef ds:uri="c2b45943-1411-4212-89b0-0ae6b32b88fa"/>
  </ds:schemaRefs>
</ds:datastoreItem>
</file>

<file path=customXml/itemProps2.xml><?xml version="1.0" encoding="utf-8"?>
<ds:datastoreItem xmlns:ds="http://schemas.openxmlformats.org/officeDocument/2006/customXml" ds:itemID="{091091A4-CEC9-41EE-863A-A4D0D4871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6895D-58B2-4FFE-BCD3-162F1B20DD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Nicholson</dc:creator>
  <cp:keywords/>
  <dc:description/>
  <cp:lastModifiedBy>Nafen Youssef Carey</cp:lastModifiedBy>
  <cp:revision>29</cp:revision>
  <dcterms:created xsi:type="dcterms:W3CDTF">2021-02-10T16:17:00Z</dcterms:created>
  <dcterms:modified xsi:type="dcterms:W3CDTF">2023-07-30T08:22:17Z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0x010100FE5BAC23C8E3A7459A9DC5AF30415AAA</vt:lpwstr>
  </property>
  <property fmtid="{D5CDD505-2E9C-101B-9397-08002B2CF9AE}" pid="3" name="Language">
    <vt:lpwstr>1;#English|5ae29471-d482-4266-979d-d2e0777c80ff</vt:lpwstr>
  </property>
  <property fmtid="{D5CDD505-2E9C-101B-9397-08002B2CF9AE}" pid="4" name="Region">
    <vt:lpwstr/>
  </property>
  <property fmtid="{D5CDD505-2E9C-101B-9397-08002B2CF9AE}" pid="5" name="Subejct Area">
    <vt:lpwstr>7;#Consultancy Services|1155eca9-3538-4382-be01-61067ceaf039</vt:lpwstr>
  </property>
  <property fmtid="{D5CDD505-2E9C-101B-9397-08002B2CF9AE}" pid="6" name="Type of Content">
    <vt:lpwstr/>
  </property>
  <property fmtid="{D5CDD505-2E9C-101B-9397-08002B2CF9AE}" pid="7" name="Country">
    <vt:lpwstr>4;#International|a41ae385-0334-4577-bb16-582262974f19</vt:lpwstr>
  </property>
  <property fmtid="{D5CDD505-2E9C-101B-9397-08002B2CF9AE}" pid="8" name="Entry Site">
    <vt:lpwstr/>
  </property>
  <property fmtid="{D5CDD505-2E9C-101B-9397-08002B2CF9AE}" pid="9" name="MediaServiceImageTags">
    <vt:lpwstr/>
  </property>
</Properties>
</file>