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992"/>
        <w:gridCol w:w="3119"/>
        <w:gridCol w:w="850"/>
        <w:gridCol w:w="1134"/>
        <w:gridCol w:w="3119"/>
      </w:tblGrid>
      <w:tr w:rsidR="00AF42AF" w:rsidRPr="00395E58" w14:paraId="0D180C43" w14:textId="77777777" w:rsidTr="00AF42AF">
        <w:trPr>
          <w:trHeight w:val="20"/>
        </w:trPr>
        <w:tc>
          <w:tcPr>
            <w:tcW w:w="10916" w:type="dxa"/>
            <w:gridSpan w:val="6"/>
          </w:tcPr>
          <w:p w14:paraId="3B7A4778" w14:textId="2EE53245" w:rsidR="00610B8B" w:rsidRDefault="00610B8B">
            <w:pPr>
              <w:pStyle w:val="Heading1"/>
              <w:spacing w:before="0"/>
              <w:jc w:val="center"/>
              <w:rPr>
                <w:rFonts w:ascii="Overpass" w:hAnsi="Overpass" w:cstheme="minorHAnsi"/>
                <w:b/>
                <w:bCs/>
                <w:sz w:val="24"/>
                <w:szCs w:val="24"/>
              </w:rPr>
            </w:pPr>
            <w:r w:rsidRPr="00610B8B">
              <w:rPr>
                <w:rFonts w:ascii="Overpass" w:hAnsi="Overpass" w:cstheme="minorHAnsi"/>
                <w:b/>
                <w:bCs/>
                <w:sz w:val="24"/>
                <w:szCs w:val="24"/>
              </w:rPr>
              <w:t>Improving Prospects for Host Communities and Forcibly Displaced Persons</w:t>
            </w:r>
            <w:r w:rsidR="00EC4024">
              <w:rPr>
                <w:rFonts w:ascii="Overpass" w:hAnsi="Overpass" w:cstheme="minorHAnsi"/>
                <w:b/>
                <w:bCs/>
                <w:sz w:val="24"/>
                <w:szCs w:val="24"/>
              </w:rPr>
              <w:t xml:space="preserve"> (Phase 2)</w:t>
            </w:r>
          </w:p>
          <w:p w14:paraId="44FBDB47" w14:textId="40955212" w:rsidR="00AF42AF" w:rsidRPr="00395E58" w:rsidRDefault="00AF42AF">
            <w:pPr>
              <w:pStyle w:val="Heading1"/>
              <w:spacing w:before="0"/>
              <w:jc w:val="center"/>
              <w:rPr>
                <w:rFonts w:ascii="Overpass" w:hAnsi="Overpass" w:cstheme="minorHAnsi"/>
                <w:b/>
                <w:bCs/>
                <w:sz w:val="24"/>
                <w:szCs w:val="24"/>
                <w:lang w:val="en-US"/>
              </w:rPr>
            </w:pPr>
            <w:r>
              <w:rPr>
                <w:rFonts w:ascii="Overpass" w:hAnsi="Overpass" w:cstheme="minorHAnsi"/>
                <w:b/>
                <w:bCs/>
                <w:sz w:val="24"/>
                <w:szCs w:val="24"/>
                <w:lang w:val="en-US"/>
              </w:rPr>
              <w:t>-</w:t>
            </w:r>
            <w:r w:rsidRPr="00395E58">
              <w:rPr>
                <w:rFonts w:ascii="Overpass" w:hAnsi="Overpass" w:cstheme="minorHAnsi"/>
                <w:b/>
                <w:bCs/>
                <w:sz w:val="24"/>
                <w:szCs w:val="24"/>
                <w:lang w:val="en-US"/>
              </w:rPr>
              <w:t>PROSPECTS-</w:t>
            </w:r>
          </w:p>
        </w:tc>
      </w:tr>
      <w:tr w:rsidR="00AF42AF" w:rsidRPr="00395E58" w14:paraId="4E88009E" w14:textId="77777777" w:rsidTr="00AF42AF">
        <w:trPr>
          <w:trHeight w:val="20"/>
        </w:trPr>
        <w:tc>
          <w:tcPr>
            <w:tcW w:w="10916" w:type="dxa"/>
            <w:gridSpan w:val="6"/>
          </w:tcPr>
          <w:p w14:paraId="6E9B152B" w14:textId="77777777" w:rsidR="00AF42AF" w:rsidRPr="00A02B0F" w:rsidRDefault="00AF42AF">
            <w:pPr>
              <w:pStyle w:val="Heading1"/>
              <w:spacing w:before="0"/>
              <w:jc w:val="center"/>
              <w:rPr>
                <w:rFonts w:ascii="Overpass" w:hAnsi="Overpass" w:cstheme="minorHAnsi"/>
                <w:b/>
                <w:bCs/>
                <w:sz w:val="6"/>
                <w:szCs w:val="6"/>
                <w:lang w:val="en-US"/>
              </w:rPr>
            </w:pPr>
          </w:p>
        </w:tc>
      </w:tr>
      <w:tr w:rsidR="00AF42AF" w:rsidRPr="00395E58" w14:paraId="74035072" w14:textId="77777777" w:rsidTr="00AF42AF">
        <w:trPr>
          <w:trHeight w:val="20"/>
        </w:trPr>
        <w:tc>
          <w:tcPr>
            <w:tcW w:w="1702" w:type="dxa"/>
            <w:tcBorders>
              <w:right w:val="dotted" w:sz="4" w:space="0" w:color="auto"/>
            </w:tcBorders>
            <w:shd w:val="clear" w:color="auto" w:fill="D9D9D9" w:themeFill="background1" w:themeFillShade="D9"/>
          </w:tcPr>
          <w:p w14:paraId="528C79C0" w14:textId="77777777" w:rsidR="00AF42AF" w:rsidRPr="00AF42AF" w:rsidRDefault="00AF42AF" w:rsidP="00244A13">
            <w:pPr>
              <w:pStyle w:val="Heading1"/>
              <w:spacing w:before="0"/>
              <w:rPr>
                <w:rFonts w:ascii="Overpass" w:hAnsi="Overpass" w:cstheme="minorHAnsi"/>
                <w:b/>
                <w:bCs/>
                <w:sz w:val="20"/>
                <w:szCs w:val="20"/>
                <w:lang w:val="en-US"/>
              </w:rPr>
            </w:pPr>
            <w:r w:rsidRPr="00AF42AF">
              <w:rPr>
                <w:rFonts w:ascii="Overpass" w:hAnsi="Overpass" w:cstheme="minorHAnsi"/>
                <w:b/>
                <w:bCs/>
                <w:sz w:val="20"/>
                <w:szCs w:val="20"/>
                <w:lang w:val="en-US"/>
              </w:rPr>
              <w:t xml:space="preserve">TOR </w:t>
            </w:r>
            <w:r w:rsidR="00244A13">
              <w:rPr>
                <w:rFonts w:ascii="Overpass" w:hAnsi="Overpass" w:cstheme="minorHAnsi"/>
                <w:b/>
                <w:bCs/>
                <w:sz w:val="20"/>
                <w:szCs w:val="20"/>
                <w:lang w:val="en-US"/>
              </w:rPr>
              <w:t>Title</w:t>
            </w:r>
          </w:p>
        </w:tc>
        <w:tc>
          <w:tcPr>
            <w:tcW w:w="9214" w:type="dxa"/>
            <w:gridSpan w:val="5"/>
            <w:tcBorders>
              <w:top w:val="dotted" w:sz="4" w:space="0" w:color="auto"/>
              <w:left w:val="dotted" w:sz="4" w:space="0" w:color="auto"/>
              <w:bottom w:val="dotted" w:sz="4" w:space="0" w:color="auto"/>
              <w:right w:val="dotted" w:sz="4" w:space="0" w:color="auto"/>
            </w:tcBorders>
          </w:tcPr>
          <w:p w14:paraId="7227981C" w14:textId="04412CF8" w:rsidR="00AF42AF" w:rsidRPr="00395E58" w:rsidRDefault="004F048C">
            <w:pPr>
              <w:rPr>
                <w:rFonts w:ascii="Overpass" w:hAnsi="Overpass"/>
                <w:sz w:val="24"/>
                <w:szCs w:val="24"/>
              </w:rPr>
            </w:pPr>
            <w:r>
              <w:rPr>
                <w:rFonts w:ascii="Overpass" w:hAnsi="Overpass"/>
              </w:rPr>
              <w:t>Implementing market-relevant vocational training programmes that target the job seekers</w:t>
            </w:r>
            <w:r w:rsidRPr="0013014F">
              <w:rPr>
                <w:rFonts w:ascii="Overpass" w:hAnsi="Overpass"/>
              </w:rPr>
              <w:t xml:space="preserve"> </w:t>
            </w:r>
            <w:r>
              <w:rPr>
                <w:rFonts w:ascii="Overpass" w:hAnsi="Overpass"/>
              </w:rPr>
              <w:t>from</w:t>
            </w:r>
            <w:r w:rsidRPr="0013014F">
              <w:rPr>
                <w:rFonts w:ascii="Overpass" w:hAnsi="Overpass"/>
              </w:rPr>
              <w:t xml:space="preserve"> the host communities, </w:t>
            </w:r>
            <w:r w:rsidR="00AF1B32">
              <w:rPr>
                <w:rFonts w:ascii="Overpass" w:hAnsi="Overpass"/>
              </w:rPr>
              <w:t xml:space="preserve">refugees </w:t>
            </w:r>
            <w:r>
              <w:rPr>
                <w:rFonts w:ascii="Overpass" w:hAnsi="Overpass"/>
              </w:rPr>
              <w:t xml:space="preserve">and </w:t>
            </w:r>
            <w:r w:rsidRPr="00DB4584">
              <w:rPr>
                <w:rFonts w:ascii="Overpass" w:hAnsi="Overpass"/>
              </w:rPr>
              <w:t>forcibly displaced persons (FDPs)</w:t>
            </w:r>
            <w:r>
              <w:rPr>
                <w:rFonts w:ascii="Overpass" w:hAnsi="Overpass"/>
              </w:rPr>
              <w:t xml:space="preserve"> in </w:t>
            </w:r>
            <w:r w:rsidR="00A91D65">
              <w:rPr>
                <w:rFonts w:ascii="Overpass" w:hAnsi="Overpass"/>
              </w:rPr>
              <w:t>Sulaymaniyah</w:t>
            </w:r>
            <w:r w:rsidR="00F04CE2">
              <w:rPr>
                <w:rFonts w:ascii="Overpass" w:hAnsi="Overpass"/>
              </w:rPr>
              <w:t>, Erbil, Duhok</w:t>
            </w:r>
            <w:r w:rsidR="006C4220">
              <w:rPr>
                <w:rFonts w:ascii="Overpass" w:hAnsi="Overpass"/>
              </w:rPr>
              <w:t xml:space="preserve"> and Ninawa</w:t>
            </w:r>
          </w:p>
        </w:tc>
      </w:tr>
      <w:tr w:rsidR="00AF42AF" w:rsidRPr="00395E58" w14:paraId="2483B407" w14:textId="77777777" w:rsidTr="00AF42AF">
        <w:trPr>
          <w:trHeight w:val="20"/>
        </w:trPr>
        <w:tc>
          <w:tcPr>
            <w:tcW w:w="10916" w:type="dxa"/>
            <w:gridSpan w:val="6"/>
            <w:tcBorders>
              <w:right w:val="dotted" w:sz="4" w:space="0" w:color="auto"/>
            </w:tcBorders>
            <w:shd w:val="clear" w:color="auto" w:fill="auto"/>
          </w:tcPr>
          <w:p w14:paraId="3E32235E" w14:textId="77777777" w:rsidR="00AF42AF" w:rsidRPr="004F1405" w:rsidRDefault="00AF42AF">
            <w:pPr>
              <w:rPr>
                <w:rFonts w:ascii="Overpass" w:hAnsi="Overpass"/>
                <w:sz w:val="2"/>
                <w:szCs w:val="2"/>
              </w:rPr>
            </w:pPr>
          </w:p>
        </w:tc>
      </w:tr>
      <w:tr w:rsidR="00AF42AF" w:rsidRPr="00EE50DC" w14:paraId="3A9D3CD7" w14:textId="77777777" w:rsidTr="00AF42AF">
        <w:trPr>
          <w:trHeight w:val="20"/>
        </w:trPr>
        <w:tc>
          <w:tcPr>
            <w:tcW w:w="1702" w:type="dxa"/>
            <w:tcBorders>
              <w:right w:val="dotted" w:sz="4" w:space="0" w:color="auto"/>
            </w:tcBorders>
            <w:shd w:val="clear" w:color="auto" w:fill="D9D9D9" w:themeFill="background1" w:themeFillShade="D9"/>
          </w:tcPr>
          <w:p w14:paraId="6B9E3314" w14:textId="77777777" w:rsidR="00AF42AF" w:rsidRPr="00AF42AF" w:rsidRDefault="00AF42AF">
            <w:pPr>
              <w:pStyle w:val="Heading1"/>
              <w:spacing w:before="0"/>
              <w:rPr>
                <w:rFonts w:ascii="Overpass" w:hAnsi="Overpass" w:cstheme="minorHAnsi"/>
                <w:b/>
                <w:bCs/>
                <w:sz w:val="20"/>
                <w:szCs w:val="20"/>
                <w:lang w:val="en-US"/>
              </w:rPr>
            </w:pPr>
            <w:r w:rsidRPr="00AF42AF">
              <w:rPr>
                <w:rFonts w:ascii="Overpass" w:hAnsi="Overpass" w:cstheme="minorHAnsi"/>
                <w:b/>
                <w:bCs/>
                <w:sz w:val="20"/>
                <w:szCs w:val="20"/>
                <w:lang w:val="en-US"/>
              </w:rPr>
              <w:t>Country</w:t>
            </w:r>
          </w:p>
        </w:tc>
        <w:sdt>
          <w:sdtPr>
            <w:rPr>
              <w:rFonts w:ascii="Overpass" w:hAnsi="Overpass" w:cstheme="minorHAnsi"/>
              <w:b/>
              <w:bCs/>
              <w:color w:val="auto"/>
              <w:sz w:val="20"/>
              <w:szCs w:val="20"/>
              <w:lang w:val="en-US"/>
            </w:rPr>
            <w:alias w:val="Country"/>
            <w:tag w:val="Country"/>
            <w:id w:val="544109700"/>
            <w:placeholder>
              <w:docPart w:val="897F16F6DA1D49D9875049327B8B3411"/>
            </w:placeholder>
            <w:comboBox>
              <w:listItem w:value="Choose an item."/>
              <w:listItem w:displayText="Lebanon" w:value="Lebanon"/>
              <w:listItem w:displayText="Jordan" w:value="Jordan"/>
              <w:listItem w:displayText="Iraq" w:value="Iraq"/>
            </w:comboBox>
          </w:sdtPr>
          <w:sdtEndPr/>
          <w:sdtContent>
            <w:tc>
              <w:tcPr>
                <w:tcW w:w="4111" w:type="dxa"/>
                <w:gridSpan w:val="2"/>
                <w:tcBorders>
                  <w:top w:val="dotted" w:sz="4" w:space="0" w:color="auto"/>
                  <w:left w:val="dotted" w:sz="4" w:space="0" w:color="auto"/>
                  <w:bottom w:val="dotted" w:sz="4" w:space="0" w:color="auto"/>
                  <w:right w:val="dotted" w:sz="4" w:space="0" w:color="auto"/>
                </w:tcBorders>
                <w:vAlign w:val="center"/>
              </w:tcPr>
              <w:p w14:paraId="2F1A6B7F" w14:textId="3F9A794C" w:rsidR="00AF42AF" w:rsidRPr="00A72364" w:rsidRDefault="004F048C">
                <w:pPr>
                  <w:pStyle w:val="Heading1"/>
                  <w:spacing w:before="0"/>
                  <w:jc w:val="both"/>
                  <w:rPr>
                    <w:rStyle w:val="PlaceholderText"/>
                    <w:rFonts w:asciiTheme="minorHAnsi" w:eastAsiaTheme="minorHAnsi" w:hAnsiTheme="minorHAnsi" w:cstheme="minorBidi"/>
                    <w:sz w:val="22"/>
                    <w:szCs w:val="22"/>
                  </w:rPr>
                </w:pPr>
                <w:r>
                  <w:rPr>
                    <w:rFonts w:ascii="Overpass" w:hAnsi="Overpass" w:cstheme="minorHAnsi"/>
                    <w:b/>
                    <w:bCs/>
                    <w:color w:val="auto"/>
                    <w:sz w:val="20"/>
                    <w:szCs w:val="20"/>
                    <w:lang w:val="en-US"/>
                  </w:rPr>
                  <w:t>Iraq</w:t>
                </w:r>
              </w:p>
            </w:tc>
          </w:sdtContent>
        </w:sdt>
        <w:tc>
          <w:tcPr>
            <w:tcW w:w="1984" w:type="dxa"/>
            <w:gridSpan w:val="2"/>
            <w:tcBorders>
              <w:left w:val="dotted" w:sz="4" w:space="0" w:color="auto"/>
              <w:right w:val="dotted" w:sz="4" w:space="0" w:color="auto"/>
            </w:tcBorders>
            <w:shd w:val="clear" w:color="auto" w:fill="D9D9D9" w:themeFill="background1" w:themeFillShade="D9"/>
            <w:vAlign w:val="center"/>
          </w:tcPr>
          <w:p w14:paraId="239AA9E6" w14:textId="77777777" w:rsidR="00AF42AF" w:rsidRPr="00AF42AF" w:rsidRDefault="00AF42AF">
            <w:pPr>
              <w:pStyle w:val="Heading1"/>
              <w:spacing w:before="0"/>
              <w:rPr>
                <w:rFonts w:ascii="Overpass" w:hAnsi="Overpass" w:cstheme="minorHAnsi"/>
                <w:b/>
                <w:bCs/>
                <w:sz w:val="20"/>
                <w:szCs w:val="20"/>
                <w:lang w:val="en-US"/>
              </w:rPr>
            </w:pPr>
            <w:r w:rsidRPr="00AF42AF">
              <w:rPr>
                <w:rFonts w:ascii="Overpass" w:hAnsi="Overpass" w:cstheme="minorHAnsi"/>
                <w:b/>
                <w:bCs/>
                <w:sz w:val="20"/>
                <w:szCs w:val="20"/>
                <w:lang w:val="en-US"/>
              </w:rPr>
              <w:t>Project Code</w:t>
            </w:r>
          </w:p>
        </w:tc>
        <w:tc>
          <w:tcPr>
            <w:tcW w:w="3119" w:type="dxa"/>
            <w:tcBorders>
              <w:top w:val="dotted" w:sz="4" w:space="0" w:color="auto"/>
              <w:left w:val="dotted" w:sz="4" w:space="0" w:color="auto"/>
              <w:bottom w:val="dotted" w:sz="4" w:space="0" w:color="auto"/>
              <w:right w:val="dotted" w:sz="4" w:space="0" w:color="auto"/>
            </w:tcBorders>
            <w:vAlign w:val="center"/>
          </w:tcPr>
          <w:p w14:paraId="1A76E750" w14:textId="0989A77E" w:rsidR="00AF42AF" w:rsidRDefault="004F048C">
            <w:pPr>
              <w:pStyle w:val="Heading1"/>
              <w:spacing w:before="0"/>
              <w:jc w:val="both"/>
              <w:rPr>
                <w:rStyle w:val="PlaceholderText"/>
                <w:rFonts w:asciiTheme="minorHAnsi" w:eastAsiaTheme="minorHAnsi" w:hAnsiTheme="minorHAnsi" w:cstheme="minorBidi"/>
                <w:sz w:val="22"/>
                <w:szCs w:val="22"/>
              </w:rPr>
            </w:pPr>
            <w:r>
              <w:rPr>
                <w:rStyle w:val="PlaceholderText"/>
                <w:rFonts w:asciiTheme="minorHAnsi" w:eastAsiaTheme="minorHAnsi" w:hAnsiTheme="minorHAnsi" w:cstheme="minorBidi"/>
                <w:sz w:val="22"/>
                <w:szCs w:val="22"/>
              </w:rPr>
              <w:t xml:space="preserve">IRQ/23/50/NLD </w:t>
            </w:r>
            <w:r w:rsidR="004E47AC">
              <w:rPr>
                <w:rStyle w:val="PlaceholderText"/>
                <w:rFonts w:asciiTheme="minorHAnsi" w:eastAsiaTheme="minorHAnsi" w:hAnsiTheme="minorHAnsi" w:cstheme="minorBidi"/>
                <w:sz w:val="22"/>
                <w:szCs w:val="22"/>
              </w:rPr>
              <w:t>–</w:t>
            </w:r>
            <w:r>
              <w:rPr>
                <w:rStyle w:val="PlaceholderText"/>
                <w:rFonts w:asciiTheme="minorHAnsi" w:eastAsiaTheme="minorHAnsi" w:hAnsiTheme="minorHAnsi" w:cstheme="minorBidi"/>
                <w:sz w:val="22"/>
                <w:szCs w:val="22"/>
              </w:rPr>
              <w:t xml:space="preserve"> 109427</w:t>
            </w:r>
          </w:p>
          <w:p w14:paraId="7F74B052" w14:textId="17065F35" w:rsidR="004E47AC" w:rsidRPr="004E47AC" w:rsidRDefault="004E47AC" w:rsidP="004E47AC">
            <w:pPr>
              <w:pStyle w:val="Heading1"/>
              <w:spacing w:before="0"/>
              <w:jc w:val="both"/>
              <w:rPr>
                <w:rFonts w:asciiTheme="minorHAnsi" w:eastAsiaTheme="minorHAnsi" w:hAnsiTheme="minorHAnsi" w:cstheme="minorBidi"/>
                <w:color w:val="808080"/>
                <w:sz w:val="22"/>
                <w:szCs w:val="22"/>
              </w:rPr>
            </w:pPr>
            <w:r w:rsidRPr="004E47AC">
              <w:rPr>
                <w:rStyle w:val="PlaceholderText"/>
                <w:rFonts w:asciiTheme="minorHAnsi" w:eastAsiaTheme="minorHAnsi" w:hAnsiTheme="minorHAnsi" w:cstheme="minorBidi"/>
                <w:sz w:val="22"/>
                <w:szCs w:val="22"/>
              </w:rPr>
              <w:t>IRQ/24/02/DEU</w:t>
            </w:r>
            <w:r>
              <w:rPr>
                <w:rStyle w:val="PlaceholderText"/>
                <w:rFonts w:asciiTheme="minorHAnsi" w:eastAsiaTheme="minorHAnsi" w:hAnsiTheme="minorHAnsi" w:cstheme="minorBidi"/>
                <w:sz w:val="22"/>
                <w:szCs w:val="22"/>
              </w:rPr>
              <w:t xml:space="preserve">– </w:t>
            </w:r>
            <w:r w:rsidRPr="004E47AC">
              <w:rPr>
                <w:rFonts w:asciiTheme="minorHAnsi" w:eastAsiaTheme="minorHAnsi" w:hAnsiTheme="minorHAnsi" w:cstheme="minorBidi"/>
                <w:color w:val="808080"/>
                <w:sz w:val="22"/>
                <w:szCs w:val="22"/>
              </w:rPr>
              <w:t>109846</w:t>
            </w:r>
          </w:p>
        </w:tc>
      </w:tr>
      <w:tr w:rsidR="00AF42AF" w:rsidRPr="00395E58" w14:paraId="08103306" w14:textId="77777777" w:rsidTr="00AF42AF">
        <w:trPr>
          <w:trHeight w:val="20"/>
        </w:trPr>
        <w:tc>
          <w:tcPr>
            <w:tcW w:w="10916" w:type="dxa"/>
            <w:gridSpan w:val="6"/>
            <w:tcBorders>
              <w:top w:val="dotted" w:sz="4" w:space="0" w:color="auto"/>
            </w:tcBorders>
            <w:shd w:val="clear" w:color="auto" w:fill="auto"/>
            <w:vAlign w:val="center"/>
          </w:tcPr>
          <w:p w14:paraId="3D33D21B" w14:textId="77777777" w:rsidR="00AF42AF" w:rsidRPr="00AD1268" w:rsidRDefault="00AF42AF">
            <w:pPr>
              <w:rPr>
                <w:rFonts w:ascii="Overpass" w:hAnsi="Overpass"/>
                <w:sz w:val="2"/>
                <w:szCs w:val="2"/>
              </w:rPr>
            </w:pPr>
          </w:p>
        </w:tc>
      </w:tr>
      <w:tr w:rsidR="00244A13" w:rsidRPr="00395E58" w14:paraId="4E9AF6D0" w14:textId="77777777" w:rsidTr="00244A13">
        <w:trPr>
          <w:trHeight w:val="20"/>
        </w:trPr>
        <w:tc>
          <w:tcPr>
            <w:tcW w:w="1702" w:type="dxa"/>
            <w:tcBorders>
              <w:right w:val="dotted" w:sz="4" w:space="0" w:color="auto"/>
            </w:tcBorders>
            <w:shd w:val="clear" w:color="auto" w:fill="D9D9D9" w:themeFill="background1" w:themeFillShade="D9"/>
            <w:vAlign w:val="center"/>
          </w:tcPr>
          <w:p w14:paraId="70821F27" w14:textId="77777777" w:rsidR="00244A13" w:rsidRPr="00AF42AF" w:rsidRDefault="00244A13" w:rsidP="00244A13">
            <w:pPr>
              <w:pStyle w:val="Heading1"/>
              <w:spacing w:before="0"/>
              <w:rPr>
                <w:rFonts w:ascii="Overpass" w:hAnsi="Overpass" w:cstheme="minorHAnsi"/>
                <w:b/>
                <w:bCs/>
                <w:sz w:val="20"/>
                <w:szCs w:val="20"/>
                <w:lang w:val="en-US"/>
              </w:rPr>
            </w:pPr>
            <w:r>
              <w:rPr>
                <w:rFonts w:ascii="Overpass" w:hAnsi="Overpass" w:cstheme="minorHAnsi"/>
                <w:b/>
                <w:bCs/>
                <w:sz w:val="20"/>
                <w:szCs w:val="20"/>
                <w:lang w:val="en-US"/>
              </w:rPr>
              <w:t>Duration</w:t>
            </w:r>
          </w:p>
        </w:tc>
        <w:tc>
          <w:tcPr>
            <w:tcW w:w="992" w:type="dxa"/>
            <w:tcBorders>
              <w:top w:val="dotted" w:sz="4" w:space="0" w:color="auto"/>
              <w:left w:val="dotted" w:sz="4" w:space="0" w:color="auto"/>
              <w:bottom w:val="dotted" w:sz="4" w:space="0" w:color="auto"/>
              <w:right w:val="dotted" w:sz="4" w:space="0" w:color="auto"/>
            </w:tcBorders>
            <w:vAlign w:val="center"/>
          </w:tcPr>
          <w:p w14:paraId="4AF2214A" w14:textId="77777777" w:rsidR="00244A13" w:rsidRPr="00244A13" w:rsidRDefault="00244A13" w:rsidP="00244A13">
            <w:pPr>
              <w:rPr>
                <w:rFonts w:ascii="Overpass" w:hAnsi="Overpass"/>
                <w:sz w:val="20"/>
                <w:szCs w:val="20"/>
              </w:rPr>
            </w:pPr>
            <w:r w:rsidRPr="00244A13">
              <w:rPr>
                <w:rFonts w:ascii="Overpass" w:hAnsi="Overpass"/>
                <w:sz w:val="20"/>
                <w:szCs w:val="20"/>
              </w:rPr>
              <w:t>From</w:t>
            </w:r>
          </w:p>
        </w:tc>
        <w:sdt>
          <w:sdtPr>
            <w:rPr>
              <w:rFonts w:ascii="Overpass" w:hAnsi="Overpass"/>
              <w:sz w:val="20"/>
              <w:szCs w:val="20"/>
            </w:rPr>
            <w:id w:val="-82847862"/>
            <w:placeholder>
              <w:docPart w:val="DefaultPlaceholder_-1854013438"/>
            </w:placeholder>
            <w:date w:fullDate="2025-06-01T00:00:00Z">
              <w:dateFormat w:val="dd/MM/yyyy"/>
              <w:lid w:val="en-GB"/>
              <w:storeMappedDataAs w:val="dateTime"/>
              <w:calendar w:val="gregorian"/>
            </w:date>
          </w:sdtPr>
          <w:sdtEndPr/>
          <w:sdtContent>
            <w:tc>
              <w:tcPr>
                <w:tcW w:w="3119" w:type="dxa"/>
                <w:tcBorders>
                  <w:top w:val="dotted" w:sz="4" w:space="0" w:color="auto"/>
                  <w:left w:val="dotted" w:sz="4" w:space="0" w:color="auto"/>
                  <w:bottom w:val="dotted" w:sz="4" w:space="0" w:color="auto"/>
                  <w:right w:val="dotted" w:sz="4" w:space="0" w:color="auto"/>
                </w:tcBorders>
                <w:vAlign w:val="center"/>
              </w:tcPr>
              <w:p w14:paraId="45F3F31E" w14:textId="23968232" w:rsidR="00244A13" w:rsidRPr="00244A13" w:rsidRDefault="006F3380" w:rsidP="00244A13">
                <w:pPr>
                  <w:rPr>
                    <w:rFonts w:ascii="Overpass" w:hAnsi="Overpass"/>
                    <w:sz w:val="20"/>
                    <w:szCs w:val="20"/>
                  </w:rPr>
                </w:pPr>
                <w:r>
                  <w:rPr>
                    <w:rFonts w:ascii="Overpass" w:hAnsi="Overpass"/>
                    <w:sz w:val="20"/>
                    <w:szCs w:val="20"/>
                  </w:rPr>
                  <w:t>01/06/2025</w:t>
                </w:r>
              </w:p>
            </w:tc>
          </w:sdtContent>
        </w:sdt>
        <w:tc>
          <w:tcPr>
            <w:tcW w:w="850" w:type="dxa"/>
            <w:tcBorders>
              <w:top w:val="dotted" w:sz="4" w:space="0" w:color="auto"/>
              <w:left w:val="dotted" w:sz="4" w:space="0" w:color="auto"/>
              <w:bottom w:val="dotted" w:sz="4" w:space="0" w:color="auto"/>
              <w:right w:val="dotted" w:sz="4" w:space="0" w:color="auto"/>
            </w:tcBorders>
            <w:vAlign w:val="center"/>
          </w:tcPr>
          <w:p w14:paraId="3AC29A91" w14:textId="77777777" w:rsidR="00244A13" w:rsidRPr="00244A13" w:rsidRDefault="00244A13" w:rsidP="00244A13">
            <w:pPr>
              <w:rPr>
                <w:rFonts w:ascii="Overpass" w:hAnsi="Overpass"/>
                <w:sz w:val="20"/>
                <w:szCs w:val="20"/>
              </w:rPr>
            </w:pPr>
            <w:r w:rsidRPr="00244A13">
              <w:rPr>
                <w:rFonts w:ascii="Overpass" w:hAnsi="Overpass"/>
                <w:sz w:val="20"/>
                <w:szCs w:val="20"/>
              </w:rPr>
              <w:t>to</w:t>
            </w:r>
          </w:p>
        </w:tc>
        <w:sdt>
          <w:sdtPr>
            <w:rPr>
              <w:rFonts w:ascii="Overpass" w:hAnsi="Overpass"/>
              <w:sz w:val="20"/>
              <w:szCs w:val="20"/>
            </w:rPr>
            <w:id w:val="-1147740895"/>
            <w:placeholder>
              <w:docPart w:val="F43C2FD562CE48D088E7F931108CE494"/>
            </w:placeholder>
            <w:date w:fullDate="2026-07-30T00:00:00Z">
              <w:dateFormat w:val="dd/MM/yyyy"/>
              <w:lid w:val="en-GB"/>
              <w:storeMappedDataAs w:val="dateTime"/>
              <w:calendar w:val="gregorian"/>
            </w:date>
          </w:sdtPr>
          <w:sdtEndPr/>
          <w:sdtContent>
            <w:tc>
              <w:tcPr>
                <w:tcW w:w="4253" w:type="dxa"/>
                <w:gridSpan w:val="2"/>
                <w:tcBorders>
                  <w:top w:val="dotted" w:sz="4" w:space="0" w:color="auto"/>
                  <w:left w:val="dotted" w:sz="4" w:space="0" w:color="auto"/>
                  <w:bottom w:val="dotted" w:sz="4" w:space="0" w:color="auto"/>
                  <w:right w:val="dotted" w:sz="4" w:space="0" w:color="auto"/>
                </w:tcBorders>
                <w:vAlign w:val="center"/>
              </w:tcPr>
              <w:p w14:paraId="56B09041" w14:textId="1FAD14EA" w:rsidR="00244A13" w:rsidRPr="00244A13" w:rsidRDefault="006F3380" w:rsidP="00244A13">
                <w:pPr>
                  <w:rPr>
                    <w:rFonts w:ascii="Overpass" w:hAnsi="Overpass"/>
                    <w:sz w:val="20"/>
                    <w:szCs w:val="20"/>
                  </w:rPr>
                </w:pPr>
                <w:r>
                  <w:rPr>
                    <w:rFonts w:ascii="Overpass" w:hAnsi="Overpass"/>
                    <w:sz w:val="20"/>
                    <w:szCs w:val="20"/>
                  </w:rPr>
                  <w:t>30/07/2026</w:t>
                </w:r>
              </w:p>
            </w:tc>
          </w:sdtContent>
        </w:sdt>
      </w:tr>
      <w:tr w:rsidR="00244A13" w:rsidRPr="00395E58" w14:paraId="2C43B68A" w14:textId="77777777" w:rsidTr="00AF42AF">
        <w:trPr>
          <w:trHeight w:val="20"/>
        </w:trPr>
        <w:tc>
          <w:tcPr>
            <w:tcW w:w="10916" w:type="dxa"/>
            <w:gridSpan w:val="6"/>
            <w:tcBorders>
              <w:top w:val="dotted" w:sz="4" w:space="0" w:color="auto"/>
            </w:tcBorders>
            <w:shd w:val="clear" w:color="auto" w:fill="auto"/>
            <w:vAlign w:val="center"/>
          </w:tcPr>
          <w:p w14:paraId="29FB644D" w14:textId="77777777" w:rsidR="00244A13" w:rsidRPr="00AD1268" w:rsidRDefault="00244A13">
            <w:pPr>
              <w:rPr>
                <w:rFonts w:ascii="Overpass" w:hAnsi="Overpass"/>
                <w:sz w:val="2"/>
                <w:szCs w:val="2"/>
              </w:rPr>
            </w:pPr>
          </w:p>
        </w:tc>
      </w:tr>
      <w:tr w:rsidR="00AF42AF" w:rsidRPr="00395E58" w14:paraId="2378FF38" w14:textId="77777777" w:rsidTr="00AF42AF">
        <w:trPr>
          <w:trHeight w:val="20"/>
        </w:trPr>
        <w:tc>
          <w:tcPr>
            <w:tcW w:w="1702" w:type="dxa"/>
            <w:tcBorders>
              <w:right w:val="dotted" w:sz="4" w:space="0" w:color="auto"/>
            </w:tcBorders>
            <w:shd w:val="clear" w:color="auto" w:fill="D9D9D9" w:themeFill="background1" w:themeFillShade="D9"/>
          </w:tcPr>
          <w:p w14:paraId="3CBE9A6F" w14:textId="77777777" w:rsidR="00AF42AF" w:rsidRPr="00AF42AF" w:rsidRDefault="00AF42AF">
            <w:pPr>
              <w:pStyle w:val="Heading1"/>
              <w:spacing w:before="0"/>
              <w:rPr>
                <w:rFonts w:ascii="Overpass" w:hAnsi="Overpass" w:cstheme="minorHAnsi"/>
                <w:b/>
                <w:bCs/>
                <w:sz w:val="20"/>
                <w:szCs w:val="20"/>
                <w:lang w:val="en-US"/>
              </w:rPr>
            </w:pPr>
            <w:r w:rsidRPr="00AF42AF">
              <w:rPr>
                <w:rFonts w:ascii="Overpass" w:hAnsi="Overpass" w:cstheme="minorHAnsi"/>
                <w:b/>
                <w:bCs/>
                <w:sz w:val="20"/>
                <w:szCs w:val="20"/>
                <w:lang w:val="en-US"/>
              </w:rPr>
              <w:t>Pillar:</w:t>
            </w:r>
          </w:p>
        </w:tc>
        <w:sdt>
          <w:sdtPr>
            <w:rPr>
              <w:rFonts w:ascii="Overpass" w:hAnsi="Overpass"/>
              <w:b/>
              <w:bCs/>
              <w:sz w:val="20"/>
              <w:szCs w:val="20"/>
            </w:rPr>
            <w:alias w:val="Pillar Name"/>
            <w:tag w:val="Pillar"/>
            <w:id w:val="-1776557322"/>
            <w:placeholder>
              <w:docPart w:val="464D18574FEB4373B125AE27BC04C3BB"/>
            </w:placeholder>
            <w:comboBox>
              <w:listItem w:value="Choose an item."/>
              <w:listItem w:displayText="Pillar 1 - Education and Learning" w:value="Pillar 1 - Education and Learning"/>
              <w:listItem w:displayText="Pillar 2 - Economic Inclusion" w:value="Pillar 2 - Economic Inclusion"/>
              <w:listItem w:displayText="Pillar 3 - Social Protection" w:value="Pillar 3 - Social Protection"/>
              <w:listItem w:displayText="Pillar 4 - Critical Infrastructure" w:value="Pillar 4 - Critical Infrastructure"/>
            </w:comboBox>
          </w:sdtPr>
          <w:sdtEndPr/>
          <w:sdtContent>
            <w:tc>
              <w:tcPr>
                <w:tcW w:w="9214" w:type="dxa"/>
                <w:gridSpan w:val="5"/>
                <w:tcBorders>
                  <w:top w:val="dotted" w:sz="4" w:space="0" w:color="auto"/>
                  <w:left w:val="dotted" w:sz="4" w:space="0" w:color="auto"/>
                  <w:bottom w:val="dotted" w:sz="4" w:space="0" w:color="auto"/>
                  <w:right w:val="dotted" w:sz="4" w:space="0" w:color="auto"/>
                </w:tcBorders>
              </w:tcPr>
              <w:p w14:paraId="7737670B" w14:textId="2648F188" w:rsidR="00AF42AF" w:rsidRPr="00DA1D9E" w:rsidRDefault="004F048C">
                <w:pPr>
                  <w:rPr>
                    <w:rFonts w:ascii="Overpass" w:hAnsi="Overpass"/>
                    <w:b/>
                    <w:bCs/>
                    <w:sz w:val="20"/>
                    <w:szCs w:val="20"/>
                  </w:rPr>
                </w:pPr>
                <w:r>
                  <w:rPr>
                    <w:rFonts w:ascii="Overpass" w:hAnsi="Overpass"/>
                    <w:b/>
                    <w:bCs/>
                    <w:sz w:val="20"/>
                    <w:szCs w:val="20"/>
                  </w:rPr>
                  <w:t>Pillar 1 - Education and Learning</w:t>
                </w:r>
              </w:p>
            </w:tc>
          </w:sdtContent>
        </w:sdt>
      </w:tr>
      <w:tr w:rsidR="00AF42AF" w:rsidRPr="00395E58" w14:paraId="03A24F08" w14:textId="77777777" w:rsidTr="00AF42AF">
        <w:trPr>
          <w:trHeight w:val="20"/>
        </w:trPr>
        <w:tc>
          <w:tcPr>
            <w:tcW w:w="10916" w:type="dxa"/>
            <w:gridSpan w:val="6"/>
            <w:tcBorders>
              <w:top w:val="dotted" w:sz="4" w:space="0" w:color="auto"/>
            </w:tcBorders>
          </w:tcPr>
          <w:p w14:paraId="73E3C24F" w14:textId="77777777" w:rsidR="00AF42AF" w:rsidRPr="00AF42AF" w:rsidRDefault="00AF42AF">
            <w:pPr>
              <w:rPr>
                <w:rFonts w:ascii="Overpass" w:hAnsi="Overpass"/>
                <w:sz w:val="2"/>
                <w:szCs w:val="2"/>
              </w:rPr>
            </w:pPr>
          </w:p>
        </w:tc>
      </w:tr>
      <w:tr w:rsidR="00AF42AF" w:rsidRPr="00EE50DC" w14:paraId="440B46D3" w14:textId="77777777" w:rsidTr="00AF42AF">
        <w:trPr>
          <w:trHeight w:val="20"/>
        </w:trPr>
        <w:tc>
          <w:tcPr>
            <w:tcW w:w="1702" w:type="dxa"/>
            <w:tcBorders>
              <w:right w:val="dotted" w:sz="4" w:space="0" w:color="auto"/>
            </w:tcBorders>
            <w:shd w:val="clear" w:color="auto" w:fill="D9D9D9" w:themeFill="background1" w:themeFillShade="D9"/>
            <w:vAlign w:val="center"/>
          </w:tcPr>
          <w:p w14:paraId="04BEA2FA" w14:textId="77777777" w:rsidR="00AF42AF" w:rsidRPr="00AF42AF" w:rsidRDefault="00AF42AF">
            <w:pPr>
              <w:pStyle w:val="Heading1"/>
              <w:spacing w:before="0"/>
              <w:rPr>
                <w:rFonts w:ascii="Overpass" w:hAnsi="Overpass" w:cstheme="minorHAnsi"/>
                <w:b/>
                <w:bCs/>
                <w:sz w:val="20"/>
                <w:szCs w:val="20"/>
                <w:lang w:val="en-US"/>
              </w:rPr>
            </w:pPr>
            <w:r w:rsidRPr="00AF42AF">
              <w:rPr>
                <w:rFonts w:ascii="Overpass" w:hAnsi="Overpass" w:cstheme="minorHAnsi"/>
                <w:b/>
                <w:bCs/>
                <w:sz w:val="20"/>
                <w:szCs w:val="20"/>
                <w:lang w:val="en-US"/>
              </w:rPr>
              <w:t>Outcome:</w:t>
            </w:r>
          </w:p>
        </w:tc>
        <w:sdt>
          <w:sdtPr>
            <w:rPr>
              <w:rFonts w:ascii="Overpass" w:hAnsi="Overpass" w:cstheme="minorHAnsi"/>
              <w:b/>
              <w:bCs/>
              <w:color w:val="auto"/>
              <w:sz w:val="20"/>
              <w:szCs w:val="20"/>
              <w:lang w:val="en-US"/>
            </w:rPr>
            <w:alias w:val="Outcome Name"/>
            <w:tag w:val="Outcome Name"/>
            <w:id w:val="1279536213"/>
            <w:placeholder>
              <w:docPart w:val="EF0A8C66575C4F9F8B09DF63803CD8EB"/>
            </w:placeholder>
            <w:comboBox>
              <w:listItem w:value="Choose an item."/>
              <w:listItem w:displayText="Improved access to rights for FDPs and HCs" w:value="Improved access to rights for FDPs and HCs"/>
              <w:listItem w:displayText="Access to basic services improved or enhanced, including through inclusion in national systems" w:value="Access to basic services improved or enhanced, including through inclusion in national systems"/>
              <w:listItem w:displayText="Access to socio-economic opportunities enhanced" w:value="Access to socio-economic opportunities enhanced"/>
            </w:comboBox>
          </w:sdtPr>
          <w:sdtEndPr/>
          <w:sdtContent>
            <w:tc>
              <w:tcPr>
                <w:tcW w:w="9214" w:type="dxa"/>
                <w:gridSpan w:val="5"/>
                <w:tcBorders>
                  <w:top w:val="dotted" w:sz="4" w:space="0" w:color="auto"/>
                  <w:left w:val="dotted" w:sz="4" w:space="0" w:color="auto"/>
                  <w:bottom w:val="dotted" w:sz="4" w:space="0" w:color="auto"/>
                  <w:right w:val="dotted" w:sz="4" w:space="0" w:color="auto"/>
                </w:tcBorders>
                <w:vAlign w:val="center"/>
              </w:tcPr>
              <w:p w14:paraId="207F05B9" w14:textId="1CF4AC5F" w:rsidR="00AF42AF" w:rsidRPr="005863CB" w:rsidRDefault="004F048C">
                <w:pPr>
                  <w:pStyle w:val="Heading1"/>
                  <w:spacing w:before="0"/>
                  <w:jc w:val="both"/>
                  <w:rPr>
                    <w:rFonts w:ascii="Overpass" w:hAnsi="Overpass" w:cstheme="minorHAnsi"/>
                    <w:b/>
                    <w:bCs/>
                    <w:sz w:val="20"/>
                    <w:szCs w:val="20"/>
                    <w:lang w:val="en-US"/>
                  </w:rPr>
                </w:pPr>
                <w:r>
                  <w:rPr>
                    <w:rFonts w:ascii="Overpass" w:hAnsi="Overpass" w:cstheme="minorHAnsi"/>
                    <w:b/>
                    <w:bCs/>
                    <w:color w:val="auto"/>
                    <w:sz w:val="20"/>
                    <w:szCs w:val="20"/>
                    <w:lang w:val="en-US"/>
                  </w:rPr>
                  <w:t>Improved access to rights for FDPs and HCs</w:t>
                </w:r>
              </w:p>
            </w:tc>
          </w:sdtContent>
        </w:sdt>
      </w:tr>
      <w:tr w:rsidR="00AF42AF" w:rsidRPr="00395E58" w14:paraId="0D51A4F1" w14:textId="77777777" w:rsidTr="00AF42AF">
        <w:trPr>
          <w:trHeight w:val="20"/>
        </w:trPr>
        <w:tc>
          <w:tcPr>
            <w:tcW w:w="10916" w:type="dxa"/>
            <w:gridSpan w:val="6"/>
            <w:tcBorders>
              <w:top w:val="dotted" w:sz="4" w:space="0" w:color="auto"/>
            </w:tcBorders>
            <w:vAlign w:val="center"/>
          </w:tcPr>
          <w:p w14:paraId="7FA8E477" w14:textId="77777777" w:rsidR="00AF42AF" w:rsidRPr="00FC7388" w:rsidRDefault="00AF42AF">
            <w:pPr>
              <w:pStyle w:val="Heading1"/>
              <w:spacing w:before="0"/>
              <w:rPr>
                <w:rFonts w:ascii="Overpass" w:hAnsi="Overpass" w:cstheme="minorHAnsi"/>
                <w:b/>
                <w:bCs/>
                <w:sz w:val="2"/>
                <w:szCs w:val="2"/>
                <w:lang w:val="en-US"/>
              </w:rPr>
            </w:pPr>
          </w:p>
        </w:tc>
      </w:tr>
      <w:tr w:rsidR="00AF42AF" w:rsidRPr="00EE50DC" w14:paraId="6804E07E" w14:textId="77777777" w:rsidTr="00AF42AF">
        <w:trPr>
          <w:trHeight w:val="20"/>
        </w:trPr>
        <w:tc>
          <w:tcPr>
            <w:tcW w:w="1702" w:type="dxa"/>
            <w:tcBorders>
              <w:right w:val="dotted" w:sz="4" w:space="0" w:color="auto"/>
            </w:tcBorders>
            <w:shd w:val="clear" w:color="auto" w:fill="D9D9D9" w:themeFill="background1" w:themeFillShade="D9"/>
            <w:vAlign w:val="center"/>
          </w:tcPr>
          <w:p w14:paraId="103160D5" w14:textId="77777777" w:rsidR="00AF42AF" w:rsidRPr="00AF42AF" w:rsidRDefault="00AF42AF">
            <w:pPr>
              <w:pStyle w:val="Heading1"/>
              <w:spacing w:before="0"/>
              <w:rPr>
                <w:rFonts w:ascii="Overpass" w:hAnsi="Overpass" w:cstheme="minorHAnsi"/>
                <w:b/>
                <w:bCs/>
                <w:sz w:val="20"/>
                <w:szCs w:val="20"/>
                <w:lang w:val="en-US"/>
              </w:rPr>
            </w:pPr>
            <w:r w:rsidRPr="00AF42AF">
              <w:rPr>
                <w:rFonts w:ascii="Overpass" w:hAnsi="Overpass" w:cstheme="minorHAnsi"/>
                <w:b/>
                <w:bCs/>
                <w:sz w:val="20"/>
                <w:szCs w:val="20"/>
                <w:lang w:val="en-US"/>
              </w:rPr>
              <w:t>Output:</w:t>
            </w:r>
          </w:p>
        </w:tc>
        <w:tc>
          <w:tcPr>
            <w:tcW w:w="9214" w:type="dxa"/>
            <w:gridSpan w:val="5"/>
            <w:tcBorders>
              <w:top w:val="dotted" w:sz="4" w:space="0" w:color="auto"/>
              <w:left w:val="dotted" w:sz="4" w:space="0" w:color="auto"/>
              <w:bottom w:val="dotted" w:sz="4" w:space="0" w:color="auto"/>
              <w:right w:val="dotted" w:sz="4" w:space="0" w:color="auto"/>
            </w:tcBorders>
            <w:vAlign w:val="center"/>
          </w:tcPr>
          <w:p w14:paraId="515C9675" w14:textId="5A46EA2E" w:rsidR="00AF42AF" w:rsidRPr="006F3380" w:rsidRDefault="000A4EAF">
            <w:pPr>
              <w:pStyle w:val="Heading1"/>
              <w:spacing w:before="0"/>
              <w:jc w:val="both"/>
              <w:rPr>
                <w:rStyle w:val="PlaceholderText"/>
                <w:rFonts w:asciiTheme="minorHAnsi" w:eastAsiaTheme="minorHAnsi" w:hAnsiTheme="minorHAnsi" w:cstheme="minorBidi"/>
                <w:color w:val="auto"/>
                <w:sz w:val="22"/>
                <w:szCs w:val="22"/>
              </w:rPr>
            </w:pPr>
            <w:r w:rsidRPr="006F3380">
              <w:rPr>
                <w:rStyle w:val="PlaceholderText"/>
                <w:rFonts w:asciiTheme="minorHAnsi" w:eastAsiaTheme="minorHAnsi" w:hAnsiTheme="minorHAnsi" w:cstheme="minorBidi"/>
                <w:color w:val="auto"/>
                <w:sz w:val="22"/>
                <w:szCs w:val="22"/>
              </w:rPr>
              <w:t xml:space="preserve">IRQ - </w:t>
            </w:r>
            <w:r w:rsidR="004F048C" w:rsidRPr="006F3380">
              <w:rPr>
                <w:rStyle w:val="PlaceholderText"/>
                <w:rFonts w:asciiTheme="minorHAnsi" w:eastAsiaTheme="minorHAnsi" w:hAnsiTheme="minorHAnsi" w:cstheme="minorBidi"/>
                <w:color w:val="auto"/>
                <w:sz w:val="22"/>
                <w:szCs w:val="22"/>
              </w:rPr>
              <w:t>01.02-STO 01.03: More FDPs and HCs Access Occupational Relevant Skills and Skills Recognition for Transition to Work</w:t>
            </w:r>
          </w:p>
        </w:tc>
      </w:tr>
      <w:tr w:rsidR="00712D38" w:rsidRPr="00EE50DC" w14:paraId="06838C42" w14:textId="77777777" w:rsidTr="00AF42AF">
        <w:trPr>
          <w:trHeight w:val="20"/>
        </w:trPr>
        <w:tc>
          <w:tcPr>
            <w:tcW w:w="1702" w:type="dxa"/>
            <w:tcBorders>
              <w:right w:val="dotted" w:sz="4" w:space="0" w:color="auto"/>
            </w:tcBorders>
            <w:shd w:val="clear" w:color="auto" w:fill="D9D9D9" w:themeFill="background1" w:themeFillShade="D9"/>
            <w:vAlign w:val="center"/>
          </w:tcPr>
          <w:p w14:paraId="2FD266BB" w14:textId="77777777" w:rsidR="00712D38" w:rsidRPr="00AF42AF" w:rsidRDefault="00712D38">
            <w:pPr>
              <w:pStyle w:val="Heading1"/>
              <w:spacing w:before="0"/>
              <w:rPr>
                <w:rFonts w:ascii="Overpass" w:hAnsi="Overpass" w:cstheme="minorHAnsi"/>
                <w:b/>
                <w:bCs/>
                <w:sz w:val="20"/>
                <w:szCs w:val="20"/>
                <w:lang w:val="en-US"/>
              </w:rPr>
            </w:pPr>
          </w:p>
        </w:tc>
        <w:tc>
          <w:tcPr>
            <w:tcW w:w="9214" w:type="dxa"/>
            <w:gridSpan w:val="5"/>
            <w:tcBorders>
              <w:top w:val="dotted" w:sz="4" w:space="0" w:color="auto"/>
              <w:left w:val="dotted" w:sz="4" w:space="0" w:color="auto"/>
              <w:bottom w:val="dotted" w:sz="4" w:space="0" w:color="auto"/>
              <w:right w:val="dotted" w:sz="4" w:space="0" w:color="auto"/>
            </w:tcBorders>
            <w:vAlign w:val="center"/>
          </w:tcPr>
          <w:p w14:paraId="35BBF3C5" w14:textId="5E7AFC38" w:rsidR="00712D38" w:rsidRPr="006F3380" w:rsidRDefault="000A4EAF">
            <w:pPr>
              <w:pStyle w:val="Heading1"/>
              <w:spacing w:before="0"/>
              <w:jc w:val="both"/>
              <w:rPr>
                <w:rStyle w:val="PlaceholderText"/>
                <w:rFonts w:asciiTheme="minorHAnsi" w:eastAsiaTheme="minorHAnsi" w:hAnsiTheme="minorHAnsi" w:cstheme="minorBidi"/>
                <w:color w:val="auto"/>
                <w:sz w:val="22"/>
                <w:szCs w:val="22"/>
              </w:rPr>
            </w:pPr>
            <w:r w:rsidRPr="006F3380">
              <w:rPr>
                <w:rStyle w:val="PlaceholderText"/>
                <w:rFonts w:asciiTheme="minorHAnsi" w:eastAsiaTheme="minorHAnsi" w:hAnsiTheme="minorHAnsi" w:cstheme="minorBidi"/>
                <w:color w:val="auto"/>
                <w:sz w:val="22"/>
                <w:szCs w:val="22"/>
              </w:rPr>
              <w:t>IRQ-</w:t>
            </w:r>
            <w:r w:rsidR="00712D38" w:rsidRPr="006F3380">
              <w:rPr>
                <w:rStyle w:val="PlaceholderText"/>
                <w:rFonts w:asciiTheme="minorHAnsi" w:eastAsiaTheme="minorHAnsi" w:hAnsiTheme="minorHAnsi" w:cstheme="minorBidi"/>
                <w:color w:val="auto"/>
                <w:sz w:val="22"/>
                <w:szCs w:val="22"/>
              </w:rPr>
              <w:t>02.03:  Refugees, IDPs and host communities with a focus on young women and men are benefitting from vocational skills training and work-based learning with a focus on green jobs.</w:t>
            </w:r>
          </w:p>
        </w:tc>
      </w:tr>
      <w:tr w:rsidR="00AF42AF" w:rsidRPr="00EE50DC" w14:paraId="117E7DC1" w14:textId="77777777" w:rsidTr="00AF42AF">
        <w:trPr>
          <w:trHeight w:val="20"/>
        </w:trPr>
        <w:tc>
          <w:tcPr>
            <w:tcW w:w="10916" w:type="dxa"/>
            <w:gridSpan w:val="6"/>
            <w:tcBorders>
              <w:right w:val="dotted" w:sz="4" w:space="0" w:color="auto"/>
            </w:tcBorders>
            <w:shd w:val="clear" w:color="auto" w:fill="auto"/>
            <w:vAlign w:val="center"/>
          </w:tcPr>
          <w:p w14:paraId="1E252162" w14:textId="77777777" w:rsidR="00AF42AF" w:rsidRPr="006F3380" w:rsidRDefault="00AF42AF">
            <w:pPr>
              <w:pStyle w:val="Heading1"/>
              <w:spacing w:before="0"/>
              <w:rPr>
                <w:rFonts w:ascii="Overpass" w:hAnsi="Overpass" w:cstheme="minorHAnsi"/>
                <w:b/>
                <w:bCs/>
                <w:color w:val="auto"/>
                <w:sz w:val="2"/>
                <w:szCs w:val="2"/>
                <w:lang w:val="en-US"/>
              </w:rPr>
            </w:pPr>
          </w:p>
        </w:tc>
      </w:tr>
      <w:tr w:rsidR="00C516CC" w:rsidRPr="00EE50DC" w14:paraId="5F863F98" w14:textId="77777777" w:rsidTr="00AF42AF">
        <w:trPr>
          <w:trHeight w:val="20"/>
        </w:trPr>
        <w:tc>
          <w:tcPr>
            <w:tcW w:w="1702" w:type="dxa"/>
            <w:tcBorders>
              <w:right w:val="dotted" w:sz="4" w:space="0" w:color="auto"/>
            </w:tcBorders>
            <w:shd w:val="clear" w:color="auto" w:fill="D9D9D9" w:themeFill="background1" w:themeFillShade="D9"/>
            <w:vAlign w:val="center"/>
          </w:tcPr>
          <w:p w14:paraId="606E073C" w14:textId="77777777" w:rsidR="00C516CC" w:rsidRPr="00AF42AF" w:rsidRDefault="00C516CC">
            <w:pPr>
              <w:pStyle w:val="Heading1"/>
              <w:spacing w:before="0"/>
              <w:rPr>
                <w:rFonts w:ascii="Overpass" w:hAnsi="Overpass" w:cstheme="minorHAnsi"/>
                <w:b/>
                <w:bCs/>
                <w:sz w:val="20"/>
                <w:szCs w:val="20"/>
                <w:lang w:val="en-US"/>
              </w:rPr>
            </w:pPr>
          </w:p>
        </w:tc>
        <w:tc>
          <w:tcPr>
            <w:tcW w:w="9214" w:type="dxa"/>
            <w:gridSpan w:val="5"/>
            <w:tcBorders>
              <w:top w:val="dotted" w:sz="4" w:space="0" w:color="auto"/>
              <w:left w:val="dotted" w:sz="4" w:space="0" w:color="auto"/>
              <w:bottom w:val="dotted" w:sz="4" w:space="0" w:color="auto"/>
              <w:right w:val="dotted" w:sz="4" w:space="0" w:color="auto"/>
            </w:tcBorders>
            <w:vAlign w:val="center"/>
          </w:tcPr>
          <w:p w14:paraId="781883D3" w14:textId="52EEE9C4" w:rsidR="00C516CC" w:rsidRPr="006F3380" w:rsidRDefault="00712D38">
            <w:pPr>
              <w:pStyle w:val="Heading1"/>
              <w:spacing w:before="0"/>
              <w:jc w:val="both"/>
              <w:rPr>
                <w:rStyle w:val="PlaceholderText"/>
                <w:rFonts w:asciiTheme="minorHAnsi" w:eastAsiaTheme="minorHAnsi" w:hAnsiTheme="minorHAnsi" w:cstheme="minorBidi"/>
                <w:color w:val="auto"/>
                <w:sz w:val="22"/>
                <w:szCs w:val="22"/>
              </w:rPr>
            </w:pPr>
            <w:r w:rsidRPr="006F3380">
              <w:rPr>
                <w:rStyle w:val="PlaceholderText"/>
                <w:rFonts w:asciiTheme="minorHAnsi" w:eastAsiaTheme="minorHAnsi" w:hAnsiTheme="minorHAnsi" w:cstheme="minorBidi"/>
                <w:color w:val="auto"/>
                <w:sz w:val="22"/>
                <w:szCs w:val="22"/>
              </w:rPr>
              <w:t>IRQ-02.03.02</w:t>
            </w:r>
            <w:r w:rsidRPr="006F3380">
              <w:rPr>
                <w:rStyle w:val="PlaceholderText"/>
                <w:color w:val="auto"/>
              </w:rPr>
              <w:t>-</w:t>
            </w:r>
            <w:r w:rsidRPr="006F3380">
              <w:rPr>
                <w:rStyle w:val="PlaceholderText"/>
                <w:rFonts w:asciiTheme="minorHAnsi" w:eastAsiaTheme="minorHAnsi" w:hAnsiTheme="minorHAnsi" w:cstheme="minorBidi"/>
                <w:color w:val="auto"/>
                <w:sz w:val="22"/>
                <w:szCs w:val="22"/>
              </w:rPr>
              <w:t>Provide market-relevant technical skills for refugees, IDPs and host communities focusing on young women and men, in the selected TVET centres.</w:t>
            </w:r>
          </w:p>
        </w:tc>
      </w:tr>
      <w:tr w:rsidR="00AF42AF" w:rsidRPr="00EE50DC" w14:paraId="233CCC4A" w14:textId="77777777" w:rsidTr="00AF42AF">
        <w:trPr>
          <w:trHeight w:val="20"/>
        </w:trPr>
        <w:tc>
          <w:tcPr>
            <w:tcW w:w="1702" w:type="dxa"/>
            <w:tcBorders>
              <w:right w:val="dotted" w:sz="4" w:space="0" w:color="auto"/>
            </w:tcBorders>
            <w:shd w:val="clear" w:color="auto" w:fill="D9D9D9" w:themeFill="background1" w:themeFillShade="D9"/>
            <w:vAlign w:val="center"/>
          </w:tcPr>
          <w:p w14:paraId="3CAAFDBA" w14:textId="77777777" w:rsidR="00AF42AF" w:rsidRPr="00AF42AF" w:rsidRDefault="00AF42AF">
            <w:pPr>
              <w:pStyle w:val="Heading1"/>
              <w:spacing w:before="0"/>
              <w:rPr>
                <w:rFonts w:ascii="Overpass" w:hAnsi="Overpass" w:cstheme="minorHAnsi"/>
                <w:b/>
                <w:bCs/>
                <w:sz w:val="20"/>
                <w:szCs w:val="20"/>
                <w:lang w:val="en-US"/>
              </w:rPr>
            </w:pPr>
            <w:r w:rsidRPr="00AF42AF">
              <w:rPr>
                <w:rFonts w:ascii="Overpass" w:hAnsi="Overpass" w:cstheme="minorHAnsi"/>
                <w:b/>
                <w:bCs/>
                <w:sz w:val="20"/>
                <w:szCs w:val="20"/>
                <w:lang w:val="en-US"/>
              </w:rPr>
              <w:t>Activity / BL</w:t>
            </w:r>
          </w:p>
        </w:tc>
        <w:sdt>
          <w:sdtPr>
            <w:rPr>
              <w:rStyle w:val="PlaceholderText"/>
              <w:rFonts w:asciiTheme="minorHAnsi" w:eastAsiaTheme="minorHAnsi" w:hAnsiTheme="minorHAnsi" w:cstheme="minorBidi"/>
              <w:color w:val="auto"/>
              <w:sz w:val="22"/>
              <w:szCs w:val="22"/>
            </w:rPr>
            <w:alias w:val="Acivity"/>
            <w:tag w:val="Acivity"/>
            <w:id w:val="1229194877"/>
            <w:placeholder>
              <w:docPart w:val="0499A408FB764653ACE0CEC43B39B3F9"/>
            </w:placeholder>
            <w:dropDownList>
              <w:listItem w:value="Choose an item."/>
              <w:listItem w:displayText="LBN - 01.01.01 - Support the implementation of the National Strategic Framework for TVET, enhance the operational efficiency of the services provided by the Directorate General of TVET, and support the National Youth Action Plan" w:value="LBN - 01.01.01 - Support the implementation of the National Strategic Framework for TVET, enhance the operational efficiency of the services provided by the Directorate General of TVET, and support the National Youth Action Plan"/>
              <w:listItem w:displayText="LBN - 01.01.02 - Institutionalization of skills assessments, forecasting, and monitoring of skill delivery outcomes enhanced within the private sector to actively contribute to better matching of skills with labor market needs...  " w:value="LBN - 01.01.02 - Institutionalization of skills assessments, forecasting, and monitoring of skill delivery outcomes enhanced within the private sector to actively contribute to better matching of skills with labor market needs...  "/>
              <w:listItem w:displayText="LBN - 01.01.03 - Accelerating TVET pathways and strengthening the capacity of TVET schools  to deliver market relevant skills trainings, with strong linkages to the private sector  " w:value="LBN - 01.01.03 - Accelerating TVET pathways and strengthening the capacity of TVET schools  to deliver market relevant skills trainings, with strong linkages to the private sector  "/>
              <w:listItem w:displayText="LBN - 01.02.01 - WBL programs targeting Syrian refugees and Lebanese in promising sectors scaled up with more engagement of the private sector.  " w:value="LBN - 01.02.01 - WBL programs targeting Syrian refugees and Lebanese in promising sectors scaled up with more engagement of the private sector.  "/>
              <w:listItem w:displayText="-----------------" w:value="-----------------"/>
              <w:listItem w:displayText="LBN - 02.01.01 - Evidence based dialogue on challenges and opportunites for livelihoods and decent work opportunities for vulnerable Lebanese and Syrian refugees, including in the digital and green sectors  " w:value="LBN - 02.01.01 - Evidence based dialogue on challenges and opportunites for livelihoods and decent work opportunities for vulnerable Lebanese and Syrian refugees, including in the digital and green sectors  "/>
              <w:listItem w:displayText="LBN - 02.01.02 - Accessible and market relevant career guidance and employment services delivered to both Lebanese HC and Syrian refugees using ILO tested tools and methodologies  " w:value="LBN - 02.01.02 - Accessible and market relevant career guidance and employment services delivered to both Lebanese HC and Syrian refugees using ILO tested tools and methodologies  "/>
              <w:listItem w:displayText="LBN - 02.01.03 - Facilitate business formalization, including MSMEs, with industrial associations and local chambers  " w:value="LBN - 02.01.03 - Facilitate business formalization, including MSMEs, with industrial associations and local chambers  "/>
              <w:listItem w:displayText="LBN - 02.02.01 - EIIP supporting local infrastructure in the agriculture sector and short-term job creation  " w:value="LBN - 02.02.01 - EIIP supporting local infrastructure in the agriculture sector and short-term job creation  "/>
              <w:listItem w:displayText="LBN - 02.03.01 - Support to value chain development and access to finance in the agriculture sector expanded  " w:value="LBN - 02.03.01 - Support to value chain development and access to finance in the agriculture sector expanded  "/>
              <w:listItem w:displayText="LBN - 02.03.02 - Technical and financial support  to business start-ups, MSMEs and social and solidarity economy (SSE) initatives in emerging sectors scaled up to enhance their contributions to local economic development and job creation.  " w:value="LBN - 02.03.02 - Technical and financial support  to business start-ups, MSMEs and social and solidarity economy (SSE) initatives in emerging sectors scaled up to enhance their contributions to local economic development and job creation.  "/>
              <w:listItem w:displayText="LBN - 02.04.01 - Enhanced occupational safety and health in the agriculture and agro-food sector  " w:value="LBN - 02.04.01 - Enhanced occupational safety and health in the agriculture and agro-food sector  "/>
              <w:listItem w:displayText="LBN - 02.04.02 - Improved capacity of partner institutions to promote and engage on rights at work for refugees, and Host communities  " w:value="LBN - 02.04.02 - Improved capacity of partner institutions to promote and engage on rights at work for refugees, and Host communities  "/>
              <w:listItem w:displayText="-------------------------------" w:value="-------------------------------"/>
              <w:listItem w:displayText="LBN - 03.01.01 - National Systems Strengthening, Evidence Generation and Policy  " w:value="LBN - 03.01.01 - National Systems Strengthening, Evidence Generation and Policy  "/>
              <w:listItem w:displayText="LBN - 03.01.02 - Enhanced &quot;nexus&quot; coordination and capacity of humanitarian and development actors for inclusive,  integrated and rights-based contributory and non-contributory social protection approaches  " w:value="LBN - 03.01.02 - Enhanced &quot;nexus&quot; coordination and capacity of humanitarian and development actors for inclusive,  integrated and rights-based contributory and non-contributory social protection approaches  "/>
              <w:listItem w:displayText="LBN - 03.02.01 - Expand the Coverage of National Social Protection Benefits (NDA)  " w:value="LBN - 03.02.01 - Expand the Coverage of National Social Protection Benefits (NDA)  "/>
              <w:listItem w:displayText="LBN - 03.03.01 - Piloting of private-public partnership and insurance based models for host communities and refugees to support extension of health coverage to vulnerable populations (e.g. persons with disabilities, agriculture) - Social Protection  " w:value="LBN - 03.03.01 - Piloting of private-public partnership and insurance based models for host communities and refugees to support extension of health coverage to vulnerable populations (e.g. persons with disabilities, agriculture) - Social Protection  "/>
              <w:listItem w:displayText="LBN - 03.03.02 - Integrated support in addressing child labour and its root causes - Child Labour  " w:value="LBN - 03.03.02 - Integrated support in addressing child labour and its root causes - Child Labour  "/>
              <w:listItem w:displayText="------------" w:value="------------"/>
              <w:listItem w:displayText="JOR - 01.01.01 - Support the skills and TVET system and private sector engagement to promote market relevant skills and lifelong learning in the context of future of work.  " w:value="JOR - 01.01.01 - Support the skills and TVET system and private sector engagement to promote market relevant skills and lifelong learning in the context of future of work.  "/>
              <w:listItem w:displayText="JOR - 01.01.02 - Build capacity of TVET institutions to design and implement more inclusive quality training  " w:value="JOR - 01.01.02 - Build capacity of TVET institutions to design and implement more inclusive quality training  "/>
              <w:listItem w:displayText="JOR - 01.01.03 - Enhance the capacity, contribution, and visibility of National Sector Skills Councils (NSSCs) in Jordan  " w:value="JOR - 01.01.03 - Enhance the capacity, contribution, and visibility of National Sector Skills Councils (NSSCs) in Jordan  "/>
              <w:listItem w:displayText="JOR - 01.01.04 - Exploratory work towards a Public Private Partnership model for TVET in Jordan  " w:value="JOR - 01.01.04 - Exploratory work towards a Public Private Partnership model for TVET in Jordan  "/>
              <w:listItem w:displayText="JOR - 01.02.01 - Roll out competency based training for HCs and Syrian refugees, with a focus on green and digital sectors  " w:value="JOR - 01.02.01 - Roll out competency based training for HCs and Syrian refugees, with a focus on green and digital sectors  "/>
              <w:listItem w:displayText="JOR - 01.02.02 - Expand work-based learning programs to target more HCs and Syrian refugees, with more engagement of private sector  " w:value="JOR - 01.02.02 - Expand work-based learning programs to target more HCs and Syrian refugees, with more engagement of private sector  "/>
              <w:listItem w:displayText="JOR - 01.02.03 - (STO 01.02.04) -Expand recognition of prior learning (RPL) to nationally accredit the skills and competencies of FDPs and HCs  " w:value="JOR - 01.02.03 - (STO 01.02.04) -Expand recognition of prior learning (RPL) to nationally accredit the skills and competencies of FDPs and HCs  "/>
              <w:listItem w:displayText="--------------" w:value="--------------"/>
              <w:listItem w:displayText="JOR - 02.01.01 - (STO 02.01.02)  Strengthen capacity of Ministry of Labour and national partners to monitor and follow-up with job seekers and placed workers  " w:value="JOR - 02.01.01 - (STO 02.01.02)  Strengthen capacity of Ministry of Labour and national partners to monitor and follow-up with job seekers and placed workers  "/>
              <w:listItem w:displayText="JOR - 02.01.03 - (STO 02.01.04) Develop and pilot friendly and accessible methods of employment service delivery integrated into national systems  " w:value="JOR - 02.01.03 - (STO 02.01.04) Develop and pilot friendly and accessible methods of employment service delivery integrated into national systems  "/>
              <w:listItem w:displayText="JOR - 02.01.04 - (STO 02.01.05) Expand Job Search Clubs to other areas and sectors  " w:value="JOR - 02.01.04 - (STO 02.01.05) Expand Job Search Clubs to other areas and sectors  "/>
              <w:listItem w:displayText="JOR - 02.02.01 - Pilot an EIIP approach to water management, with a focus on agriculture  " w:value="JOR - 02.02.01 - Pilot an EIIP approach to water management, with a focus on agriculture  "/>
              <w:listItem w:displayText="JOR - 02.03.01 - Provide institutional capacity building and support for implementation of the National Cooperative Strategy in line with international stadandards and ILO's Recommendation 193.  " w:value="JOR - 02.03.01 - Provide institutional capacity building and support for implementation of the National Cooperative Strategy in line with international stadandards and ILO's Recommendation 193.  "/>
              <w:listItem w:displayText="JOR - 02.03.02 - Support MSMEs to increase productivity and job creation potential, and improve working conditions  " w:value="JOR - 02.03.02 - Support MSMEs to increase productivity and job creation potential, and improve working conditions  "/>
              <w:listItem w:displayText="JOR - 02.03.03 - Provide technical support and enhance access to finance for cooperatives, MSMEs and social enterprise initatives in selected sectors.  " w:value="JOR - 02.03.03 - Provide technical support and enhance access to finance for cooperatives, MSMEs and social enterprise initatives in selected sectors.  "/>
              <w:listItem w:displayText="JOR - 02.04.01 - Technical guidance and support to promote labour protection for all workers through better alignment of relevant national legislation with international labour standards  " w:value="JOR - 02.04.01 - Technical guidance and support to promote labour protection for all workers through better alignment of relevant national legislation with international labour standards  "/>
              <w:listItem w:displayText="JOR - 02.04.02 - Launch social dialogue on decent work in the digital economy  " w:value="JOR - 02.04.02 - Launch social dialogue on decent work in the digital economy  "/>
              <w:listItem w:displayText="JOR - 02.04.03 - Increased representation of vulnerable workers in trade unions  " w:value="JOR - 02.04.03 - Increased representation of vulnerable workers in trade unions  "/>
              <w:listItem w:displayText="---------------" w:value="---------------"/>
              <w:listItem w:displayText="JOR - 03.01.01 - Strengthen the social protection policy environment through evidence generation, capacity building, advocacy and cross-nexus sectoral partnerships  for rights-based approaches  " w:value="JOR - 03.01.01 - Strengthen the social protection policy environment through evidence generation, capacity building, advocacy and cross-nexus sectoral partnerships  for rights-based approaches  "/>
              <w:listItem w:displayText="JOR - 03.01.02 - Enhance evidence based policy advice for the extension of social security to vulnerable workers (including refugees) and transition from cash assistance to employment-related social insurance.  " w:value="JOR - 03.01.02 - Enhance evidence based policy advice for the extension of social security to vulnerable workers (including refugees) and transition from cash assistance to employment-related social insurance.  "/>
              <w:listItem w:displayText="JOR - 03.02.01 - Integrated support in addressing the root causes of child labour  " w:value="JOR - 03.02.01 - Integrated support in addressing the root causes of child labour  "/>
              <w:listItem w:displayText="JOR - 03.03.01 - (STO 03.04.01) Outreach and sensitization on social security rights and entitlements, with a focus on refugee and informal workers  " w:value="JOR - 03.03.01 - (STO 03.04.01) Outreach and sensitization on social security rights and entitlements, with a focus on refugee and informal workers  "/>
              <w:listItem w:displayText="JOR - 03.03.02 - (STO 03.04.02)  Sustainable expansion of social (health) protection to reach Estidama ++ refugee and host community workers  " w:value="JOR - 03.03.02 - (STO 03.04.02)  Sustainable expansion of social (health) protection to reach Estidama ++ refugee and host community workers  "/>
              <w:listItem w:displayText="JOR - 03.03.03 - (STO 03.04.03) Innovative and sustainable policy solutions to fill social health protection gap for refugees and host communities through national social health protection systems  " w:value="JOR - 03.03.03 - (STO 03.04.03) Innovative and sustainable policy solutions to fill social health protection gap for refugees and host communities through national social health protection systems  "/>
              <w:listItem w:displayText="----------" w:value="----------"/>
              <w:listItem w:displayText="IRQ - 01.01.01 - Support TVET reform and implementation of the National Education Strategy  " w:value="IRQ - 01.01.01 - Support TVET reform and implementation of the National Education Strategy  "/>
              <w:listItem w:displayText="IRQ - 01.01.02 - Strengthen TVET institutional capacity to identify skills demand, implement quality vocational training and work-based learning (WBL), and assess outcomes of skills delivery  " w:value="IRQ - 01.01.02 - Strengthen TVET institutional capacity to identify skills demand, implement quality vocational training and work-based learning (WBL), and assess outcomes of skills delivery  "/>
              <w:listItem w:displayText="IRQ - 01.02.01 - (STO 01.03.01) Expand vocational training programs in Ninawa and Dohuk, with a focus on youth  " w:value="IRQ - 01.02.01 - (STO 01.03.01) Expand vocational training programs in Ninawa and Dohuk, with a focus on youth  "/>
              <w:listItem w:displayText="IRQ - 01.02.02 - (STO 01.03.02) Expand work-based learning programs with more engagement of the private sector(STO 01.03) Expand work-based learning programs with more engagement of the private sector  " w:value="IRQ - 01.02.02 - (STO 01.03.02) Expand work-based learning programs with more engagement of the private sector(STO 01.03) Expand work-based learning programs with more engagement of the private sector  "/>
              <w:listItem w:displayText="IRQ - 01.02.03 - (STO 01.03) Facilitate transition from training to both wage and self-employment  " w:value="IRQ - 01.02.03 - (STO 01.03) Facilitate transition from training to both wage and self-employment  "/>
              <w:listItem w:displayText="--------" w:value="--------"/>
              <w:listItem w:displayText="IRQ - 02.01.01 - (STO 02.01.03) National Employment Policy developed based on evidence-based diagnostic of the labour market situation for Iraqi HCs and FDPs, operationalized.  " w:value="IRQ - 02.01.01 - (STO 02.01.03) National Employment Policy developed based on evidence-based diagnostic of the labour market situation for Iraqi HCs and FDPs, operationalized.  "/>
              <w:listItem w:displayText="IRQ - 02.01.02 - (STO 02.01.03) Capacity building and technical support for Industry Associations and Chambers in support of business formalization  " w:value="IRQ - 02.01.02 - (STO 02.01.03) Capacity building and technical support for Industry Associations and Chambers in support of business formalization  "/>
              <w:listItem w:displayText="IRQ - 02.01.03 - (STO 02.01.04) Job Search Clubs implemented to support career guidance and facilitate youth transitions into employment  " w:value="IRQ - 02.01.03 - (STO 02.01.04) Job Search Clubs implemented to support career guidance and facilitate youth transitions into employment  "/>
              <w:listItem w:displayText="IRQ -02.01.04 - (STO 02.01.05) Provision of career guidance strengthened with stronger linkages introduced to TVET, universities, and private sector employers" w:value="IRQ -02.01.04 - (STO 02.01.05) Provision of career guidance strengthened with stronger linkages introduced to TVET, universities, and private sector employers"/>
              <w:listItem w:displayText="IRQ - 02.02.01 - EIIP SOPs adopted and integrated into national public works programmes  " w:value="IRQ - 02.02.01 - EIIP SOPs adopted and integrated into national public works programmes  "/>
              <w:listItem w:displayText="IRQ - 02.02.02 - Strengthen social partners engagement in EIIP  " w:value="IRQ - 02.02.02 - Strengthen social partners engagement in EIIP  "/>
              <w:listItem w:displayText="IRQ - 02.02.03 - EIIP green works programmes scaled up  " w:value="IRQ - 02.02.03 - EIIP green works programmes scaled up  "/>
              <w:listItem w:displayText="IRQ - 02.03.01 - Enhanced policy advocacy for financial inclusion of refugees  " w:value="IRQ - 02.03.01 - Enhanced policy advocacy for financial inclusion of refugees  "/>
              <w:listItem w:displayText="IRQ - 02.03.02 - Expanded capacity building interventions for commercial banks and other financial service providers to serve FDPs and HC clients, particularly start-ups  " w:value="IRQ - 02.03.02 - Expanded capacity building interventions for commercial banks and other financial service providers to serve FDPs and HC clients, particularly start-ups  "/>
              <w:listItem w:displayText="IRQ - 02.03.03 - Expanded support to business start-ups and existing MSMEs through financial (loan provision through the 4 Trillion initiative) and non-financial support (business management training)  " w:value="IRQ - 02.03.03 - Expanded support to business start-ups and existing MSMEs through financial (loan provision through the 4 Trillion initiative) and non-financial support (business management training)  "/>
              <w:listItem w:displayText="IRQ - 02.03.04 - Scale up support to microfinance institutions to provide new loan products catered to needs of refugees and IDPs  " w:value="IRQ - 02.03.04 - Scale up support to microfinance institutions to provide new loan products catered to needs of refugees and IDPs  "/>
              <w:listItem w:displayText="IRQ - 02.03.05 - Support the development of the cooperative movement in Iraq, including capacity of cooperatives to serve their members and communities  " w:value="IRQ - 02.03.05 - Support the development of the cooperative movement in Iraq, including capacity of cooperatives to serve their members and communities  "/>
              <w:listItem w:displayText="IRQ - 02.04.01 - Youth Rights@ Work expanded and integrated into VT, life skills and employment trainings for young people  " w:value="IRQ - 02.04.01 - Youth Rights@ Work expanded and integrated into VT, life skills and employment trainings for young people  "/>
              <w:listItem w:displayText="IRQ - 02.04.02 - Social dialogue at the sector level to improve working conditions and introduce collective bargaining mechanisms  " w:value="IRQ - 02.04.02 - Social dialogue at the sector level to improve working conditions and introduce collective bargaining mechanisms  "/>
              <w:listItem w:displayText="----------------" w:value="----------------"/>
              <w:listItem w:displayText="IRQ - 04.01.01 - Introduce EIIP into WASH infrastructure development-focus on improving sanitation services  " w:value="IRQ - 04.01.01 - Introduce EIIP into WASH infrastructure development-focus on improving sanitation services  "/>
              <w:listItem w:displayText="IRQ - 04.02.01 - Capacity development programme for small-medium scale contractors  " w:value="IRQ - 04.02.01 - Capacity development programme for small-medium scale contractors  "/>
            </w:dropDownList>
          </w:sdtPr>
          <w:sdtEndPr>
            <w:rPr>
              <w:rStyle w:val="PlaceholderText"/>
            </w:rPr>
          </w:sdtEndPr>
          <w:sdtContent>
            <w:tc>
              <w:tcPr>
                <w:tcW w:w="9214" w:type="dxa"/>
                <w:gridSpan w:val="5"/>
                <w:tcBorders>
                  <w:top w:val="dotted" w:sz="4" w:space="0" w:color="auto"/>
                  <w:left w:val="dotted" w:sz="4" w:space="0" w:color="auto"/>
                  <w:bottom w:val="dotted" w:sz="4" w:space="0" w:color="auto"/>
                  <w:right w:val="dotted" w:sz="4" w:space="0" w:color="auto"/>
                </w:tcBorders>
                <w:vAlign w:val="center"/>
              </w:tcPr>
              <w:p w14:paraId="06D48D49" w14:textId="5F67370E" w:rsidR="00AF42AF" w:rsidRPr="006F3380" w:rsidRDefault="004F048C">
                <w:pPr>
                  <w:pStyle w:val="Heading1"/>
                  <w:spacing w:before="0"/>
                  <w:jc w:val="both"/>
                  <w:rPr>
                    <w:rStyle w:val="PlaceholderText"/>
                    <w:rFonts w:asciiTheme="minorHAnsi" w:eastAsiaTheme="minorHAnsi" w:hAnsiTheme="minorHAnsi" w:cstheme="minorBidi"/>
                    <w:color w:val="auto"/>
                    <w:sz w:val="22"/>
                    <w:szCs w:val="22"/>
                  </w:rPr>
                </w:pPr>
                <w:r w:rsidRPr="006F3380">
                  <w:rPr>
                    <w:rStyle w:val="PlaceholderText"/>
                    <w:rFonts w:asciiTheme="minorHAnsi" w:eastAsiaTheme="minorHAnsi" w:hAnsiTheme="minorHAnsi" w:cstheme="minorBidi"/>
                    <w:color w:val="auto"/>
                    <w:sz w:val="22"/>
                    <w:szCs w:val="22"/>
                  </w:rPr>
                  <w:t xml:space="preserve">IRQ - 01.02.01 - (STO 01.03.01) Expand vocational training programs in Ninawa and Dohuk, with a focus on youth  </w:t>
                </w:r>
              </w:p>
            </w:tc>
          </w:sdtContent>
        </w:sdt>
      </w:tr>
    </w:tbl>
    <w:p w14:paraId="6E75F125" w14:textId="77777777" w:rsidR="003C7C51" w:rsidRDefault="003C7C51" w:rsidP="00AF42AF">
      <w:pPr>
        <w:spacing w:after="0"/>
        <w:ind w:left="-284"/>
      </w:pPr>
    </w:p>
    <w:p w14:paraId="3DB11679" w14:textId="77777777" w:rsidR="00DE4E5A" w:rsidRPr="00DE4E5A" w:rsidRDefault="00DE4E5A" w:rsidP="00DE4E5A">
      <w:pPr>
        <w:pStyle w:val="Heading1"/>
        <w:shd w:val="clear" w:color="auto" w:fill="002060"/>
        <w:spacing w:before="0" w:line="240" w:lineRule="auto"/>
        <w:ind w:left="-142" w:right="-166"/>
        <w:rPr>
          <w:rFonts w:ascii="Overpass" w:hAnsi="Overpass"/>
          <w:b/>
          <w:bCs/>
          <w:color w:val="FFFFFF" w:themeColor="background1"/>
          <w:sz w:val="24"/>
          <w:szCs w:val="24"/>
        </w:rPr>
      </w:pPr>
      <w:r w:rsidRPr="00DE4E5A">
        <w:rPr>
          <w:rFonts w:ascii="Overpass" w:hAnsi="Overpass"/>
          <w:b/>
          <w:bCs/>
          <w:color w:val="FFFFFF" w:themeColor="background1"/>
          <w:sz w:val="24"/>
          <w:szCs w:val="24"/>
        </w:rPr>
        <w:t>PROJECT BACKGROUND</w:t>
      </w:r>
    </w:p>
    <w:p w14:paraId="4DB7E783" w14:textId="77777777" w:rsidR="00AF42AF" w:rsidRPr="00AF42AF" w:rsidRDefault="00AF42AF" w:rsidP="00AF42AF">
      <w:pPr>
        <w:pStyle w:val="Heading2"/>
        <w:numPr>
          <w:ilvl w:val="0"/>
          <w:numId w:val="2"/>
        </w:numPr>
        <w:rPr>
          <w:rFonts w:ascii="Overpass" w:hAnsi="Overpass"/>
          <w:sz w:val="24"/>
          <w:szCs w:val="24"/>
        </w:rPr>
      </w:pPr>
      <w:r w:rsidRPr="00AF42AF">
        <w:rPr>
          <w:rFonts w:ascii="Overpass" w:hAnsi="Overpass"/>
          <w:sz w:val="24"/>
          <w:szCs w:val="24"/>
        </w:rPr>
        <w:t>General background</w:t>
      </w:r>
    </w:p>
    <w:p w14:paraId="1D71E3F7" w14:textId="0BC6E402" w:rsidR="00D401B3" w:rsidRPr="00D401B3" w:rsidRDefault="00D401B3" w:rsidP="00D401B3">
      <w:pPr>
        <w:jc w:val="both"/>
        <w:rPr>
          <w:rFonts w:ascii="Overpass" w:hAnsi="Overpass"/>
          <w:sz w:val="20"/>
          <w:szCs w:val="20"/>
        </w:rPr>
      </w:pPr>
      <w:bookmarkStart w:id="0" w:name="_Hlk192508485"/>
      <w:r w:rsidRPr="00D401B3">
        <w:rPr>
          <w:rFonts w:ascii="Overpass" w:hAnsi="Overpass"/>
          <w:sz w:val="20"/>
          <w:szCs w:val="20"/>
        </w:rPr>
        <w:t xml:space="preserve">The ‘PROSPECTS’ Partnership for improving </w:t>
      </w:r>
      <w:r w:rsidRPr="005F2C4F">
        <w:rPr>
          <w:rFonts w:ascii="Overpass" w:hAnsi="Overpass"/>
          <w:sz w:val="20"/>
          <w:szCs w:val="20"/>
        </w:rPr>
        <w:t>p</w:t>
      </w:r>
      <w:r w:rsidRPr="00D401B3">
        <w:rPr>
          <w:rFonts w:ascii="Overpass" w:hAnsi="Overpass"/>
          <w:sz w:val="20"/>
          <w:szCs w:val="20"/>
        </w:rPr>
        <w:t xml:space="preserve">rospects for host communities </w:t>
      </w:r>
      <w:r w:rsidRPr="002836A8">
        <w:rPr>
          <w:rFonts w:ascii="Overpass" w:hAnsi="Overpass"/>
          <w:sz w:val="20"/>
          <w:szCs w:val="20"/>
        </w:rPr>
        <w:t xml:space="preserve">(HCs) </w:t>
      </w:r>
      <w:r w:rsidRPr="00D401B3">
        <w:rPr>
          <w:rFonts w:ascii="Overpass" w:hAnsi="Overpass"/>
          <w:sz w:val="20"/>
          <w:szCs w:val="20"/>
        </w:rPr>
        <w:t>and forcibly displaced persons (FDPs), was launched by the Government of the Netherlands in 2019 in response to forced displacement crises, bringing together the International Finance Corporation (IFC), the International Labour Organization (ILO), the UN Refugee Agency (UNHCR), the UN Children's Fund (UNICEF) and the World Bank. The partnership spans eight countries affected by forced displacement, namely Egypt, Ethiopia, Iraq, Jordan, Kenya, Lebanon, Sudan, and Uganda. </w:t>
      </w:r>
    </w:p>
    <w:p w14:paraId="6ECA5CB9" w14:textId="7996F764" w:rsidR="00AF42AF" w:rsidRPr="00AF42AF" w:rsidRDefault="00D401B3" w:rsidP="00AF42AF">
      <w:pPr>
        <w:jc w:val="both"/>
        <w:rPr>
          <w:rFonts w:ascii="Overpass" w:hAnsi="Overpass"/>
          <w:sz w:val="20"/>
          <w:szCs w:val="20"/>
        </w:rPr>
      </w:pPr>
      <w:r w:rsidRPr="00D401B3">
        <w:rPr>
          <w:rFonts w:ascii="Overpass" w:hAnsi="Overpass"/>
          <w:sz w:val="20"/>
          <w:szCs w:val="20"/>
        </w:rPr>
        <w:t>It employs a holistic approach whereby each partner focuses on their area of expertise to collaboratively enhance access to education, protection schemes</w:t>
      </w:r>
      <w:r w:rsidRPr="002836A8">
        <w:rPr>
          <w:rFonts w:ascii="Overpass" w:hAnsi="Overpass"/>
          <w:sz w:val="20"/>
          <w:szCs w:val="20"/>
        </w:rPr>
        <w:t xml:space="preserve">, </w:t>
      </w:r>
      <w:r w:rsidRPr="00D401B3">
        <w:rPr>
          <w:rFonts w:ascii="Overpass" w:hAnsi="Overpass"/>
          <w:sz w:val="20"/>
          <w:szCs w:val="20"/>
        </w:rPr>
        <w:t>decent jobs and critical infrastructure for both FDPs and HCs. As of 2024, the partnership entered its Phase II, which that aims to build on the results and draw on the lessons learned from Phase I and maximize impact.  </w:t>
      </w:r>
    </w:p>
    <w:bookmarkEnd w:id="0"/>
    <w:p w14:paraId="64540B1C" w14:textId="4E5495CD" w:rsidR="00AF42AF" w:rsidRPr="00AF42AF" w:rsidRDefault="00AF42AF" w:rsidP="00244A13">
      <w:pPr>
        <w:pStyle w:val="Heading2"/>
        <w:numPr>
          <w:ilvl w:val="0"/>
          <w:numId w:val="2"/>
        </w:numPr>
        <w:rPr>
          <w:rFonts w:ascii="Overpass" w:hAnsi="Overpass"/>
          <w:sz w:val="24"/>
          <w:szCs w:val="24"/>
        </w:rPr>
      </w:pPr>
      <w:r w:rsidRPr="00AF42AF">
        <w:rPr>
          <w:rFonts w:ascii="Overpass" w:hAnsi="Overpass"/>
          <w:sz w:val="24"/>
          <w:szCs w:val="24"/>
        </w:rPr>
        <w:t xml:space="preserve">PROSPECTS IN </w:t>
      </w:r>
      <w:r w:rsidR="007D20AF">
        <w:rPr>
          <w:rFonts w:ascii="Overpass" w:hAnsi="Overpass"/>
          <w:sz w:val="24"/>
          <w:szCs w:val="24"/>
        </w:rPr>
        <w:t>IRAQ</w:t>
      </w:r>
    </w:p>
    <w:p w14:paraId="507F8868" w14:textId="662BF553" w:rsidR="00C45C05" w:rsidRDefault="00C45C05" w:rsidP="00C45C05">
      <w:pPr>
        <w:pStyle w:val="NormalWeb"/>
        <w:spacing w:before="0" w:beforeAutospacing="0" w:after="0" w:afterAutospacing="0"/>
        <w:ind w:left="360"/>
        <w:jc w:val="both"/>
        <w:rPr>
          <w:rFonts w:ascii="Noto Sans" w:eastAsia="Verdana" w:hAnsi="Noto Sans" w:cs="Noto Sans"/>
          <w:kern w:val="24"/>
          <w:sz w:val="20"/>
          <w:szCs w:val="20"/>
        </w:rPr>
      </w:pPr>
      <w:r w:rsidRPr="006B66A6">
        <w:rPr>
          <w:rFonts w:ascii="Noto Sans" w:eastAsia="Verdana" w:hAnsi="Noto Sans" w:cs="Noto Sans"/>
          <w:kern w:val="24"/>
          <w:sz w:val="20"/>
          <w:szCs w:val="20"/>
        </w:rPr>
        <w:t xml:space="preserve">In Iraq, the PROSPECTS partnership aims to support national efforts to strengthen systems and develop/implement policies that promote inclusion and socio-economic development of forcibly displaced and host communities, whilst working closely with local authorities, business/private sector, and communities to identify, maximize, and realize opportunities on the ground. With a geographic focus on the </w:t>
      </w:r>
      <w:r>
        <w:rPr>
          <w:rFonts w:ascii="Noto Sans" w:eastAsia="Verdana" w:hAnsi="Noto Sans" w:cs="Noto Sans"/>
          <w:kern w:val="24"/>
          <w:sz w:val="20"/>
          <w:szCs w:val="20"/>
        </w:rPr>
        <w:t xml:space="preserve">Kurdistan </w:t>
      </w:r>
      <w:r w:rsidR="0020071C">
        <w:rPr>
          <w:rFonts w:ascii="Noto Sans" w:eastAsia="Verdana" w:hAnsi="Noto Sans" w:cs="Noto Sans"/>
          <w:kern w:val="24"/>
          <w:sz w:val="20"/>
          <w:szCs w:val="20"/>
        </w:rPr>
        <w:t>R</w:t>
      </w:r>
      <w:r>
        <w:rPr>
          <w:rFonts w:ascii="Noto Sans" w:eastAsia="Verdana" w:hAnsi="Noto Sans" w:cs="Noto Sans"/>
          <w:kern w:val="24"/>
          <w:sz w:val="20"/>
          <w:szCs w:val="20"/>
        </w:rPr>
        <w:t>egion</w:t>
      </w:r>
      <w:r w:rsidRPr="006B66A6">
        <w:rPr>
          <w:rFonts w:ascii="Noto Sans" w:eastAsia="Verdana" w:hAnsi="Noto Sans" w:cs="Noto Sans"/>
          <w:kern w:val="24"/>
          <w:sz w:val="20"/>
          <w:szCs w:val="20"/>
        </w:rPr>
        <w:t xml:space="preserve"> and Ninawa, the partnership focuses on </w:t>
      </w:r>
      <w:r>
        <w:rPr>
          <w:rFonts w:ascii="Noto Sans" w:eastAsia="Verdana" w:hAnsi="Noto Sans" w:cs="Noto Sans"/>
          <w:kern w:val="24"/>
          <w:sz w:val="20"/>
          <w:szCs w:val="20"/>
        </w:rPr>
        <w:t>four</w:t>
      </w:r>
      <w:r w:rsidRPr="006B66A6">
        <w:rPr>
          <w:rFonts w:ascii="Noto Sans" w:eastAsia="Verdana" w:hAnsi="Noto Sans" w:cs="Noto Sans"/>
          <w:kern w:val="24"/>
          <w:sz w:val="20"/>
          <w:szCs w:val="20"/>
        </w:rPr>
        <w:t xml:space="preserve"> pillars, namely: education and learning; </w:t>
      </w:r>
      <w:r>
        <w:rPr>
          <w:rFonts w:ascii="Noto Sans" w:eastAsia="Verdana" w:hAnsi="Noto Sans" w:cs="Noto Sans"/>
          <w:kern w:val="24"/>
          <w:sz w:val="20"/>
          <w:szCs w:val="20"/>
        </w:rPr>
        <w:t xml:space="preserve">economic inclusion </w:t>
      </w:r>
      <w:r w:rsidRPr="006B66A6">
        <w:rPr>
          <w:rFonts w:ascii="Noto Sans" w:eastAsia="Verdana" w:hAnsi="Noto Sans" w:cs="Noto Sans"/>
          <w:kern w:val="24"/>
          <w:sz w:val="20"/>
          <w:szCs w:val="20"/>
        </w:rPr>
        <w:t>and protection</w:t>
      </w:r>
      <w:r>
        <w:rPr>
          <w:rFonts w:ascii="Noto Sans" w:eastAsia="Verdana" w:hAnsi="Noto Sans" w:cs="Noto Sans"/>
          <w:kern w:val="24"/>
          <w:sz w:val="20"/>
          <w:szCs w:val="20"/>
        </w:rPr>
        <w:t>; and critical infrastructure</w:t>
      </w:r>
      <w:r w:rsidRPr="006B66A6">
        <w:rPr>
          <w:rFonts w:ascii="Noto Sans" w:eastAsia="Verdana" w:hAnsi="Noto Sans" w:cs="Noto Sans"/>
          <w:kern w:val="24"/>
          <w:sz w:val="20"/>
          <w:szCs w:val="20"/>
        </w:rPr>
        <w:t>.</w:t>
      </w:r>
    </w:p>
    <w:p w14:paraId="47A0D9F1" w14:textId="77777777" w:rsidR="00C45C05" w:rsidRPr="006B66A6" w:rsidRDefault="00C45C05" w:rsidP="00C45C05">
      <w:pPr>
        <w:pStyle w:val="NormalWeb"/>
        <w:spacing w:before="0" w:beforeAutospacing="0" w:after="0" w:afterAutospacing="0"/>
        <w:ind w:left="360"/>
        <w:jc w:val="both"/>
        <w:rPr>
          <w:rFonts w:ascii="Noto Sans" w:eastAsia="Verdana" w:hAnsi="Noto Sans" w:cs="Noto Sans"/>
          <w:kern w:val="24"/>
          <w:sz w:val="20"/>
          <w:szCs w:val="20"/>
        </w:rPr>
      </w:pPr>
    </w:p>
    <w:p w14:paraId="00D5DC6E" w14:textId="4D9A91D4" w:rsidR="00C45C05" w:rsidRDefault="00C45C05" w:rsidP="00C45C05">
      <w:pPr>
        <w:pStyle w:val="NormalWeb"/>
        <w:spacing w:before="0" w:beforeAutospacing="0" w:after="0" w:afterAutospacing="0"/>
        <w:ind w:left="360"/>
        <w:jc w:val="both"/>
        <w:rPr>
          <w:rFonts w:ascii="Noto Sans" w:eastAsia="Verdana" w:hAnsi="Noto Sans" w:cs="Noto Sans"/>
          <w:kern w:val="24"/>
          <w:sz w:val="20"/>
          <w:szCs w:val="20"/>
        </w:rPr>
      </w:pPr>
      <w:r w:rsidRPr="006B66A6">
        <w:rPr>
          <w:rFonts w:ascii="Noto Sans" w:eastAsia="Verdana" w:hAnsi="Noto Sans" w:cs="Noto Sans"/>
          <w:kern w:val="24"/>
          <w:sz w:val="20"/>
          <w:szCs w:val="20"/>
        </w:rPr>
        <w:t>Within the framework of the Education</w:t>
      </w:r>
      <w:r>
        <w:rPr>
          <w:rFonts w:ascii="Noto Sans" w:eastAsia="Verdana" w:hAnsi="Noto Sans" w:cs="Noto Sans"/>
          <w:kern w:val="24"/>
          <w:sz w:val="20"/>
          <w:szCs w:val="20"/>
        </w:rPr>
        <w:t xml:space="preserve"> and Learning,</w:t>
      </w:r>
      <w:r w:rsidRPr="006B66A6">
        <w:rPr>
          <w:rFonts w:ascii="Noto Sans" w:eastAsia="Verdana" w:hAnsi="Noto Sans" w:cs="Noto Sans"/>
          <w:kern w:val="24"/>
          <w:sz w:val="20"/>
          <w:szCs w:val="20"/>
        </w:rPr>
        <w:t xml:space="preserve"> </w:t>
      </w:r>
      <w:r>
        <w:rPr>
          <w:rFonts w:ascii="Noto Sans" w:eastAsia="Verdana" w:hAnsi="Noto Sans" w:cs="Noto Sans"/>
          <w:kern w:val="24"/>
          <w:sz w:val="20"/>
          <w:szCs w:val="20"/>
        </w:rPr>
        <w:t xml:space="preserve">the </w:t>
      </w:r>
      <w:r w:rsidRPr="006B66A6">
        <w:rPr>
          <w:rFonts w:ascii="Noto Sans" w:eastAsia="Verdana" w:hAnsi="Noto Sans" w:cs="Noto Sans"/>
          <w:kern w:val="24"/>
          <w:sz w:val="20"/>
          <w:szCs w:val="20"/>
        </w:rPr>
        <w:t>ILO’s focus is on supporting thousands of forcibly displaced persons and host community members to access more and better livelihoods and decent job opportunities. It is doing so through an integrated approach that support market-driven skills training; improve public employment services; implement labour intensive infrastructure projects; promote financial inclusion; and support business start-ups and micro, small, and medium-sized enterprises (MSMEs).</w:t>
      </w:r>
    </w:p>
    <w:p w14:paraId="27760E53" w14:textId="77777777" w:rsidR="00C45C05" w:rsidRDefault="00C45C05" w:rsidP="00C45C05">
      <w:pPr>
        <w:pStyle w:val="NormalWeb"/>
        <w:spacing w:before="0" w:beforeAutospacing="0" w:after="0" w:afterAutospacing="0"/>
        <w:jc w:val="both"/>
        <w:rPr>
          <w:rFonts w:ascii="Noto Sans" w:eastAsia="Verdana" w:hAnsi="Noto Sans" w:cs="Noto Sans"/>
          <w:kern w:val="24"/>
          <w:sz w:val="20"/>
          <w:szCs w:val="20"/>
        </w:rPr>
      </w:pPr>
    </w:p>
    <w:p w14:paraId="4D85172A" w14:textId="77777777" w:rsidR="00C45C05" w:rsidRDefault="00C45C05" w:rsidP="00C45C05">
      <w:pPr>
        <w:pStyle w:val="NormalWeb"/>
        <w:spacing w:before="0" w:beforeAutospacing="0" w:after="0" w:afterAutospacing="0"/>
        <w:ind w:left="360"/>
        <w:jc w:val="both"/>
        <w:rPr>
          <w:rFonts w:ascii="Noto Sans" w:eastAsia="Verdana" w:hAnsi="Noto Sans" w:cs="Noto Sans"/>
          <w:kern w:val="24"/>
          <w:sz w:val="20"/>
          <w:szCs w:val="20"/>
        </w:rPr>
      </w:pPr>
    </w:p>
    <w:p w14:paraId="13391705" w14:textId="77777777" w:rsidR="00C45C05" w:rsidRDefault="00C45C05" w:rsidP="00C45C05">
      <w:pPr>
        <w:pStyle w:val="NormalWeb"/>
        <w:spacing w:before="0" w:beforeAutospacing="0" w:after="0" w:afterAutospacing="0"/>
        <w:ind w:left="360"/>
        <w:jc w:val="both"/>
        <w:rPr>
          <w:rFonts w:ascii="Noto Sans" w:eastAsia="Verdana" w:hAnsi="Noto Sans" w:cs="Noto Sans"/>
          <w:kern w:val="24"/>
          <w:sz w:val="20"/>
          <w:szCs w:val="20"/>
        </w:rPr>
      </w:pPr>
    </w:p>
    <w:p w14:paraId="77105FFD" w14:textId="05D68F03" w:rsidR="00C45C05" w:rsidRDefault="00C45C05" w:rsidP="00C45C05">
      <w:pPr>
        <w:pStyle w:val="NormalWeb"/>
        <w:spacing w:before="0" w:beforeAutospacing="0" w:after="0" w:afterAutospacing="0"/>
        <w:ind w:left="360"/>
        <w:jc w:val="both"/>
        <w:rPr>
          <w:rFonts w:ascii="Noto Sans" w:eastAsia="Verdana" w:hAnsi="Noto Sans" w:cs="Noto Sans"/>
          <w:kern w:val="24"/>
          <w:sz w:val="20"/>
          <w:szCs w:val="20"/>
        </w:rPr>
      </w:pPr>
      <w:r w:rsidRPr="00366F85">
        <w:rPr>
          <w:rFonts w:asciiTheme="minorHAnsi" w:hAnsiTheme="minorHAnsi" w:cstheme="minorHAnsi"/>
          <w:noProof/>
          <w:color w:val="000000" w:themeColor="text1"/>
          <w:sz w:val="22"/>
          <w:szCs w:val="22"/>
          <w:lang w:val="en-US" w:eastAsia="en-US"/>
        </w:rPr>
        <w:lastRenderedPageBreak/>
        <w:drawing>
          <wp:inline distT="0" distB="0" distL="0" distR="0" wp14:anchorId="4A3F7072" wp14:editId="7EC9AD7C">
            <wp:extent cx="6645910" cy="1837974"/>
            <wp:effectExtent l="0" t="38100" r="0" b="48260"/>
            <wp:docPr id="64" name="Diagram 6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C7EEA87" w14:textId="77777777" w:rsidR="00C45C05" w:rsidRDefault="00C45C05" w:rsidP="00C45C05">
      <w:pPr>
        <w:pStyle w:val="NormalWeb"/>
        <w:spacing w:before="0" w:beforeAutospacing="0" w:after="0" w:afterAutospacing="0"/>
        <w:ind w:left="360"/>
        <w:jc w:val="both"/>
        <w:rPr>
          <w:rFonts w:ascii="Noto Sans" w:eastAsia="Verdana" w:hAnsi="Noto Sans" w:cs="Noto Sans"/>
          <w:kern w:val="24"/>
          <w:sz w:val="20"/>
          <w:szCs w:val="20"/>
        </w:rPr>
      </w:pPr>
    </w:p>
    <w:p w14:paraId="7714758C" w14:textId="6D0AC638" w:rsidR="006D7B76" w:rsidRPr="00AF42AF" w:rsidRDefault="006D7B76" w:rsidP="006D7B76">
      <w:pPr>
        <w:pStyle w:val="Heading2"/>
        <w:numPr>
          <w:ilvl w:val="0"/>
          <w:numId w:val="2"/>
        </w:numPr>
        <w:rPr>
          <w:rFonts w:ascii="Overpass" w:hAnsi="Overpass"/>
          <w:sz w:val="24"/>
          <w:szCs w:val="24"/>
        </w:rPr>
      </w:pPr>
      <w:r w:rsidRPr="006D7B76">
        <w:rPr>
          <w:rFonts w:ascii="Overpass" w:hAnsi="Overpass"/>
          <w:sz w:val="24"/>
          <w:szCs w:val="24"/>
        </w:rPr>
        <w:t xml:space="preserve">Promoting Employment and Employability among </w:t>
      </w:r>
      <w:bookmarkStart w:id="1" w:name="_Hlk171438063"/>
      <w:r w:rsidRPr="006D7B76">
        <w:rPr>
          <w:rFonts w:ascii="Overpass" w:hAnsi="Overpass"/>
          <w:sz w:val="24"/>
          <w:szCs w:val="24"/>
        </w:rPr>
        <w:t>Refugees, Internally Displaced Persons (IDPs) and Host Community focusing on Women, PWD, and Youths</w:t>
      </w:r>
      <w:bookmarkEnd w:id="1"/>
      <w:r w:rsidRPr="006D7B76">
        <w:rPr>
          <w:rFonts w:ascii="Overpass" w:hAnsi="Overpass"/>
          <w:sz w:val="24"/>
          <w:szCs w:val="24"/>
        </w:rPr>
        <w:t xml:space="preserve"> in Northern Iraq.</w:t>
      </w:r>
    </w:p>
    <w:p w14:paraId="563CCE69" w14:textId="77777777" w:rsidR="006D7B76" w:rsidRDefault="006D7B76" w:rsidP="00C45C05">
      <w:pPr>
        <w:pStyle w:val="NormalWeb"/>
        <w:spacing w:before="0" w:beforeAutospacing="0" w:after="0" w:afterAutospacing="0"/>
        <w:ind w:left="360"/>
        <w:jc w:val="both"/>
        <w:rPr>
          <w:rFonts w:ascii="Noto Sans" w:eastAsia="Verdana" w:hAnsi="Noto Sans" w:cs="Noto Sans"/>
          <w:kern w:val="24"/>
          <w:sz w:val="20"/>
          <w:szCs w:val="20"/>
        </w:rPr>
      </w:pPr>
    </w:p>
    <w:p w14:paraId="0F8ACB50" w14:textId="1A72F9EE" w:rsidR="00074068" w:rsidRDefault="00C614C6" w:rsidP="00C45C05">
      <w:pPr>
        <w:pStyle w:val="NormalWeb"/>
        <w:spacing w:before="0" w:beforeAutospacing="0" w:after="0" w:afterAutospacing="0"/>
        <w:ind w:left="360"/>
        <w:jc w:val="both"/>
        <w:rPr>
          <w:rFonts w:ascii="Noto Sans" w:eastAsia="Verdana" w:hAnsi="Noto Sans" w:cs="Noto Sans"/>
          <w:kern w:val="24"/>
          <w:sz w:val="20"/>
          <w:szCs w:val="20"/>
        </w:rPr>
      </w:pPr>
      <w:r w:rsidRPr="00C614C6">
        <w:rPr>
          <w:rFonts w:ascii="Noto Sans" w:eastAsia="Verdana" w:hAnsi="Noto Sans" w:cs="Noto Sans"/>
          <w:kern w:val="24"/>
          <w:sz w:val="20"/>
          <w:szCs w:val="20"/>
        </w:rPr>
        <w:t>The International Labour Organization (ILO) in Iraq</w:t>
      </w:r>
      <w:r w:rsidR="00C516CC">
        <w:rPr>
          <w:rFonts w:ascii="Noto Sans" w:eastAsia="Verdana" w:hAnsi="Noto Sans" w:cs="Noto Sans"/>
          <w:kern w:val="24"/>
          <w:sz w:val="20"/>
          <w:szCs w:val="20"/>
        </w:rPr>
        <w:t xml:space="preserve"> is </w:t>
      </w:r>
      <w:bookmarkStart w:id="2" w:name="_Hlk193194038"/>
      <w:r w:rsidR="00C516CC">
        <w:rPr>
          <w:rFonts w:ascii="Noto Sans" w:eastAsia="Verdana" w:hAnsi="Noto Sans" w:cs="Noto Sans"/>
          <w:kern w:val="24"/>
          <w:sz w:val="20"/>
          <w:szCs w:val="20"/>
        </w:rPr>
        <w:t>implementing the</w:t>
      </w:r>
      <w:r w:rsidR="00C516CC" w:rsidRPr="00C516CC">
        <w:t xml:space="preserve"> </w:t>
      </w:r>
      <w:r w:rsidR="00C516CC">
        <w:t>“</w:t>
      </w:r>
      <w:r w:rsidR="00C516CC" w:rsidRPr="00C516CC">
        <w:rPr>
          <w:rFonts w:ascii="Noto Sans" w:eastAsia="Verdana" w:hAnsi="Noto Sans" w:cs="Noto Sans"/>
          <w:kern w:val="24"/>
          <w:sz w:val="20"/>
          <w:szCs w:val="20"/>
        </w:rPr>
        <w:t>Promoting Employment and Employability among Refugees, Internally Displaced Persons (IDPs) and Host Communities focusing on Women, PWDs, and Youths in Northern Iraq</w:t>
      </w:r>
      <w:r w:rsidR="00C516CC">
        <w:rPr>
          <w:rFonts w:ascii="Noto Sans" w:eastAsia="Verdana" w:hAnsi="Noto Sans" w:cs="Noto Sans"/>
          <w:kern w:val="24"/>
          <w:sz w:val="20"/>
          <w:szCs w:val="20"/>
        </w:rPr>
        <w:t xml:space="preserve"> project” </w:t>
      </w:r>
      <w:bookmarkEnd w:id="2"/>
      <w:r w:rsidRPr="00C614C6">
        <w:rPr>
          <w:rFonts w:ascii="Noto Sans" w:eastAsia="Verdana" w:hAnsi="Noto Sans" w:cs="Noto Sans"/>
          <w:kern w:val="24"/>
          <w:sz w:val="20"/>
          <w:szCs w:val="20"/>
        </w:rPr>
        <w:t xml:space="preserve"> i</w:t>
      </w:r>
      <w:r w:rsidR="00C516CC">
        <w:rPr>
          <w:rFonts w:ascii="Noto Sans" w:eastAsia="Verdana" w:hAnsi="Noto Sans" w:cs="Noto Sans"/>
          <w:kern w:val="24"/>
          <w:sz w:val="20"/>
          <w:szCs w:val="20"/>
        </w:rPr>
        <w:t>n</w:t>
      </w:r>
      <w:r w:rsidRPr="00C614C6">
        <w:rPr>
          <w:rFonts w:ascii="Noto Sans" w:eastAsia="Verdana" w:hAnsi="Noto Sans" w:cs="Noto Sans"/>
          <w:kern w:val="24"/>
          <w:sz w:val="20"/>
          <w:szCs w:val="20"/>
        </w:rPr>
        <w:t xml:space="preserve"> collaborati</w:t>
      </w:r>
      <w:r w:rsidR="00C516CC">
        <w:rPr>
          <w:rFonts w:ascii="Noto Sans" w:eastAsia="Verdana" w:hAnsi="Noto Sans" w:cs="Noto Sans"/>
          <w:kern w:val="24"/>
          <w:sz w:val="20"/>
          <w:szCs w:val="20"/>
        </w:rPr>
        <w:t>on</w:t>
      </w:r>
      <w:r w:rsidRPr="00C614C6">
        <w:rPr>
          <w:rFonts w:ascii="Noto Sans" w:eastAsia="Verdana" w:hAnsi="Noto Sans" w:cs="Noto Sans"/>
          <w:kern w:val="24"/>
          <w:sz w:val="20"/>
          <w:szCs w:val="20"/>
        </w:rPr>
        <w:t xml:space="preserve"> with the Deutsche Gesellschaft für Internationale Zusammenarbeit (GIZ) GmbH to support the implementation of the “Employment Prospects for Socioeconomic Integration of Refugees, IDPs and Host Communities in Iraq” (EPSI) project. In coordination with the Ministry of Labour and Social Affairs (</w:t>
      </w:r>
      <w:proofErr w:type="spellStart"/>
      <w:r w:rsidRPr="00C614C6">
        <w:rPr>
          <w:rFonts w:ascii="Noto Sans" w:eastAsia="Verdana" w:hAnsi="Noto Sans" w:cs="Noto Sans"/>
          <w:kern w:val="24"/>
          <w:sz w:val="20"/>
          <w:szCs w:val="20"/>
        </w:rPr>
        <w:t>MoLSA</w:t>
      </w:r>
      <w:proofErr w:type="spellEnd"/>
      <w:r w:rsidRPr="00C614C6">
        <w:rPr>
          <w:rFonts w:ascii="Noto Sans" w:eastAsia="Verdana" w:hAnsi="Noto Sans" w:cs="Noto Sans"/>
          <w:kern w:val="24"/>
          <w:sz w:val="20"/>
          <w:szCs w:val="20"/>
        </w:rPr>
        <w:t>) of Iraq and the Kurdistan Region of Iraq</w:t>
      </w:r>
      <w:r w:rsidR="00AE738C">
        <w:rPr>
          <w:rFonts w:ascii="Noto Sans" w:eastAsia="Verdana" w:hAnsi="Noto Sans" w:cs="Noto Sans"/>
          <w:kern w:val="24"/>
          <w:sz w:val="20"/>
          <w:szCs w:val="20"/>
        </w:rPr>
        <w:t>.</w:t>
      </w:r>
      <w:r w:rsidRPr="00C614C6">
        <w:rPr>
          <w:rFonts w:ascii="Noto Sans" w:eastAsia="Verdana" w:hAnsi="Noto Sans" w:cs="Noto Sans"/>
          <w:kern w:val="24"/>
          <w:sz w:val="20"/>
          <w:szCs w:val="20"/>
        </w:rPr>
        <w:t xml:space="preserve"> </w:t>
      </w:r>
      <w:r w:rsidR="00AE738C">
        <w:rPr>
          <w:rFonts w:ascii="Noto Sans" w:eastAsia="Verdana" w:hAnsi="Noto Sans" w:cs="Noto Sans"/>
          <w:kern w:val="24"/>
          <w:sz w:val="20"/>
          <w:szCs w:val="20"/>
        </w:rPr>
        <w:t>T</w:t>
      </w:r>
      <w:r w:rsidRPr="00C614C6">
        <w:rPr>
          <w:rFonts w:ascii="Noto Sans" w:eastAsia="Verdana" w:hAnsi="Noto Sans" w:cs="Noto Sans"/>
          <w:kern w:val="24"/>
          <w:sz w:val="20"/>
          <w:szCs w:val="20"/>
        </w:rPr>
        <w:t>he project aims to</w:t>
      </w:r>
      <w:r w:rsidR="00C516CC" w:rsidRPr="00C516CC">
        <w:rPr>
          <w:rFonts w:ascii="Noto Sans" w:eastAsia="Verdana" w:hAnsi="Noto Sans" w:cs="Noto Sans"/>
          <w:kern w:val="24"/>
          <w:sz w:val="20"/>
          <w:szCs w:val="20"/>
        </w:rPr>
        <w:t xml:space="preserve"> support better labour market integration and transition of marginalized populations including refugees, internally displaced persons, host communities as well as youth and women, into decent jobs through strengthened employment services, work-based learning, and skills development, with a focus on green jobs and green enterprise development</w:t>
      </w:r>
      <w:r w:rsidRPr="00C614C6">
        <w:rPr>
          <w:rFonts w:ascii="Noto Sans" w:eastAsia="Verdana" w:hAnsi="Noto Sans" w:cs="Noto Sans"/>
          <w:kern w:val="24"/>
          <w:sz w:val="20"/>
          <w:szCs w:val="20"/>
        </w:rPr>
        <w:t>. Drawing on its expertise in labour market policy and vocational training reform, the ILO complements GIZ’s focus on policy advocacy, skills development, entrepreneurship, and short-term employment initiatives by addressing gaps in market-relevant technical and vocational education and training (TVET). In particular, the ILO supports enhancing cooperation with the private sector, promoting dual or cooperative vocational training models, and ensuring that project interventions align with local labour market demands. Through this partnership, the ILO and GIZ strive to improve job prospects for disadvantaged groups, helping them gain crucial skills and transition into meaningful employment.</w:t>
      </w:r>
    </w:p>
    <w:p w14:paraId="00667EA0" w14:textId="77777777" w:rsidR="006D7B76" w:rsidRPr="006B66A6" w:rsidRDefault="006D7B76" w:rsidP="00C45C05">
      <w:pPr>
        <w:pStyle w:val="NormalWeb"/>
        <w:spacing w:before="0" w:beforeAutospacing="0" w:after="0" w:afterAutospacing="0"/>
        <w:ind w:left="360"/>
        <w:jc w:val="both"/>
        <w:rPr>
          <w:rFonts w:ascii="Noto Sans" w:eastAsia="Verdana" w:hAnsi="Noto Sans" w:cs="Noto Sans"/>
          <w:kern w:val="24"/>
          <w:sz w:val="20"/>
          <w:szCs w:val="20"/>
        </w:rPr>
      </w:pPr>
    </w:p>
    <w:p w14:paraId="072CCDFB" w14:textId="1034E5BF" w:rsidR="00DE4E5A" w:rsidRPr="00DE4E5A" w:rsidRDefault="00DE4E5A" w:rsidP="00DE4E5A">
      <w:pPr>
        <w:pStyle w:val="Heading1"/>
        <w:shd w:val="clear" w:color="auto" w:fill="002060"/>
        <w:spacing w:before="0" w:line="240" w:lineRule="auto"/>
        <w:ind w:left="-284" w:right="-166"/>
        <w:rPr>
          <w:rFonts w:ascii="Overpass" w:hAnsi="Overpass"/>
          <w:b/>
          <w:bCs/>
          <w:color w:val="FFFFFF" w:themeColor="background1"/>
          <w:sz w:val="24"/>
          <w:szCs w:val="24"/>
        </w:rPr>
      </w:pPr>
      <w:r w:rsidRPr="00DE4E5A">
        <w:rPr>
          <w:rFonts w:ascii="Overpass" w:hAnsi="Overpass"/>
          <w:b/>
          <w:bCs/>
          <w:color w:val="FFFFFF" w:themeColor="background1"/>
          <w:sz w:val="24"/>
          <w:szCs w:val="24"/>
        </w:rPr>
        <w:t>ASSIGNMENT BACKGROUND</w:t>
      </w:r>
    </w:p>
    <w:p w14:paraId="6CBFD227" w14:textId="77777777" w:rsidR="00C45C05" w:rsidRDefault="00C45C05" w:rsidP="00AF42AF">
      <w:pPr>
        <w:jc w:val="both"/>
        <w:rPr>
          <w:rFonts w:ascii="Overpass" w:hAnsi="Overpass"/>
          <w:i/>
          <w:color w:val="767171" w:themeColor="background2" w:themeShade="80"/>
          <w:sz w:val="20"/>
          <w:szCs w:val="20"/>
        </w:rPr>
      </w:pPr>
    </w:p>
    <w:p w14:paraId="0958AA28" w14:textId="24A1A54B" w:rsidR="004A442F" w:rsidRDefault="004A442F" w:rsidP="004A442F">
      <w:r>
        <w:t xml:space="preserve">Government-run short term vocational training in Iraq is primarily delivered through vocational training </w:t>
      </w:r>
      <w:proofErr w:type="spellStart"/>
      <w:r>
        <w:t>centers</w:t>
      </w:r>
      <w:proofErr w:type="spellEnd"/>
      <w:r>
        <w:t xml:space="preserve"> (VTCs) managed by the Ministry of Labour and Social Affairs (MOLSA) at the federal level, and by the corresponding ministry in the Kurdistan Regional Government (KRG). </w:t>
      </w:r>
      <w:r w:rsidR="0009255F">
        <w:t>As of 2019, 45</w:t>
      </w:r>
      <w:r w:rsidR="00116812">
        <w:rPr>
          <w:rStyle w:val="FootnoteReference"/>
        </w:rPr>
        <w:footnoteReference w:id="2"/>
      </w:r>
      <w:r w:rsidR="0009255F">
        <w:t xml:space="preserve"> training centres</w:t>
      </w:r>
      <w:r>
        <w:t xml:space="preserve"> </w:t>
      </w:r>
      <w:r w:rsidR="0009255F">
        <w:t>across Iraq ha</w:t>
      </w:r>
      <w:r w:rsidR="008C3D2A">
        <w:t xml:space="preserve">ve been </w:t>
      </w:r>
      <w:r>
        <w:t>provid</w:t>
      </w:r>
      <w:r w:rsidR="008C3D2A">
        <w:t>ing</w:t>
      </w:r>
      <w:r>
        <w:t xml:space="preserve"> short-term skills training for youth and adults (often those who did not complete formal schooling) in trades ranging from construction and auto repair to sewing and IT. Over the past decade, Iraq’s public vocational training system has undergone significant changes amid conflict and reform efforts. </w:t>
      </w:r>
    </w:p>
    <w:p w14:paraId="62FFC5EB" w14:textId="75A216D2" w:rsidR="004A442F" w:rsidRDefault="004A442F" w:rsidP="004A442F">
      <w:pPr>
        <w:jc w:val="both"/>
        <w:rPr>
          <w:rFonts w:ascii="Overpass" w:hAnsi="Overpass"/>
          <w:i/>
          <w:color w:val="767171" w:themeColor="background2" w:themeShade="80"/>
          <w:sz w:val="20"/>
          <w:szCs w:val="20"/>
        </w:rPr>
      </w:pPr>
      <w:r>
        <w:t xml:space="preserve">Over the last ten years, Iraq’s vocational training programs have evolved under the influence of both conflict and reform initiatives. In the mid-2010s, security crises – especially the ISIS occupation (2014–2017) – severely disrupted training services in several provinces. Many vocational </w:t>
      </w:r>
      <w:proofErr w:type="spellStart"/>
      <w:r>
        <w:t>centers</w:t>
      </w:r>
      <w:proofErr w:type="spellEnd"/>
      <w:r>
        <w:t xml:space="preserve"> in conflict zones were damaged or closed. For example, the major VTC in Mosul (Ninawa Governorate), was left in ruins during the war. It could only be rehabilitated </w:t>
      </w:r>
      <w:r w:rsidR="0009255F">
        <w:t xml:space="preserve">post </w:t>
      </w:r>
      <w:r w:rsidR="0009255F">
        <w:lastRenderedPageBreak/>
        <w:t xml:space="preserve">conflict </w:t>
      </w:r>
      <w:r>
        <w:t>and reopened in late 2018-2019 with international support to reduce the impacts, where training facilities suffered damage and required rebuilding.</w:t>
      </w:r>
    </w:p>
    <w:p w14:paraId="5AAC5153" w14:textId="733A8F5A" w:rsidR="005752C5" w:rsidRDefault="004A442F" w:rsidP="005752C5">
      <w:pPr>
        <w:jc w:val="both"/>
      </w:pPr>
      <w:r>
        <w:t xml:space="preserve">Alongside these setbacks, the period saw renewed efforts to reform and strengthen vocational training as part of Iraq’s broader economic recovery. In 2014, the Iraqi government and the European Union signed a financing agreement to launch a comprehensive TVET Reform Project. This initiative (implemented by UNESCO and national authorities) aimed to modernize vocational education and training – for example, </w:t>
      </w:r>
      <w:r w:rsidR="005752C5" w:rsidRPr="005752C5">
        <w:t>The</w:t>
      </w:r>
      <w:r w:rsidR="005752C5" w:rsidRPr="005752C5">
        <w:rPr>
          <w:b/>
          <w:bCs/>
        </w:rPr>
        <w:t> Iraqi Technical-Vocational Qualifications Framework (TVQF)</w:t>
      </w:r>
      <w:r w:rsidR="005752C5" w:rsidRPr="005752C5">
        <w:t> was officially signed off by the Iraqi Inter-Ministerial Working Group, the EU and UNESCO-Iraq in 2018, and approved in 2021 by the Council of Ministers. It forms part of the </w:t>
      </w:r>
      <w:r w:rsidR="005752C5" w:rsidRPr="005752C5">
        <w:rPr>
          <w:b/>
          <w:bCs/>
        </w:rPr>
        <w:t>draft Law on National Council for Technical and Vocational Education and Training (TVET)</w:t>
      </w:r>
      <w:r w:rsidR="005752C5" w:rsidRPr="005752C5">
        <w:t>, which is yet to be approved in total by the Council of Ministers and the Parliament.</w:t>
      </w:r>
    </w:p>
    <w:p w14:paraId="0CC6DAA5" w14:textId="589770AE" w:rsidR="005752C5" w:rsidRPr="00592D56" w:rsidRDefault="00EA3054" w:rsidP="00592D56">
      <w:r>
        <w:t xml:space="preserve">Improving the TVET sector is a key part of </w:t>
      </w:r>
      <w:r w:rsidRPr="00EA3054">
        <w:t xml:space="preserve">National Education Strategy for </w:t>
      </w:r>
      <w:r w:rsidR="008418EC" w:rsidRPr="00EA3054">
        <w:t xml:space="preserve">Iraq </w:t>
      </w:r>
      <w:r w:rsidR="008418EC">
        <w:t>2022</w:t>
      </w:r>
      <w:r>
        <w:t>-2031, with a</w:t>
      </w:r>
      <w:r w:rsidR="005752C5">
        <w:t xml:space="preserve"> youthful population, with nearly </w:t>
      </w:r>
      <w:r w:rsidR="005752C5">
        <w:rPr>
          <w:rFonts w:hint="cs"/>
          <w:rtl/>
        </w:rPr>
        <w:t>3</w:t>
      </w:r>
      <w:r w:rsidR="005752C5">
        <w:rPr>
          <w:rFonts w:hint="cs"/>
          <w:rtl/>
          <w:lang w:val="en-US"/>
        </w:rPr>
        <w:t>5</w:t>
      </w:r>
      <w:r w:rsidR="005752C5">
        <w:rPr>
          <w:lang w:val="en-US"/>
        </w:rPr>
        <w:t>.</w:t>
      </w:r>
      <w:r w:rsidR="005752C5">
        <w:rPr>
          <w:rFonts w:hint="cs"/>
          <w:rtl/>
          <w:lang w:val="en-US"/>
        </w:rPr>
        <w:t>9</w:t>
      </w:r>
      <w:r w:rsidR="005752C5">
        <w:t xml:space="preserve"> </w:t>
      </w:r>
      <w:r w:rsidR="00116812">
        <w:rPr>
          <w:rStyle w:val="FootnoteReference"/>
        </w:rPr>
        <w:footnoteReference w:id="3"/>
      </w:r>
      <w:r w:rsidR="005752C5">
        <w:t>percent of the population under 15 years of age, and 20</w:t>
      </w:r>
      <w:r w:rsidR="007D59DD">
        <w:rPr>
          <w:rStyle w:val="FootnoteReference"/>
        </w:rPr>
        <w:footnoteReference w:id="4"/>
      </w:r>
      <w:r w:rsidR="005752C5">
        <w:t xml:space="preserve"> percent of the population between 15 and 24</w:t>
      </w:r>
      <w:r w:rsidR="005752C5">
        <w:rPr>
          <w:rStyle w:val="FootnoteReference"/>
        </w:rPr>
        <w:footnoteReference w:id="5"/>
      </w:r>
      <w:r w:rsidR="005752C5">
        <w:t>, there are limited opportunities to absorb the population into productive learning, employment, and enterprise opportunities. As of 2021, youth unemployment stood at over 35.4 percent</w:t>
      </w:r>
      <w:r w:rsidR="005752C5">
        <w:rPr>
          <w:rStyle w:val="FootnoteReference"/>
        </w:rPr>
        <w:footnoteReference w:id="6"/>
      </w:r>
      <w:r w:rsidR="005752C5">
        <w:t>. This poses a key challenge for re-integration youth into a fragile, post-conflict economy</w:t>
      </w:r>
      <w:r w:rsidR="00592D56">
        <w:t>, according to UNHCR as of February 2025 Iraq still</w:t>
      </w:r>
      <w:r w:rsidR="00592D56" w:rsidRPr="00592D56">
        <w:t xml:space="preserve"> hosts over 327,000 </w:t>
      </w:r>
      <w:r w:rsidR="007D59DD">
        <w:rPr>
          <w:rStyle w:val="FootnoteReference"/>
        </w:rPr>
        <w:footnoteReference w:id="7"/>
      </w:r>
      <w:r w:rsidR="00592D56" w:rsidRPr="00592D56">
        <w:t>refugees and asylum-seekers, 90% of whom are Syrian and live in the Kurdistan Region of Iraq (KR-I). Over 70% of refugees live in urban areas while 30% reside in nine refugee camps in the KR-I. 41% of refugees are children under 18. Iraq also has over 1 million internally displaced persons (IDPs). While the majority live in private accommodation in urban settings or informal settlements, some 100,000 live in 21 IDP camps in the KR-I</w:t>
      </w:r>
      <w:r w:rsidR="005752C5">
        <w:t xml:space="preserve">. </w:t>
      </w:r>
      <w:r w:rsidR="005752C5" w:rsidRPr="00F01995">
        <w:rPr>
          <w:b/>
          <w:bCs/>
          <w:i/>
          <w:iCs/>
        </w:rPr>
        <w:t>In past (</w:t>
      </w:r>
      <w:r w:rsidR="005752C5" w:rsidRPr="00F01995">
        <w:rPr>
          <w:b/>
          <w:bCs/>
          <w:i/>
          <w:iCs/>
          <w:lang w:val="en-US"/>
        </w:rPr>
        <w:t>the 1970s)</w:t>
      </w:r>
      <w:r w:rsidR="005752C5" w:rsidRPr="00F01995">
        <w:rPr>
          <w:b/>
          <w:bCs/>
          <w:i/>
          <w:iCs/>
        </w:rPr>
        <w:t xml:space="preserve">, </w:t>
      </w:r>
      <w:r w:rsidR="005752C5" w:rsidRPr="00F01995">
        <w:rPr>
          <w:b/>
          <w:bCs/>
          <w:i/>
          <w:iCs/>
          <w:lang w:val="en-US"/>
        </w:rPr>
        <w:t>Iraq was one of the Arab region's TVET pioneers, when the TVET sector successfully provided young people with strong technical skills and contributed to the country's development</w:t>
      </w:r>
      <w:r w:rsidR="005752C5" w:rsidRPr="009939E4">
        <w:t xml:space="preserve">. </w:t>
      </w:r>
      <w:r w:rsidR="005752C5" w:rsidRPr="009A3397">
        <w:rPr>
          <w:lang w:val="en-US"/>
        </w:rPr>
        <w:t xml:space="preserve">Iraq had lost this vital economic asset </w:t>
      </w:r>
      <w:proofErr w:type="gramStart"/>
      <w:r w:rsidR="005752C5" w:rsidRPr="009A3397">
        <w:rPr>
          <w:lang w:val="en-US"/>
        </w:rPr>
        <w:t>as a result of</w:t>
      </w:r>
      <w:proofErr w:type="gramEnd"/>
      <w:r w:rsidR="005752C5" w:rsidRPr="009A3397">
        <w:rPr>
          <w:lang w:val="en-US"/>
        </w:rPr>
        <w:t xml:space="preserve"> its repeated crises and conflicts and is struggling to reclaim its regional leadership in TVET</w:t>
      </w:r>
      <w:r w:rsidR="005752C5">
        <w:rPr>
          <w:lang w:val="en-US"/>
        </w:rPr>
        <w:t>.</w:t>
      </w:r>
    </w:p>
    <w:p w14:paraId="0A97AF2D" w14:textId="77777777" w:rsidR="00DE4E5A" w:rsidRPr="00DE4E5A" w:rsidRDefault="00DE4E5A" w:rsidP="004A442F">
      <w:pPr>
        <w:pStyle w:val="Heading1"/>
        <w:shd w:val="clear" w:color="auto" w:fill="002060"/>
        <w:spacing w:before="0" w:line="240" w:lineRule="auto"/>
        <w:ind w:right="-166"/>
        <w:rPr>
          <w:rFonts w:ascii="Overpass" w:hAnsi="Overpass"/>
          <w:b/>
          <w:bCs/>
          <w:color w:val="FFFFFF" w:themeColor="background1"/>
          <w:sz w:val="24"/>
          <w:szCs w:val="24"/>
        </w:rPr>
      </w:pPr>
      <w:r>
        <w:rPr>
          <w:rFonts w:ascii="Overpass" w:hAnsi="Overpass"/>
          <w:b/>
          <w:bCs/>
          <w:color w:val="FFFFFF" w:themeColor="background1"/>
          <w:sz w:val="24"/>
          <w:szCs w:val="24"/>
        </w:rPr>
        <w:t>ASSIGNMENT OBJECTIVES</w:t>
      </w:r>
    </w:p>
    <w:p w14:paraId="590E3753" w14:textId="77777777" w:rsidR="004A442F" w:rsidRDefault="004A442F" w:rsidP="004A442F">
      <w:pPr>
        <w:jc w:val="both"/>
        <w:rPr>
          <w:rFonts w:ascii="Noto Sans" w:eastAsia="Verdana" w:hAnsi="Noto Sans" w:cs="Noto Sans"/>
          <w:kern w:val="24"/>
          <w:sz w:val="20"/>
          <w:szCs w:val="20"/>
          <w:lang w:eastAsia="en-GB"/>
        </w:rPr>
      </w:pPr>
    </w:p>
    <w:p w14:paraId="28FF4A4F" w14:textId="0C014FEC" w:rsidR="004A442F" w:rsidRPr="004A442F" w:rsidRDefault="004A442F" w:rsidP="004A442F">
      <w:pPr>
        <w:jc w:val="both"/>
        <w:rPr>
          <w:rFonts w:ascii="Overpass" w:hAnsi="Overpass"/>
          <w:i/>
          <w:color w:val="767171" w:themeColor="background2" w:themeShade="80"/>
          <w:sz w:val="20"/>
          <w:szCs w:val="20"/>
        </w:rPr>
      </w:pPr>
      <w:r w:rsidRPr="00801363">
        <w:rPr>
          <w:rFonts w:ascii="Noto Sans" w:eastAsia="Verdana" w:hAnsi="Noto Sans" w:cs="Noto Sans"/>
          <w:kern w:val="24"/>
          <w:sz w:val="20"/>
          <w:szCs w:val="20"/>
          <w:lang w:eastAsia="en-GB"/>
        </w:rPr>
        <w:t xml:space="preserve">The Technical and Vocational Education and Training (TVET) sector in </w:t>
      </w:r>
      <w:r w:rsidR="00AF1B32">
        <w:rPr>
          <w:rFonts w:ascii="Noto Sans" w:eastAsia="Verdana" w:hAnsi="Noto Sans" w:cs="Noto Sans"/>
          <w:kern w:val="24"/>
          <w:sz w:val="20"/>
          <w:szCs w:val="20"/>
          <w:lang w:eastAsia="en-GB"/>
        </w:rPr>
        <w:t xml:space="preserve">Iraq </w:t>
      </w:r>
      <w:r w:rsidR="00AF1B32" w:rsidRPr="00801363">
        <w:rPr>
          <w:rFonts w:ascii="Noto Sans" w:eastAsia="Verdana" w:hAnsi="Noto Sans" w:cs="Noto Sans"/>
          <w:kern w:val="24"/>
          <w:sz w:val="20"/>
          <w:szCs w:val="20"/>
          <w:lang w:eastAsia="en-GB"/>
        </w:rPr>
        <w:t>is</w:t>
      </w:r>
      <w:r>
        <w:rPr>
          <w:rFonts w:ascii="Noto Sans" w:eastAsia="Verdana" w:hAnsi="Noto Sans" w:cs="Noto Sans"/>
          <w:kern w:val="24"/>
          <w:sz w:val="20"/>
          <w:szCs w:val="20"/>
          <w:lang w:eastAsia="en-GB"/>
        </w:rPr>
        <w:t xml:space="preserve"> still facing </w:t>
      </w:r>
      <w:r w:rsidRPr="00801363">
        <w:rPr>
          <w:rFonts w:ascii="Noto Sans" w:eastAsia="Verdana" w:hAnsi="Noto Sans" w:cs="Noto Sans"/>
          <w:kern w:val="24"/>
          <w:sz w:val="20"/>
          <w:szCs w:val="20"/>
          <w:lang w:eastAsia="en-GB"/>
        </w:rPr>
        <w:t>challenges in alignment with the evolving needs of the labour market and the socio-economic context.</w:t>
      </w:r>
      <w:r>
        <w:rPr>
          <w:rFonts w:ascii="Overpass" w:hAnsi="Overpass"/>
          <w:i/>
          <w:color w:val="767171" w:themeColor="background2" w:themeShade="80"/>
          <w:sz w:val="20"/>
          <w:szCs w:val="20"/>
        </w:rPr>
        <w:t xml:space="preserve"> </w:t>
      </w:r>
      <w:r w:rsidRPr="00801363">
        <w:rPr>
          <w:rFonts w:ascii="Noto Sans" w:eastAsia="Verdana" w:hAnsi="Noto Sans" w:cs="Noto Sans"/>
          <w:kern w:val="24"/>
          <w:sz w:val="20"/>
          <w:szCs w:val="20"/>
          <w:lang w:eastAsia="en-GB"/>
        </w:rPr>
        <w:t xml:space="preserve">To address these challenges, the International Labour Organization (ILO) </w:t>
      </w:r>
      <w:r w:rsidR="00B6483B">
        <w:rPr>
          <w:rFonts w:ascii="Noto Sans" w:eastAsia="Verdana" w:hAnsi="Noto Sans" w:cs="Noto Sans"/>
          <w:kern w:val="24"/>
          <w:sz w:val="20"/>
          <w:szCs w:val="20"/>
          <w:lang w:eastAsia="en-GB"/>
        </w:rPr>
        <w:t xml:space="preserve">through PROSPECTS </w:t>
      </w:r>
      <w:r>
        <w:rPr>
          <w:rFonts w:ascii="Noto Sans" w:eastAsia="Verdana" w:hAnsi="Noto Sans" w:cs="Noto Sans"/>
          <w:kern w:val="24"/>
          <w:sz w:val="20"/>
          <w:szCs w:val="20"/>
          <w:lang w:eastAsia="en-GB"/>
        </w:rPr>
        <w:t>will assess and review the existing policies, strategies and operation realities within the TVET sector,</w:t>
      </w:r>
      <w:r w:rsidR="008418EC">
        <w:rPr>
          <w:rFonts w:ascii="Noto Sans" w:eastAsia="Verdana" w:hAnsi="Noto Sans" w:cs="Noto Sans"/>
          <w:kern w:val="24"/>
          <w:sz w:val="20"/>
          <w:szCs w:val="20"/>
          <w:lang w:eastAsia="en-GB"/>
        </w:rPr>
        <w:t xml:space="preserve"> </w:t>
      </w:r>
      <w:r>
        <w:rPr>
          <w:rFonts w:ascii="Noto Sans" w:eastAsia="Verdana" w:hAnsi="Noto Sans" w:cs="Noto Sans"/>
          <w:kern w:val="24"/>
          <w:sz w:val="20"/>
          <w:szCs w:val="20"/>
          <w:lang w:eastAsia="en-GB"/>
        </w:rPr>
        <w:t xml:space="preserve">consequently the activities under this assignment will operationalize and reflect these changes on ground by piloting best practices in vocational training through public vocational providers in </w:t>
      </w:r>
      <w:r w:rsidR="00A91D65">
        <w:rPr>
          <w:rFonts w:ascii="Noto Sans" w:eastAsia="Verdana" w:hAnsi="Noto Sans" w:cs="Noto Sans"/>
          <w:kern w:val="24"/>
          <w:sz w:val="20"/>
          <w:szCs w:val="20"/>
          <w:lang w:eastAsia="en-GB"/>
        </w:rPr>
        <w:t>Sulaymaniyah</w:t>
      </w:r>
      <w:r>
        <w:rPr>
          <w:rFonts w:ascii="Noto Sans" w:eastAsia="Verdana" w:hAnsi="Noto Sans" w:cs="Noto Sans"/>
          <w:kern w:val="24"/>
          <w:sz w:val="20"/>
          <w:szCs w:val="20"/>
          <w:lang w:eastAsia="en-GB"/>
        </w:rPr>
        <w:t>, Erbil, Duhok and Ninawa.</w:t>
      </w:r>
    </w:p>
    <w:p w14:paraId="310912F0" w14:textId="08AB2926" w:rsidR="00D243A2" w:rsidRDefault="004A442F" w:rsidP="00820BE6">
      <w:pPr>
        <w:jc w:val="both"/>
        <w:rPr>
          <w:rFonts w:ascii="Noto Sans" w:hAnsi="Noto Sans" w:cs="Noto Sans"/>
        </w:rPr>
      </w:pPr>
      <w:r w:rsidRPr="00801363">
        <w:rPr>
          <w:rFonts w:ascii="Noto Sans" w:eastAsia="Verdana" w:hAnsi="Noto Sans" w:cs="Noto Sans"/>
          <w:kern w:val="24"/>
          <w:sz w:val="20"/>
          <w:szCs w:val="20"/>
          <w:lang w:eastAsia="en-GB"/>
        </w:rPr>
        <w:t xml:space="preserve">The assignment will focus on ensuring that TVET </w:t>
      </w:r>
      <w:r>
        <w:rPr>
          <w:rFonts w:ascii="Noto Sans" w:eastAsia="Verdana" w:hAnsi="Noto Sans" w:cs="Noto Sans"/>
          <w:kern w:val="24"/>
          <w:sz w:val="20"/>
          <w:szCs w:val="20"/>
          <w:lang w:eastAsia="en-GB"/>
        </w:rPr>
        <w:t>interventions</w:t>
      </w:r>
      <w:r w:rsidRPr="00801363">
        <w:rPr>
          <w:rFonts w:ascii="Noto Sans" w:eastAsia="Verdana" w:hAnsi="Noto Sans" w:cs="Noto Sans"/>
          <w:kern w:val="24"/>
          <w:sz w:val="20"/>
          <w:szCs w:val="20"/>
          <w:lang w:eastAsia="en-GB"/>
        </w:rPr>
        <w:t xml:space="preserve"> are aligned with current labour market demands, particularly</w:t>
      </w:r>
      <w:r>
        <w:rPr>
          <w:rFonts w:ascii="Noto Sans" w:eastAsia="Verdana" w:hAnsi="Noto Sans" w:cs="Noto Sans"/>
          <w:kern w:val="24"/>
          <w:sz w:val="20"/>
          <w:szCs w:val="20"/>
          <w:lang w:eastAsia="en-GB"/>
        </w:rPr>
        <w:t xml:space="preserve"> </w:t>
      </w:r>
      <w:r w:rsidRPr="00801363">
        <w:rPr>
          <w:rFonts w:ascii="Noto Sans" w:eastAsia="Verdana" w:hAnsi="Noto Sans" w:cs="Noto Sans"/>
          <w:kern w:val="24"/>
          <w:sz w:val="20"/>
          <w:szCs w:val="20"/>
          <w:lang w:eastAsia="en-GB"/>
        </w:rPr>
        <w:t xml:space="preserve">for youth, including forcibly displaced individuals and host communities, while considering technological, social, and environmental trends. This work will guide future ILO programming to enhance skills development, improve employability, and promote decent work opportunities </w:t>
      </w:r>
      <w:r>
        <w:rPr>
          <w:rFonts w:ascii="Noto Sans" w:eastAsia="Verdana" w:hAnsi="Noto Sans" w:cs="Noto Sans"/>
          <w:kern w:val="24"/>
          <w:sz w:val="20"/>
          <w:szCs w:val="20"/>
          <w:lang w:eastAsia="en-GB"/>
        </w:rPr>
        <w:t>in Iraq</w:t>
      </w:r>
      <w:r w:rsidRPr="00801363">
        <w:rPr>
          <w:rFonts w:ascii="Noto Sans" w:hAnsi="Noto Sans" w:cs="Noto Sans"/>
        </w:rPr>
        <w:t>.</w:t>
      </w:r>
    </w:p>
    <w:p w14:paraId="7411D5C9" w14:textId="77777777" w:rsidR="00AF1B32" w:rsidRDefault="00AF1B32" w:rsidP="00820BE6">
      <w:pPr>
        <w:jc w:val="both"/>
        <w:rPr>
          <w:rFonts w:ascii="Noto Sans" w:hAnsi="Noto Sans" w:cs="Noto Sans"/>
        </w:rPr>
      </w:pPr>
    </w:p>
    <w:p w14:paraId="16366C7E" w14:textId="77777777" w:rsidR="00AF1B32" w:rsidRPr="00AF1B32" w:rsidRDefault="00AF1B32" w:rsidP="00820BE6">
      <w:pPr>
        <w:jc w:val="both"/>
        <w:rPr>
          <w:rFonts w:ascii="Noto Sans" w:hAnsi="Noto Sans"/>
          <w:b/>
          <w:bCs/>
          <w:lang w:val="en-US" w:bidi="ar-IQ"/>
        </w:rPr>
      </w:pPr>
    </w:p>
    <w:p w14:paraId="5326C4D3" w14:textId="77777777" w:rsidR="00704BD7" w:rsidRPr="00AF1B32" w:rsidRDefault="00704BD7" w:rsidP="00704BD7">
      <w:pPr>
        <w:pStyle w:val="CommentText"/>
        <w:rPr>
          <w:b/>
          <w:bCs/>
          <w:sz w:val="22"/>
          <w:szCs w:val="22"/>
        </w:rPr>
      </w:pPr>
      <w:r w:rsidRPr="00AF1B32">
        <w:rPr>
          <w:b/>
          <w:bCs/>
          <w:sz w:val="22"/>
          <w:szCs w:val="22"/>
        </w:rPr>
        <w:t>The overall objectives of this assignment are:</w:t>
      </w:r>
    </w:p>
    <w:p w14:paraId="1159A1DB" w14:textId="55A1F6CB" w:rsidR="00704BD7" w:rsidRPr="00B92754" w:rsidRDefault="00704BD7" w:rsidP="00704BD7">
      <w:pPr>
        <w:pStyle w:val="CommentText"/>
        <w:numPr>
          <w:ilvl w:val="0"/>
          <w:numId w:val="3"/>
        </w:numPr>
        <w:rPr>
          <w:sz w:val="22"/>
          <w:szCs w:val="22"/>
        </w:rPr>
      </w:pPr>
      <w:r>
        <w:rPr>
          <w:sz w:val="22"/>
          <w:szCs w:val="22"/>
        </w:rPr>
        <w:t>D</w:t>
      </w:r>
      <w:r w:rsidRPr="002644F5">
        <w:rPr>
          <w:sz w:val="22"/>
          <w:szCs w:val="22"/>
        </w:rPr>
        <w:t xml:space="preserve">esigning and implementing </w:t>
      </w:r>
      <w:r>
        <w:rPr>
          <w:sz w:val="22"/>
          <w:szCs w:val="22"/>
        </w:rPr>
        <w:t xml:space="preserve">competency-based training and curricula for vocational training programmes in relation to market-relevant occupations identified with </w:t>
      </w:r>
      <w:r w:rsidR="00437C0E">
        <w:rPr>
          <w:sz w:val="22"/>
          <w:szCs w:val="22"/>
        </w:rPr>
        <w:t xml:space="preserve">public sector </w:t>
      </w:r>
      <w:r>
        <w:rPr>
          <w:sz w:val="22"/>
          <w:szCs w:val="22"/>
        </w:rPr>
        <w:t>VTC</w:t>
      </w:r>
      <w:r w:rsidR="008418EC">
        <w:rPr>
          <w:sz w:val="22"/>
          <w:szCs w:val="22"/>
        </w:rPr>
        <w:t>’s</w:t>
      </w:r>
      <w:r>
        <w:rPr>
          <w:sz w:val="22"/>
          <w:szCs w:val="22"/>
        </w:rPr>
        <w:t xml:space="preserve"> in Duhok, Erbil, </w:t>
      </w:r>
      <w:r w:rsidR="00A91D65">
        <w:rPr>
          <w:sz w:val="22"/>
          <w:szCs w:val="22"/>
        </w:rPr>
        <w:t>Sulaymaniyah</w:t>
      </w:r>
      <w:r>
        <w:rPr>
          <w:sz w:val="22"/>
          <w:szCs w:val="22"/>
        </w:rPr>
        <w:t xml:space="preserve"> and Ninawa</w:t>
      </w:r>
      <w:r w:rsidR="007F1822">
        <w:rPr>
          <w:sz w:val="22"/>
          <w:szCs w:val="22"/>
        </w:rPr>
        <w:t xml:space="preserve"> Governorates</w:t>
      </w:r>
      <w:r>
        <w:rPr>
          <w:sz w:val="22"/>
          <w:szCs w:val="22"/>
        </w:rPr>
        <w:t xml:space="preserve">. </w:t>
      </w:r>
    </w:p>
    <w:p w14:paraId="36A301CF" w14:textId="77777777" w:rsidR="00704BD7" w:rsidRPr="002644F5" w:rsidRDefault="00704BD7" w:rsidP="00704BD7">
      <w:pPr>
        <w:pStyle w:val="CommentText"/>
        <w:numPr>
          <w:ilvl w:val="0"/>
          <w:numId w:val="3"/>
        </w:numPr>
        <w:rPr>
          <w:sz w:val="22"/>
          <w:szCs w:val="22"/>
        </w:rPr>
      </w:pPr>
      <w:r w:rsidRPr="002644F5">
        <w:rPr>
          <w:sz w:val="22"/>
          <w:szCs w:val="22"/>
        </w:rPr>
        <w:t xml:space="preserve">Build the capacity of </w:t>
      </w:r>
      <w:r>
        <w:rPr>
          <w:sz w:val="22"/>
          <w:szCs w:val="22"/>
        </w:rPr>
        <w:t>DOLSA</w:t>
      </w:r>
      <w:r w:rsidRPr="002644F5">
        <w:rPr>
          <w:sz w:val="22"/>
          <w:szCs w:val="22"/>
        </w:rPr>
        <w:t xml:space="preserve"> in designing and implementing inclusive, quality, and market-relevant vocational training programmes and curricula based on competence. </w:t>
      </w:r>
    </w:p>
    <w:p w14:paraId="60E2FB78" w14:textId="77777777" w:rsidR="00C614C6" w:rsidRDefault="00C614C6" w:rsidP="00D243A2"/>
    <w:p w14:paraId="147C95DD" w14:textId="77777777" w:rsidR="00BE4FF1" w:rsidRPr="00DE4E5A" w:rsidRDefault="00DE4E5A" w:rsidP="00BE4FF1">
      <w:pPr>
        <w:pStyle w:val="Heading1"/>
        <w:shd w:val="clear" w:color="auto" w:fill="002060"/>
        <w:spacing w:before="0" w:line="240" w:lineRule="auto"/>
        <w:ind w:left="-284" w:right="-166"/>
        <w:rPr>
          <w:rFonts w:ascii="Overpass" w:hAnsi="Overpass"/>
          <w:b/>
          <w:bCs/>
          <w:color w:val="FFFFFF" w:themeColor="background1"/>
          <w:sz w:val="24"/>
          <w:szCs w:val="24"/>
        </w:rPr>
      </w:pPr>
      <w:r w:rsidRPr="00DE4E5A">
        <w:rPr>
          <w:rFonts w:ascii="Overpass" w:hAnsi="Overpass"/>
          <w:b/>
          <w:bCs/>
          <w:color w:val="FFFFFF" w:themeColor="background1"/>
          <w:sz w:val="24"/>
          <w:szCs w:val="24"/>
        </w:rPr>
        <w:t>SCOPE OF WORK</w:t>
      </w:r>
      <w:r w:rsidR="00BE4FF1">
        <w:rPr>
          <w:rFonts w:ascii="Overpass" w:hAnsi="Overpass"/>
          <w:b/>
          <w:bCs/>
          <w:color w:val="FFFFFF" w:themeColor="background1"/>
          <w:sz w:val="24"/>
          <w:szCs w:val="24"/>
        </w:rPr>
        <w:t xml:space="preserve"> and </w:t>
      </w:r>
      <w:r w:rsidR="00BE4FF1" w:rsidRPr="00DE4E5A">
        <w:rPr>
          <w:rFonts w:ascii="Overpass" w:hAnsi="Overpass"/>
          <w:b/>
          <w:bCs/>
          <w:color w:val="FFFFFF" w:themeColor="background1"/>
          <w:sz w:val="24"/>
          <w:szCs w:val="24"/>
        </w:rPr>
        <w:t>METHODOLOGY</w:t>
      </w:r>
    </w:p>
    <w:p w14:paraId="43BDF6C4" w14:textId="77777777" w:rsidR="00D243A2" w:rsidRDefault="00D243A2" w:rsidP="00AF42AF">
      <w:pPr>
        <w:jc w:val="both"/>
        <w:rPr>
          <w:rFonts w:ascii="Overpass" w:hAnsi="Overpass"/>
          <w:i/>
          <w:color w:val="AEAAAA" w:themeColor="background2" w:themeShade="BF"/>
          <w:sz w:val="20"/>
          <w:szCs w:val="20"/>
        </w:rPr>
      </w:pPr>
    </w:p>
    <w:p w14:paraId="150629D9" w14:textId="22808C3D" w:rsidR="00BE4FF1" w:rsidRDefault="00BE4FF1" w:rsidP="00BE4FF1">
      <w:pPr>
        <w:spacing w:line="240" w:lineRule="auto"/>
        <w:jc w:val="both"/>
      </w:pPr>
      <w:bookmarkStart w:id="3" w:name="_Hlk105255763"/>
      <w:r>
        <w:rPr>
          <w:rFonts w:cstheme="minorHAnsi"/>
        </w:rPr>
        <w:t xml:space="preserve">To facilitate </w:t>
      </w:r>
      <w:r w:rsidR="00DA289C">
        <w:rPr>
          <w:rFonts w:cstheme="minorHAnsi"/>
        </w:rPr>
        <w:t xml:space="preserve">the forcibly displaced and vulnerable host community </w:t>
      </w:r>
      <w:r>
        <w:rPr>
          <w:rFonts w:cstheme="minorHAnsi"/>
        </w:rPr>
        <w:t xml:space="preserve">transition to decent employment, the ILO will support DOLSA </w:t>
      </w:r>
      <w:r w:rsidR="00820BE6">
        <w:rPr>
          <w:rFonts w:cstheme="minorHAnsi"/>
        </w:rPr>
        <w:t>in KRI and</w:t>
      </w:r>
      <w:r>
        <w:rPr>
          <w:rFonts w:cstheme="minorHAnsi"/>
        </w:rPr>
        <w:t xml:space="preserve"> Nineveh Governorate in providing market-relevant vocational training programmes that </w:t>
      </w:r>
      <w:r>
        <w:t xml:space="preserve">equip </w:t>
      </w:r>
      <w:r w:rsidR="00DA289C">
        <w:t>young men and women</w:t>
      </w:r>
      <w:r>
        <w:t xml:space="preserve"> with the needed technical/professional competencies as well the </w:t>
      </w:r>
      <w:bookmarkStart w:id="4" w:name="_Hlk191982271"/>
      <w:r>
        <w:t>core skills for life and work</w:t>
      </w:r>
      <w:bookmarkEnd w:id="4"/>
      <w:r>
        <w:t>, that improve their employability and facilitate their transition to decent jobs.</w:t>
      </w:r>
    </w:p>
    <w:bookmarkEnd w:id="3"/>
    <w:p w14:paraId="288024BA" w14:textId="60FAAA5F" w:rsidR="00BE4FF1" w:rsidRDefault="00BE4FF1" w:rsidP="005B13CC">
      <w:pPr>
        <w:spacing w:line="276" w:lineRule="auto"/>
        <w:jc w:val="both"/>
        <w:rPr>
          <w:rFonts w:cstheme="minorHAnsi"/>
        </w:rPr>
      </w:pPr>
      <w:r>
        <w:rPr>
          <w:rFonts w:cstheme="minorHAnsi"/>
        </w:rPr>
        <w:t>The envisaged ILO support to DOLSA and VTC</w:t>
      </w:r>
      <w:r w:rsidR="00820BE6">
        <w:rPr>
          <w:rFonts w:cstheme="minorHAnsi"/>
        </w:rPr>
        <w:t>s</w:t>
      </w:r>
      <w:r>
        <w:rPr>
          <w:rFonts w:cstheme="minorHAnsi"/>
        </w:rPr>
        <w:t xml:space="preserve"> </w:t>
      </w:r>
      <w:r w:rsidR="00820BE6">
        <w:rPr>
          <w:rFonts w:cstheme="minorHAnsi"/>
        </w:rPr>
        <w:t xml:space="preserve">in </w:t>
      </w:r>
      <w:r w:rsidR="00A91D65">
        <w:rPr>
          <w:rFonts w:cstheme="minorHAnsi"/>
        </w:rPr>
        <w:t>Sulaymaniyah</w:t>
      </w:r>
      <w:r w:rsidR="00820BE6">
        <w:rPr>
          <w:rFonts w:cstheme="minorHAnsi"/>
        </w:rPr>
        <w:t xml:space="preserve">, </w:t>
      </w:r>
      <w:r w:rsidR="005F4B8E">
        <w:rPr>
          <w:rFonts w:cstheme="minorHAnsi"/>
        </w:rPr>
        <w:t>Erbil, Duhok</w:t>
      </w:r>
      <w:r w:rsidR="00820BE6">
        <w:rPr>
          <w:rFonts w:cstheme="minorHAnsi"/>
        </w:rPr>
        <w:t xml:space="preserve"> and </w:t>
      </w:r>
      <w:r>
        <w:rPr>
          <w:rFonts w:cstheme="minorHAnsi"/>
        </w:rPr>
        <w:t>Mosul will target market-relevant occupations in the agriculture</w:t>
      </w:r>
      <w:r w:rsidR="00820BE6">
        <w:rPr>
          <w:rFonts w:cstheme="minorHAnsi"/>
        </w:rPr>
        <w:t>, services</w:t>
      </w:r>
      <w:r>
        <w:rPr>
          <w:rFonts w:cstheme="minorHAnsi"/>
        </w:rPr>
        <w:t xml:space="preserve"> and </w:t>
      </w:r>
      <w:r w:rsidR="009D21B3">
        <w:rPr>
          <w:rFonts w:cstheme="minorHAnsi"/>
        </w:rPr>
        <w:t>construction, technology and green</w:t>
      </w:r>
      <w:r>
        <w:rPr>
          <w:rFonts w:cstheme="minorHAnsi"/>
        </w:rPr>
        <w:t xml:space="preserve"> sectors. </w:t>
      </w:r>
      <w:r w:rsidR="004D3E27">
        <w:rPr>
          <w:rFonts w:cstheme="minorHAnsi"/>
          <w:b/>
          <w:bCs/>
          <w:i/>
          <w:iCs/>
        </w:rPr>
        <w:t>1</w:t>
      </w:r>
      <w:r w:rsidR="00546843">
        <w:rPr>
          <w:rFonts w:cstheme="minorHAnsi"/>
          <w:b/>
          <w:bCs/>
          <w:i/>
          <w:iCs/>
        </w:rPr>
        <w:t>7</w:t>
      </w:r>
      <w:r w:rsidRPr="001215FD">
        <w:rPr>
          <w:rFonts w:cstheme="minorHAnsi"/>
          <w:b/>
          <w:bCs/>
          <w:i/>
          <w:iCs/>
        </w:rPr>
        <w:t xml:space="preserve"> market-relevant training programmes were identified by DOLSA and </w:t>
      </w:r>
      <w:r w:rsidR="00405FF8">
        <w:rPr>
          <w:rFonts w:cstheme="minorHAnsi"/>
          <w:b/>
          <w:bCs/>
          <w:i/>
          <w:iCs/>
        </w:rPr>
        <w:t>requested</w:t>
      </w:r>
      <w:r w:rsidRPr="001215FD">
        <w:rPr>
          <w:rFonts w:cstheme="minorHAnsi"/>
          <w:b/>
          <w:bCs/>
          <w:i/>
          <w:iCs/>
        </w:rPr>
        <w:t xml:space="preserve"> for ILO support in the implementation of these training programmes, namely: </w:t>
      </w:r>
      <w:r w:rsidR="00EE12D3" w:rsidRPr="00EE12D3">
        <w:rPr>
          <w:rFonts w:cstheme="minorHAnsi"/>
          <w:b/>
          <w:bCs/>
          <w:i/>
          <w:iCs/>
        </w:rPr>
        <w:t>mobile repair, solar energy installation and maintenance, sewing, women's hairdressing, building and ground heating systems, installation and maintenance of surveillance cameras, car mechanics, air conditioning, mushroom planting, handmade carpet weaving, photography, customer service, fruit drying and packaging, construction, ornamental plant care, modern agriculture focusing on irrigation methods and solar energy use, and database management and cashiering</w:t>
      </w:r>
      <w:r w:rsidR="00EE12D3">
        <w:rPr>
          <w:rFonts w:cstheme="minorHAnsi"/>
          <w:b/>
          <w:bCs/>
          <w:i/>
          <w:iCs/>
        </w:rPr>
        <w:t>,</w:t>
      </w:r>
      <w:r w:rsidRPr="001215FD">
        <w:rPr>
          <w:rFonts w:cstheme="minorHAnsi"/>
          <w:b/>
          <w:bCs/>
          <w:i/>
          <w:iCs/>
        </w:rPr>
        <w:t xml:space="preserve">  Other training programmes could be added </w:t>
      </w:r>
      <w:r w:rsidR="004D3E27">
        <w:rPr>
          <w:rFonts w:cstheme="minorHAnsi"/>
          <w:b/>
          <w:bCs/>
          <w:i/>
          <w:iCs/>
        </w:rPr>
        <w:t>or repla</w:t>
      </w:r>
      <w:r w:rsidR="00415E59">
        <w:rPr>
          <w:rFonts w:cstheme="minorHAnsi"/>
          <w:b/>
          <w:bCs/>
          <w:i/>
          <w:iCs/>
        </w:rPr>
        <w:t>ced</w:t>
      </w:r>
      <w:r w:rsidR="004D3E27">
        <w:rPr>
          <w:rFonts w:cstheme="minorHAnsi"/>
          <w:b/>
          <w:bCs/>
          <w:i/>
          <w:iCs/>
        </w:rPr>
        <w:t xml:space="preserve"> according to market needs at time of the </w:t>
      </w:r>
      <w:r w:rsidR="00471766">
        <w:rPr>
          <w:rFonts w:cstheme="minorHAnsi"/>
          <w:b/>
          <w:bCs/>
          <w:i/>
          <w:iCs/>
        </w:rPr>
        <w:t>design or</w:t>
      </w:r>
      <w:r w:rsidR="00315998">
        <w:rPr>
          <w:rFonts w:cstheme="minorHAnsi"/>
          <w:b/>
          <w:bCs/>
          <w:i/>
          <w:iCs/>
        </w:rPr>
        <w:t>/and</w:t>
      </w:r>
      <w:r w:rsidR="004D3E27">
        <w:rPr>
          <w:rFonts w:cstheme="minorHAnsi"/>
          <w:b/>
          <w:bCs/>
          <w:i/>
          <w:iCs/>
        </w:rPr>
        <w:t xml:space="preserve"> implementation</w:t>
      </w:r>
      <w:r w:rsidRPr="00A837E5">
        <w:rPr>
          <w:rFonts w:cstheme="minorHAnsi"/>
        </w:rPr>
        <w:t xml:space="preserve">. </w:t>
      </w:r>
      <w:r>
        <w:rPr>
          <w:rFonts w:cstheme="minorHAnsi"/>
        </w:rPr>
        <w:t xml:space="preserve">Also, training programmes that equip youth particularly the female with the skills needed for the reconstruction of buildings that are destroyed in the crisis, could be also added to the list of the training programmes that could be delivered with the ILO PROSPECTS’ support. </w:t>
      </w:r>
      <w:r w:rsidRPr="00A837E5">
        <w:rPr>
          <w:rFonts w:cstheme="minorHAnsi"/>
        </w:rPr>
        <w:t>However, a cost estimation exercise is needed to identify the courses to be supported based on the budget available</w:t>
      </w:r>
      <w:r w:rsidR="005B13CC">
        <w:rPr>
          <w:rFonts w:cstheme="minorHAnsi"/>
        </w:rPr>
        <w:t>,</w:t>
      </w:r>
      <w:r w:rsidR="005B13CC">
        <w:rPr>
          <w:rFonts w:cstheme="minorHAnsi"/>
        </w:rPr>
        <w:br/>
        <w:t>The table of summarises in Annex-a highlight these training courses.</w:t>
      </w:r>
    </w:p>
    <w:p w14:paraId="3AC0AE32" w14:textId="452069D5" w:rsidR="00A1737B" w:rsidRDefault="00BE4FF1" w:rsidP="00A1737B">
      <w:pPr>
        <w:pStyle w:val="NormalWeb"/>
        <w:spacing w:before="120" w:beforeAutospacing="0" w:after="0" w:afterAutospacing="0"/>
        <w:jc w:val="lowKashida"/>
        <w:rPr>
          <w:rFonts w:asciiTheme="minorHAnsi" w:hAnsiTheme="minorHAnsi" w:cstheme="minorHAnsi"/>
          <w:sz w:val="22"/>
          <w:szCs w:val="22"/>
        </w:rPr>
      </w:pPr>
      <w:r>
        <w:rPr>
          <w:rFonts w:asciiTheme="minorHAnsi" w:hAnsiTheme="minorHAnsi" w:cstheme="minorHAnsi"/>
          <w:sz w:val="22"/>
          <w:szCs w:val="22"/>
        </w:rPr>
        <w:t xml:space="preserve">These envisaged training programmes will </w:t>
      </w:r>
      <w:r w:rsidRPr="007C3253">
        <w:rPr>
          <w:rFonts w:asciiTheme="minorHAnsi" w:hAnsiTheme="minorHAnsi" w:cstheme="minorHAnsi"/>
          <w:sz w:val="22"/>
          <w:szCs w:val="22"/>
        </w:rPr>
        <w:t xml:space="preserve">target </w:t>
      </w:r>
      <w:r w:rsidR="00EE12D3">
        <w:rPr>
          <w:rFonts w:asciiTheme="minorHAnsi" w:hAnsiTheme="minorHAnsi" w:cstheme="minorHAnsi"/>
          <w:sz w:val="22"/>
          <w:szCs w:val="22"/>
        </w:rPr>
        <w:t>1,1</w:t>
      </w:r>
      <w:r>
        <w:rPr>
          <w:rFonts w:asciiTheme="minorHAnsi" w:hAnsiTheme="minorHAnsi" w:cstheme="minorHAnsi"/>
          <w:sz w:val="22"/>
          <w:szCs w:val="22"/>
        </w:rPr>
        <w:t xml:space="preserve">00 </w:t>
      </w:r>
      <w:r w:rsidRPr="007C3253">
        <w:rPr>
          <w:rFonts w:asciiTheme="minorHAnsi" w:hAnsiTheme="minorHAnsi" w:cstheme="minorHAnsi"/>
          <w:sz w:val="22"/>
          <w:szCs w:val="22"/>
        </w:rPr>
        <w:t>beneficiaries</w:t>
      </w:r>
      <w:r>
        <w:rPr>
          <w:rFonts w:asciiTheme="minorHAnsi" w:hAnsiTheme="minorHAnsi" w:cstheme="minorHAnsi"/>
          <w:sz w:val="22"/>
          <w:szCs w:val="22"/>
        </w:rPr>
        <w:t xml:space="preserve"> (</w:t>
      </w:r>
      <w:r w:rsidR="005F4B8E">
        <w:rPr>
          <w:rFonts w:asciiTheme="minorHAnsi" w:hAnsiTheme="minorHAnsi" w:cstheme="minorHAnsi"/>
          <w:sz w:val="22"/>
          <w:szCs w:val="22"/>
        </w:rPr>
        <w:t>40</w:t>
      </w:r>
      <w:r w:rsidRPr="007C3253">
        <w:rPr>
          <w:rFonts w:asciiTheme="minorHAnsi" w:hAnsiTheme="minorHAnsi" w:cstheme="minorHAnsi"/>
          <w:sz w:val="22"/>
          <w:szCs w:val="22"/>
        </w:rPr>
        <w:t xml:space="preserve">% </w:t>
      </w:r>
      <w:r w:rsidR="005F4B8E">
        <w:rPr>
          <w:rFonts w:asciiTheme="minorHAnsi" w:hAnsiTheme="minorHAnsi" w:cstheme="minorHAnsi"/>
          <w:sz w:val="22"/>
          <w:szCs w:val="22"/>
        </w:rPr>
        <w:t xml:space="preserve">Vulnerable </w:t>
      </w:r>
      <w:r w:rsidRPr="007C3253">
        <w:rPr>
          <w:rFonts w:asciiTheme="minorHAnsi" w:hAnsiTheme="minorHAnsi" w:cstheme="minorHAnsi"/>
          <w:sz w:val="22"/>
          <w:szCs w:val="22"/>
        </w:rPr>
        <w:t xml:space="preserve">Iraqi host community, </w:t>
      </w:r>
      <w:r w:rsidR="005F4B8E">
        <w:rPr>
          <w:rFonts w:asciiTheme="minorHAnsi" w:hAnsiTheme="minorHAnsi" w:cstheme="minorHAnsi"/>
          <w:sz w:val="22"/>
          <w:szCs w:val="22"/>
        </w:rPr>
        <w:t>30% Syrian</w:t>
      </w:r>
      <w:r>
        <w:rPr>
          <w:rFonts w:asciiTheme="minorHAnsi" w:hAnsiTheme="minorHAnsi" w:cstheme="minorHAnsi"/>
          <w:sz w:val="22"/>
          <w:szCs w:val="22"/>
        </w:rPr>
        <w:t xml:space="preserve"> Refugees</w:t>
      </w:r>
      <w:r w:rsidR="005F4B8E">
        <w:rPr>
          <w:rFonts w:asciiTheme="minorHAnsi" w:hAnsiTheme="minorHAnsi" w:cstheme="minorHAnsi"/>
          <w:sz w:val="22"/>
          <w:szCs w:val="22"/>
        </w:rPr>
        <w:t xml:space="preserve"> and 30% IDPs/Returnees)</w:t>
      </w:r>
      <w:r w:rsidRPr="007C3253">
        <w:rPr>
          <w:rFonts w:asciiTheme="minorHAnsi" w:hAnsiTheme="minorHAnsi" w:cstheme="minorHAnsi"/>
          <w:sz w:val="22"/>
          <w:szCs w:val="22"/>
        </w:rPr>
        <w:t xml:space="preserve">, </w:t>
      </w:r>
      <w:r w:rsidR="005F4B8E">
        <w:rPr>
          <w:rFonts w:asciiTheme="minorHAnsi" w:hAnsiTheme="minorHAnsi" w:cstheme="minorHAnsi"/>
          <w:sz w:val="22"/>
          <w:szCs w:val="22"/>
        </w:rPr>
        <w:t xml:space="preserve">the target beneficiaries need to include </w:t>
      </w:r>
      <w:r>
        <w:rPr>
          <w:rFonts w:asciiTheme="minorHAnsi" w:hAnsiTheme="minorHAnsi" w:cstheme="minorHAnsi"/>
          <w:sz w:val="22"/>
          <w:szCs w:val="22"/>
        </w:rPr>
        <w:t>a</w:t>
      </w:r>
      <w:r w:rsidRPr="007C3253">
        <w:rPr>
          <w:rFonts w:asciiTheme="minorHAnsi" w:hAnsiTheme="minorHAnsi" w:cstheme="minorHAnsi"/>
          <w:sz w:val="22"/>
          <w:szCs w:val="22"/>
        </w:rPr>
        <w:t xml:space="preserve">t least </w:t>
      </w:r>
      <w:r w:rsidR="005F4B8E" w:rsidRPr="005F4B8E">
        <w:rPr>
          <w:rFonts w:asciiTheme="minorHAnsi" w:hAnsiTheme="minorHAnsi" w:cstheme="minorHAnsi"/>
          <w:sz w:val="22"/>
          <w:szCs w:val="22"/>
        </w:rPr>
        <w:t>80% Youth (18-34)</w:t>
      </w:r>
      <w:r w:rsidR="005F4B8E">
        <w:rPr>
          <w:rFonts w:asciiTheme="minorHAnsi" w:hAnsiTheme="minorHAnsi" w:cstheme="minorHAnsi"/>
          <w:sz w:val="22"/>
          <w:szCs w:val="22"/>
        </w:rPr>
        <w:t>, 5</w:t>
      </w:r>
      <w:r w:rsidRPr="007C3253">
        <w:rPr>
          <w:rFonts w:asciiTheme="minorHAnsi" w:hAnsiTheme="minorHAnsi" w:cstheme="minorHAnsi"/>
          <w:sz w:val="22"/>
          <w:szCs w:val="22"/>
        </w:rPr>
        <w:t xml:space="preserve">0% women, </w:t>
      </w:r>
      <w:r w:rsidR="00EE12D3">
        <w:rPr>
          <w:rFonts w:asciiTheme="minorHAnsi" w:hAnsiTheme="minorHAnsi" w:cstheme="minorHAnsi"/>
          <w:sz w:val="22"/>
          <w:szCs w:val="22"/>
        </w:rPr>
        <w:t>5</w:t>
      </w:r>
      <w:r w:rsidRPr="007C3253">
        <w:rPr>
          <w:rFonts w:asciiTheme="minorHAnsi" w:hAnsiTheme="minorHAnsi" w:cstheme="minorHAnsi"/>
          <w:sz w:val="22"/>
          <w:szCs w:val="22"/>
        </w:rPr>
        <w:t>% People with Disabilities (PWDs)</w:t>
      </w:r>
      <w:r>
        <w:rPr>
          <w:rFonts w:asciiTheme="minorHAnsi" w:hAnsiTheme="minorHAnsi" w:cstheme="minorHAnsi"/>
          <w:sz w:val="22"/>
          <w:szCs w:val="22"/>
        </w:rPr>
        <w:t>, particularly those registered in the DLOSA database of the job seekers.</w:t>
      </w:r>
      <w:r w:rsidRPr="007C3253">
        <w:rPr>
          <w:rFonts w:asciiTheme="minorHAnsi" w:hAnsiTheme="minorHAnsi" w:cstheme="minorHAnsi"/>
          <w:sz w:val="22"/>
          <w:szCs w:val="22"/>
        </w:rPr>
        <w:t xml:space="preserve"> </w:t>
      </w:r>
    </w:p>
    <w:p w14:paraId="77BFAE3B" w14:textId="77777777" w:rsidR="005B13CC" w:rsidRDefault="005B13CC" w:rsidP="00A1737B">
      <w:pPr>
        <w:pStyle w:val="NormalWeb"/>
        <w:spacing w:before="120" w:beforeAutospacing="0" w:after="0" w:afterAutospacing="0"/>
        <w:jc w:val="lowKashida"/>
        <w:rPr>
          <w:rFonts w:asciiTheme="minorHAnsi" w:hAnsiTheme="minorHAnsi" w:cstheme="minorHAnsi"/>
          <w:sz w:val="22"/>
          <w:szCs w:val="22"/>
        </w:rPr>
      </w:pPr>
    </w:p>
    <w:p w14:paraId="2783F0F8" w14:textId="2DEDF740" w:rsidR="004D3E27" w:rsidRDefault="004D3E27" w:rsidP="005B13CC">
      <w:pPr>
        <w:spacing w:line="276" w:lineRule="auto"/>
        <w:jc w:val="both"/>
        <w:rPr>
          <w:rFonts w:cstheme="minorHAnsi"/>
        </w:rPr>
      </w:pPr>
      <w:r>
        <w:rPr>
          <w:rFonts w:cstheme="minorHAnsi"/>
        </w:rPr>
        <w:t xml:space="preserve">In addition to technical training, trainees will receive sensitization sessions on </w:t>
      </w:r>
      <w:r w:rsidR="004F1145" w:rsidRPr="004F1145">
        <w:rPr>
          <w:rFonts w:cstheme="minorHAnsi"/>
        </w:rPr>
        <w:t>core skills for life and work</w:t>
      </w:r>
      <w:r>
        <w:rPr>
          <w:rFonts w:cstheme="minorHAnsi"/>
        </w:rPr>
        <w:t>, OSH, as well as the Labour Law and Social Security using existing materials</w:t>
      </w:r>
      <w:r>
        <w:rPr>
          <w:rStyle w:val="FootnoteReference"/>
          <w:rFonts w:cstheme="minorHAnsi"/>
        </w:rPr>
        <w:footnoteReference w:id="8"/>
      </w:r>
      <w:r>
        <w:rPr>
          <w:rFonts w:cstheme="minorHAnsi"/>
        </w:rPr>
        <w:t xml:space="preserve">. Moreover, </w:t>
      </w:r>
      <w:r w:rsidR="00EE12D3">
        <w:rPr>
          <w:rFonts w:cstheme="minorHAnsi"/>
        </w:rPr>
        <w:t>165</w:t>
      </w:r>
      <w:r>
        <w:rPr>
          <w:rFonts w:cstheme="minorHAnsi"/>
        </w:rPr>
        <w:t xml:space="preserve"> trainees interested in starting their business will be referred to </w:t>
      </w:r>
      <w:r w:rsidR="00EE12D3">
        <w:rPr>
          <w:rFonts w:cstheme="minorHAnsi"/>
        </w:rPr>
        <w:t>10</w:t>
      </w:r>
      <w:r>
        <w:rPr>
          <w:rFonts w:cstheme="minorHAnsi"/>
        </w:rPr>
        <w:t xml:space="preserve"> days of Start and Improve Your Business (SIYB) to be provided by one of the ILO’s certified SIYB trainers training after completing their vocational training courses.  </w:t>
      </w:r>
    </w:p>
    <w:p w14:paraId="031288D4" w14:textId="17B7BE87" w:rsidR="001B4E64" w:rsidRDefault="001B4E64" w:rsidP="001B4E64">
      <w:pPr>
        <w:pStyle w:val="NormalWeb"/>
        <w:spacing w:before="120" w:beforeAutospacing="0" w:after="0" w:afterAutospacing="0"/>
        <w:jc w:val="lowKashida"/>
        <w:rPr>
          <w:rFonts w:asciiTheme="minorHAnsi" w:hAnsiTheme="minorHAnsi" w:cstheme="minorHAnsi"/>
          <w:sz w:val="22"/>
          <w:szCs w:val="22"/>
        </w:rPr>
      </w:pPr>
      <w:r w:rsidRPr="001B4E64">
        <w:rPr>
          <w:rFonts w:asciiTheme="minorHAnsi" w:eastAsiaTheme="minorHAnsi" w:hAnsiTheme="minorHAnsi" w:cstheme="minorHAnsi"/>
          <w:sz w:val="22"/>
          <w:szCs w:val="22"/>
          <w:lang w:eastAsia="en-US"/>
        </w:rPr>
        <w:t xml:space="preserve">With technical support from the ILO, the implementing partner will assist DOLSA in conducting a tracer study on graduates of Vocational Training Centres (VTCs) in KRI and Ninawa over the past two years to assess </w:t>
      </w:r>
      <w:r>
        <w:rPr>
          <w:rFonts w:asciiTheme="minorHAnsi" w:eastAsiaTheme="minorHAnsi" w:hAnsiTheme="minorHAnsi" w:cstheme="minorHAnsi"/>
          <w:sz w:val="22"/>
          <w:szCs w:val="22"/>
          <w:lang w:eastAsia="en-US"/>
        </w:rPr>
        <w:t>vocational trainees</w:t>
      </w:r>
      <w:r w:rsidRPr="001B4E64">
        <w:rPr>
          <w:rFonts w:asciiTheme="minorHAnsi" w:eastAsiaTheme="minorHAnsi" w:hAnsiTheme="minorHAnsi" w:cstheme="minorHAnsi"/>
          <w:sz w:val="22"/>
          <w:szCs w:val="22"/>
          <w:lang w:eastAsia="en-US"/>
        </w:rPr>
        <w:t xml:space="preserve"> transition into the </w:t>
      </w:r>
      <w:r w:rsidR="00BD672D" w:rsidRPr="001B4E64">
        <w:rPr>
          <w:rFonts w:asciiTheme="minorHAnsi" w:eastAsiaTheme="minorHAnsi" w:hAnsiTheme="minorHAnsi" w:cstheme="minorHAnsi"/>
          <w:sz w:val="22"/>
          <w:szCs w:val="22"/>
          <w:lang w:eastAsia="en-US"/>
        </w:rPr>
        <w:t>labour</w:t>
      </w:r>
      <w:r w:rsidRPr="001B4E64">
        <w:rPr>
          <w:rFonts w:asciiTheme="minorHAnsi" w:eastAsiaTheme="minorHAnsi" w:hAnsiTheme="minorHAnsi" w:cstheme="minorHAnsi"/>
          <w:sz w:val="22"/>
          <w:szCs w:val="22"/>
          <w:lang w:eastAsia="en-US"/>
        </w:rPr>
        <w:t xml:space="preserve"> market. Additionally, </w:t>
      </w:r>
      <w:r>
        <w:rPr>
          <w:rFonts w:asciiTheme="minorHAnsi" w:eastAsiaTheme="minorHAnsi" w:hAnsiTheme="minorHAnsi" w:cstheme="minorHAnsi"/>
          <w:sz w:val="22"/>
          <w:szCs w:val="22"/>
          <w:lang w:eastAsia="en-US"/>
        </w:rPr>
        <w:t xml:space="preserve">support DOLSA </w:t>
      </w:r>
      <w:r w:rsidR="00BD672D">
        <w:rPr>
          <w:rFonts w:asciiTheme="minorHAnsi" w:eastAsiaTheme="minorHAnsi" w:hAnsiTheme="minorHAnsi" w:cstheme="minorHAnsi"/>
          <w:sz w:val="22"/>
          <w:szCs w:val="22"/>
          <w:lang w:eastAsia="en-US"/>
        </w:rPr>
        <w:t>to</w:t>
      </w:r>
      <w:r w:rsidRPr="001B4E64">
        <w:rPr>
          <w:rFonts w:asciiTheme="minorHAnsi" w:eastAsiaTheme="minorHAnsi" w:hAnsiTheme="minorHAnsi" w:cstheme="minorHAnsi"/>
          <w:sz w:val="22"/>
          <w:szCs w:val="22"/>
          <w:lang w:eastAsia="en-US"/>
        </w:rPr>
        <w:t xml:space="preserve"> carry out an occupational analysis for 10 occupations </w:t>
      </w:r>
      <w:r w:rsidRPr="001B4E64">
        <w:rPr>
          <w:rFonts w:asciiTheme="minorHAnsi" w:eastAsiaTheme="minorHAnsi" w:hAnsiTheme="minorHAnsi" w:cstheme="minorHAnsi"/>
          <w:sz w:val="22"/>
          <w:szCs w:val="22"/>
          <w:lang w:eastAsia="en-US"/>
        </w:rPr>
        <w:lastRenderedPageBreak/>
        <w:t xml:space="preserve">to identify gaps in existing training programs and develop employer guides for these occupations to improve alignment with </w:t>
      </w:r>
      <w:r w:rsidR="00BD672D" w:rsidRPr="001B4E64">
        <w:rPr>
          <w:rFonts w:asciiTheme="minorHAnsi" w:eastAsiaTheme="minorHAnsi" w:hAnsiTheme="minorHAnsi" w:cstheme="minorHAnsi"/>
          <w:sz w:val="22"/>
          <w:szCs w:val="22"/>
          <w:lang w:eastAsia="en-US"/>
        </w:rPr>
        <w:t>labour</w:t>
      </w:r>
      <w:r w:rsidRPr="001B4E64">
        <w:rPr>
          <w:rFonts w:asciiTheme="minorHAnsi" w:eastAsiaTheme="minorHAnsi" w:hAnsiTheme="minorHAnsi" w:cstheme="minorHAnsi"/>
          <w:sz w:val="22"/>
          <w:szCs w:val="22"/>
          <w:lang w:eastAsia="en-US"/>
        </w:rPr>
        <w:t xml:space="preserve"> market needs.</w:t>
      </w:r>
    </w:p>
    <w:p w14:paraId="24AD0C35" w14:textId="0442BEDF" w:rsidR="001B4E64" w:rsidRDefault="001B4E64" w:rsidP="001B4E64">
      <w:pPr>
        <w:pStyle w:val="NormalWeb"/>
        <w:spacing w:before="120" w:beforeAutospacing="0" w:after="0" w:afterAutospacing="0"/>
        <w:jc w:val="lowKashida"/>
        <w:rPr>
          <w:rFonts w:asciiTheme="minorHAnsi" w:hAnsiTheme="minorHAnsi" w:cstheme="minorHAnsi"/>
          <w:sz w:val="22"/>
          <w:szCs w:val="22"/>
        </w:rPr>
      </w:pPr>
      <w:r w:rsidRPr="001B4E64">
        <w:rPr>
          <w:rFonts w:asciiTheme="minorHAnsi" w:hAnsiTheme="minorHAnsi" w:cstheme="minorHAnsi"/>
          <w:sz w:val="22"/>
          <w:szCs w:val="22"/>
        </w:rPr>
        <w:t>The instructors will be supported in developing competency-based curricula and training materials. Also, two Training of Trainers (</w:t>
      </w:r>
      <w:proofErr w:type="spellStart"/>
      <w:r w:rsidRPr="001B4E64">
        <w:rPr>
          <w:rFonts w:asciiTheme="minorHAnsi" w:hAnsiTheme="minorHAnsi" w:cstheme="minorHAnsi"/>
          <w:sz w:val="22"/>
          <w:szCs w:val="22"/>
        </w:rPr>
        <w:t>ToT</w:t>
      </w:r>
      <w:proofErr w:type="spellEnd"/>
      <w:r w:rsidRPr="001B4E64">
        <w:rPr>
          <w:rFonts w:asciiTheme="minorHAnsi" w:hAnsiTheme="minorHAnsi" w:cstheme="minorHAnsi"/>
          <w:sz w:val="22"/>
          <w:szCs w:val="22"/>
        </w:rPr>
        <w:t xml:space="preserve">) courses will be Identified with DOLSA and conducted to the instructors on new technologies in the market for existing or future occupational training in VTCs. These </w:t>
      </w:r>
      <w:proofErr w:type="spellStart"/>
      <w:r w:rsidRPr="001B4E64">
        <w:rPr>
          <w:rFonts w:asciiTheme="minorHAnsi" w:hAnsiTheme="minorHAnsi" w:cstheme="minorHAnsi"/>
          <w:sz w:val="22"/>
          <w:szCs w:val="22"/>
        </w:rPr>
        <w:t>ToTs</w:t>
      </w:r>
      <w:proofErr w:type="spellEnd"/>
      <w:r w:rsidRPr="001B4E64">
        <w:rPr>
          <w:rFonts w:asciiTheme="minorHAnsi" w:hAnsiTheme="minorHAnsi" w:cstheme="minorHAnsi"/>
          <w:sz w:val="22"/>
          <w:szCs w:val="22"/>
        </w:rPr>
        <w:t xml:space="preserve"> will include instructors from other VTCs in KRI to upgrade their skills.</w:t>
      </w:r>
    </w:p>
    <w:p w14:paraId="463AD614" w14:textId="7917E4AF" w:rsidR="00BE4FF1" w:rsidRDefault="00BE4FF1" w:rsidP="00BE4FF1">
      <w:pPr>
        <w:pStyle w:val="NormalWeb"/>
        <w:spacing w:before="120" w:beforeAutospacing="0" w:after="0" w:afterAutospacing="0"/>
        <w:jc w:val="lowKashida"/>
        <w:rPr>
          <w:rFonts w:asciiTheme="minorHAnsi" w:hAnsiTheme="minorHAnsi" w:cstheme="minorHAnsi"/>
          <w:sz w:val="22"/>
          <w:szCs w:val="22"/>
        </w:rPr>
      </w:pPr>
      <w:r>
        <w:rPr>
          <w:rFonts w:asciiTheme="minorHAnsi" w:hAnsiTheme="minorHAnsi" w:cstheme="minorHAnsi"/>
          <w:sz w:val="22"/>
          <w:szCs w:val="22"/>
        </w:rPr>
        <w:t>The methodology, processes, and tools should be discussed with the ILO Skills Technical Officer, and be based on ILO’s experiences and guidelines, particularly the ILO manual “Competency</w:t>
      </w:r>
      <w:r w:rsidRPr="00636333">
        <w:rPr>
          <w:rFonts w:asciiTheme="minorHAnsi" w:hAnsiTheme="minorHAnsi" w:cstheme="minorHAnsi"/>
          <w:sz w:val="22"/>
          <w:szCs w:val="22"/>
        </w:rPr>
        <w:t>-Based Training (CBT): An Introductory Manual for Practitioners</w:t>
      </w:r>
      <w:r>
        <w:rPr>
          <w:rFonts w:asciiTheme="minorHAnsi" w:hAnsiTheme="minorHAnsi" w:cstheme="minorHAnsi"/>
          <w:sz w:val="22"/>
          <w:szCs w:val="22"/>
        </w:rPr>
        <w:t xml:space="preserve">”, </w:t>
      </w:r>
    </w:p>
    <w:p w14:paraId="5A338A37" w14:textId="77777777" w:rsidR="00BE4FF1" w:rsidRDefault="00BE4FF1" w:rsidP="00BE4FF1">
      <w:pPr>
        <w:pStyle w:val="NormalWeb"/>
        <w:spacing w:before="120" w:beforeAutospacing="0" w:after="0" w:afterAutospacing="0"/>
        <w:jc w:val="lowKashida"/>
        <w:rPr>
          <w:rFonts w:asciiTheme="minorHAnsi" w:hAnsiTheme="minorHAnsi" w:cstheme="minorHAnsi"/>
          <w:sz w:val="22"/>
          <w:szCs w:val="22"/>
        </w:rPr>
      </w:pPr>
      <w:hyperlink r:id="rId16" w:history="1">
        <w:r w:rsidRPr="00FB0C76">
          <w:rPr>
            <w:rStyle w:val="Hyperlink"/>
            <w:rFonts w:asciiTheme="minorHAnsi" w:hAnsiTheme="minorHAnsi" w:cstheme="minorHAnsi"/>
            <w:sz w:val="22"/>
            <w:szCs w:val="22"/>
          </w:rPr>
          <w:t>https://www.ilo.org/skills/projects/g20ts/jordan/WCMS_808994/lang--en/index.htm</w:t>
        </w:r>
      </w:hyperlink>
    </w:p>
    <w:p w14:paraId="064A4EBA" w14:textId="77777777" w:rsidR="00BE4FF1" w:rsidRDefault="00BE4FF1" w:rsidP="00BE4FF1">
      <w:pPr>
        <w:pStyle w:val="NormalWeb"/>
        <w:spacing w:before="120" w:beforeAutospacing="0" w:after="0" w:afterAutospacing="0"/>
        <w:jc w:val="lowKashida"/>
        <w:rPr>
          <w:rFonts w:asciiTheme="minorHAnsi" w:hAnsiTheme="minorHAnsi" w:cstheme="minorHAnsi"/>
          <w:sz w:val="22"/>
          <w:szCs w:val="22"/>
        </w:rPr>
      </w:pPr>
    </w:p>
    <w:p w14:paraId="6BBAFAE0" w14:textId="77777777" w:rsidR="00BE4FF1" w:rsidRDefault="00BE4FF1" w:rsidP="00BE4FF1">
      <w:pPr>
        <w:spacing w:line="240" w:lineRule="auto"/>
      </w:pPr>
      <w:r>
        <w:t>The implementation cycle of a vocational training programme should consist of the following main processes:</w:t>
      </w:r>
    </w:p>
    <w:p w14:paraId="7F376440" w14:textId="77777777" w:rsidR="00BE4FF1" w:rsidRDefault="00BE4FF1" w:rsidP="00BE4FF1">
      <w:pPr>
        <w:spacing w:line="240" w:lineRule="auto"/>
        <w:jc w:val="center"/>
      </w:pPr>
    </w:p>
    <w:p w14:paraId="0B0DD547" w14:textId="77777777" w:rsidR="00BE4FF1" w:rsidRDefault="00BE4FF1" w:rsidP="00BE4FF1">
      <w:pPr>
        <w:spacing w:line="240" w:lineRule="auto"/>
      </w:pPr>
      <w:r>
        <w:rPr>
          <w:noProof/>
        </w:rPr>
        <w:drawing>
          <wp:inline distT="0" distB="0" distL="0" distR="0" wp14:anchorId="4C15CE9B" wp14:editId="650259A6">
            <wp:extent cx="6758305" cy="3287241"/>
            <wp:effectExtent l="0" t="0" r="0" b="0"/>
            <wp:docPr id="26" name="Picture 26"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diagram of a diagram&#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2245" cy="3289157"/>
                    </a:xfrm>
                    <a:prstGeom prst="rect">
                      <a:avLst/>
                    </a:prstGeom>
                    <a:noFill/>
                  </pic:spPr>
                </pic:pic>
              </a:graphicData>
            </a:graphic>
          </wp:inline>
        </w:drawing>
      </w:r>
    </w:p>
    <w:p w14:paraId="2CBBB92B" w14:textId="77777777" w:rsidR="00BE4FF1" w:rsidRDefault="00BE4FF1" w:rsidP="00BE4FF1">
      <w:pPr>
        <w:pStyle w:val="NormalWeb"/>
        <w:spacing w:before="120" w:after="0"/>
        <w:jc w:val="lowKashida"/>
        <w:rPr>
          <w:rFonts w:asciiTheme="minorHAnsi" w:hAnsiTheme="minorHAnsi" w:cstheme="minorHAnsi"/>
          <w:sz w:val="22"/>
          <w:szCs w:val="22"/>
        </w:rPr>
      </w:pPr>
      <w:r w:rsidRPr="00537D19">
        <w:rPr>
          <w:rFonts w:asciiTheme="minorHAnsi" w:hAnsiTheme="minorHAnsi" w:cstheme="minorHAnsi"/>
          <w:b/>
          <w:bCs/>
          <w:sz w:val="22"/>
          <w:szCs w:val="22"/>
        </w:rPr>
        <w:t>Selection of the training programmes</w:t>
      </w:r>
      <w:r>
        <w:rPr>
          <w:rFonts w:asciiTheme="minorHAnsi" w:hAnsiTheme="minorHAnsi" w:cstheme="minorHAnsi"/>
          <w:sz w:val="22"/>
          <w:szCs w:val="22"/>
        </w:rPr>
        <w:t>: Selection of market relevant occupations/training programmes that will be implemented under this project.</w:t>
      </w:r>
    </w:p>
    <w:p w14:paraId="38BB7F30" w14:textId="4892B6E8" w:rsidR="00BE4FF1" w:rsidRDefault="00BE4FF1" w:rsidP="00BE4FF1">
      <w:pPr>
        <w:pStyle w:val="NormalWeb"/>
        <w:spacing w:before="120" w:after="0"/>
        <w:jc w:val="lowKashida"/>
        <w:rPr>
          <w:rFonts w:asciiTheme="minorHAnsi" w:hAnsiTheme="minorHAnsi" w:cstheme="minorHAnsi"/>
          <w:sz w:val="22"/>
          <w:szCs w:val="22"/>
        </w:rPr>
      </w:pPr>
      <w:r w:rsidRPr="00537D19">
        <w:rPr>
          <w:rFonts w:asciiTheme="minorHAnsi" w:hAnsiTheme="minorHAnsi" w:cstheme="minorHAnsi"/>
          <w:b/>
          <w:bCs/>
          <w:sz w:val="22"/>
          <w:szCs w:val="22"/>
        </w:rPr>
        <w:t>Recruitment of trainees</w:t>
      </w:r>
      <w:r>
        <w:rPr>
          <w:rFonts w:asciiTheme="minorHAnsi" w:hAnsiTheme="minorHAnsi" w:cstheme="minorHAnsi"/>
          <w:sz w:val="22"/>
          <w:szCs w:val="22"/>
        </w:rPr>
        <w:t xml:space="preserve">: Recruiting </w:t>
      </w:r>
      <w:r w:rsidR="00EE12D3">
        <w:rPr>
          <w:rFonts w:asciiTheme="minorHAnsi" w:hAnsiTheme="minorHAnsi" w:cstheme="minorHAnsi"/>
          <w:sz w:val="22"/>
          <w:szCs w:val="22"/>
        </w:rPr>
        <w:t>1,100</w:t>
      </w:r>
      <w:r>
        <w:rPr>
          <w:rFonts w:asciiTheme="minorHAnsi" w:hAnsiTheme="minorHAnsi" w:cstheme="minorHAnsi"/>
          <w:sz w:val="22"/>
          <w:szCs w:val="22"/>
        </w:rPr>
        <w:t xml:space="preserve"> trainees for the envisaged vocational training programmes (the exact number of the beneficiaries and training programmes will be identified based on the budget available). The trainees should match the criteria mentioned above for selecting the targeted beneficiaries. The ILO “Competency Profiling Tool” could be used to define the profile of the selected trainees and ensure proper career counselling services and orientations were provided to them.</w:t>
      </w:r>
    </w:p>
    <w:p w14:paraId="0C0B22BE" w14:textId="77777777" w:rsidR="00BE4FF1" w:rsidRPr="00537D19" w:rsidRDefault="00BE4FF1" w:rsidP="00BE4FF1">
      <w:pPr>
        <w:rPr>
          <w:rFonts w:cstheme="minorHAnsi"/>
          <w:b/>
          <w:bCs/>
        </w:rPr>
      </w:pPr>
      <w:r>
        <w:rPr>
          <w:rFonts w:cstheme="minorHAnsi"/>
          <w:b/>
          <w:bCs/>
        </w:rPr>
        <w:t xml:space="preserve">Provision of the </w:t>
      </w:r>
      <w:r w:rsidRPr="00537D19">
        <w:rPr>
          <w:rFonts w:cstheme="minorHAnsi"/>
          <w:b/>
          <w:bCs/>
        </w:rPr>
        <w:t>needed equipment and tools</w:t>
      </w:r>
      <w:r>
        <w:rPr>
          <w:rFonts w:cstheme="minorHAnsi"/>
          <w:b/>
          <w:bCs/>
        </w:rPr>
        <w:t xml:space="preserve">: </w:t>
      </w:r>
      <w:r>
        <w:rPr>
          <w:rFonts w:cstheme="minorHAnsi"/>
        </w:rPr>
        <w:t>Ensuring that the needed facilities, equipment, tools, raw materials, and staffing are available to conduct the vocational training programmes; Provide the needed equipment and tools (if any)</w:t>
      </w:r>
    </w:p>
    <w:p w14:paraId="22407F62" w14:textId="4567B5D3" w:rsidR="00BE4FF1" w:rsidRDefault="00BE4FF1" w:rsidP="00BE4FF1">
      <w:pPr>
        <w:pStyle w:val="NormalWeb"/>
        <w:spacing w:before="120" w:after="0"/>
        <w:jc w:val="lowKashida"/>
        <w:rPr>
          <w:rFonts w:asciiTheme="minorHAnsi" w:hAnsiTheme="minorHAnsi" w:cstheme="minorHAnsi"/>
          <w:sz w:val="22"/>
          <w:szCs w:val="22"/>
        </w:rPr>
      </w:pPr>
      <w:r w:rsidRPr="00537D19">
        <w:rPr>
          <w:rFonts w:asciiTheme="minorHAnsi" w:hAnsiTheme="minorHAnsi" w:cstheme="minorHAnsi"/>
          <w:b/>
          <w:bCs/>
          <w:sz w:val="22"/>
          <w:szCs w:val="22"/>
        </w:rPr>
        <w:lastRenderedPageBreak/>
        <w:t>Implementation</w:t>
      </w:r>
      <w:r>
        <w:rPr>
          <w:rFonts w:asciiTheme="minorHAnsi" w:hAnsiTheme="minorHAnsi" w:cstheme="minorHAnsi"/>
          <w:b/>
          <w:bCs/>
          <w:sz w:val="22"/>
          <w:szCs w:val="22"/>
        </w:rPr>
        <w:t xml:space="preserve"> of the training programmes</w:t>
      </w:r>
      <w:r>
        <w:rPr>
          <w:rFonts w:asciiTheme="minorHAnsi" w:hAnsiTheme="minorHAnsi" w:cstheme="minorHAnsi"/>
          <w:sz w:val="22"/>
          <w:szCs w:val="22"/>
        </w:rPr>
        <w:t>: Implementing short-term vocational training programmes (2 to 3 months) in the vocational training centre under DOLSA (the VTC</w:t>
      </w:r>
      <w:r w:rsidR="00EE12D3">
        <w:rPr>
          <w:rFonts w:asciiTheme="minorHAnsi" w:hAnsiTheme="minorHAnsi" w:cstheme="minorHAnsi"/>
          <w:sz w:val="22"/>
          <w:szCs w:val="22"/>
        </w:rPr>
        <w:t>s in</w:t>
      </w:r>
      <w:r>
        <w:rPr>
          <w:rFonts w:asciiTheme="minorHAnsi" w:hAnsiTheme="minorHAnsi" w:cstheme="minorHAnsi"/>
          <w:sz w:val="22"/>
          <w:szCs w:val="22"/>
        </w:rPr>
        <w:t xml:space="preserve"> Mosul</w:t>
      </w:r>
      <w:r w:rsidR="00465683">
        <w:rPr>
          <w:rFonts w:asciiTheme="minorHAnsi" w:hAnsiTheme="minorHAnsi" w:cstheme="minorHAnsi"/>
          <w:sz w:val="22"/>
          <w:szCs w:val="22"/>
        </w:rPr>
        <w:t xml:space="preserve">, </w:t>
      </w:r>
      <w:r w:rsidR="00A91D65">
        <w:rPr>
          <w:rFonts w:asciiTheme="minorHAnsi" w:hAnsiTheme="minorHAnsi" w:cstheme="minorHAnsi"/>
          <w:sz w:val="22"/>
          <w:szCs w:val="22"/>
        </w:rPr>
        <w:t>Sulaymaniyah</w:t>
      </w:r>
      <w:r w:rsidR="00465683">
        <w:rPr>
          <w:rFonts w:asciiTheme="minorHAnsi" w:hAnsiTheme="minorHAnsi" w:cstheme="minorHAnsi"/>
          <w:sz w:val="22"/>
          <w:szCs w:val="22"/>
        </w:rPr>
        <w:t>, Erbil and Duhok</w:t>
      </w:r>
      <w:r>
        <w:rPr>
          <w:rFonts w:asciiTheme="minorHAnsi" w:hAnsiTheme="minorHAnsi" w:cstheme="minorHAnsi"/>
          <w:sz w:val="22"/>
          <w:szCs w:val="22"/>
        </w:rPr>
        <w:t>).</w:t>
      </w:r>
    </w:p>
    <w:p w14:paraId="1F639A76" w14:textId="77777777" w:rsidR="00BE4FF1" w:rsidRPr="00537D19" w:rsidRDefault="00BE4FF1" w:rsidP="00BE4FF1">
      <w:pPr>
        <w:pStyle w:val="NormalWeb"/>
        <w:spacing w:before="120" w:after="0"/>
        <w:jc w:val="lowKashida"/>
        <w:rPr>
          <w:rFonts w:asciiTheme="minorHAnsi" w:hAnsiTheme="minorHAnsi" w:cstheme="minorHAnsi"/>
          <w:b/>
          <w:bCs/>
          <w:sz w:val="22"/>
          <w:szCs w:val="22"/>
        </w:rPr>
      </w:pPr>
      <w:r w:rsidRPr="00537D19">
        <w:rPr>
          <w:rFonts w:asciiTheme="minorHAnsi" w:hAnsiTheme="minorHAnsi" w:cstheme="minorHAnsi"/>
          <w:b/>
          <w:bCs/>
          <w:sz w:val="22"/>
          <w:szCs w:val="22"/>
        </w:rPr>
        <w:t>Assessment and certification of the trainee</w:t>
      </w:r>
      <w:r>
        <w:rPr>
          <w:rFonts w:asciiTheme="minorHAnsi" w:hAnsiTheme="minorHAnsi" w:cstheme="minorHAnsi"/>
          <w:b/>
          <w:bCs/>
          <w:sz w:val="22"/>
          <w:szCs w:val="22"/>
        </w:rPr>
        <w:t xml:space="preserve">s: </w:t>
      </w:r>
      <w:r>
        <w:rPr>
          <w:rFonts w:asciiTheme="minorHAnsi" w:hAnsiTheme="minorHAnsi" w:cstheme="minorHAnsi"/>
          <w:sz w:val="22"/>
          <w:szCs w:val="22"/>
        </w:rPr>
        <w:t xml:space="preserve">Conducting formative and final summative assessments to the trainees </w:t>
      </w:r>
      <w:r w:rsidRPr="00A03F72">
        <w:rPr>
          <w:rFonts w:asciiTheme="minorHAnsi" w:hAnsiTheme="minorHAnsi" w:cstheme="minorHAnsi"/>
          <w:sz w:val="22"/>
          <w:szCs w:val="22"/>
        </w:rPr>
        <w:t>using the pre-developed assessment grids/sheets and by using objectively verifiable assessment indicators, criteria, and qualifiers</w:t>
      </w:r>
      <w:r>
        <w:rPr>
          <w:rFonts w:asciiTheme="minorHAnsi" w:hAnsiTheme="minorHAnsi" w:cstheme="minorHAnsi"/>
          <w:sz w:val="22"/>
          <w:szCs w:val="22"/>
        </w:rPr>
        <w:t xml:space="preserve">; Providing certificates in line with DOLSA regulations. </w:t>
      </w:r>
    </w:p>
    <w:p w14:paraId="4B295BC3" w14:textId="77777777" w:rsidR="00BE4FF1" w:rsidRPr="009842CC" w:rsidRDefault="00BE4FF1" w:rsidP="00BE4FF1">
      <w:pPr>
        <w:pStyle w:val="NormalWeb"/>
        <w:spacing w:before="120" w:after="0"/>
        <w:jc w:val="lowKashida"/>
        <w:rPr>
          <w:rFonts w:asciiTheme="minorHAnsi" w:hAnsiTheme="minorHAnsi" w:cstheme="minorHAnsi"/>
          <w:sz w:val="22"/>
          <w:szCs w:val="22"/>
        </w:rPr>
      </w:pPr>
      <w:r w:rsidRPr="008E3C2A">
        <w:rPr>
          <w:rFonts w:asciiTheme="minorHAnsi" w:hAnsiTheme="minorHAnsi" w:cstheme="minorHAnsi"/>
          <w:b/>
          <w:bCs/>
          <w:sz w:val="22"/>
          <w:szCs w:val="22"/>
        </w:rPr>
        <w:t>Monitoring and Reporting</w:t>
      </w:r>
      <w:r>
        <w:rPr>
          <w:rFonts w:asciiTheme="minorHAnsi" w:hAnsiTheme="minorHAnsi" w:cstheme="minorHAnsi"/>
          <w:sz w:val="22"/>
          <w:szCs w:val="22"/>
        </w:rPr>
        <w:t xml:space="preserve">: Monitoring and reporting </w:t>
      </w:r>
      <w:r w:rsidRPr="00A03F72">
        <w:rPr>
          <w:rFonts w:asciiTheme="minorHAnsi" w:hAnsiTheme="minorHAnsi" w:cstheme="minorHAnsi"/>
          <w:sz w:val="22"/>
          <w:szCs w:val="22"/>
        </w:rPr>
        <w:t>on the effectiveness of the</w:t>
      </w:r>
      <w:r>
        <w:rPr>
          <w:rFonts w:asciiTheme="minorHAnsi" w:hAnsiTheme="minorHAnsi" w:cstheme="minorHAnsi"/>
          <w:sz w:val="22"/>
          <w:szCs w:val="22"/>
        </w:rPr>
        <w:t>se vocational training</w:t>
      </w:r>
      <w:r w:rsidRPr="00A03F72">
        <w:rPr>
          <w:rFonts w:asciiTheme="minorHAnsi" w:hAnsiTheme="minorHAnsi" w:cstheme="minorHAnsi"/>
          <w:sz w:val="22"/>
          <w:szCs w:val="22"/>
        </w:rPr>
        <w:t xml:space="preserve"> programme</w:t>
      </w:r>
      <w:r>
        <w:rPr>
          <w:rFonts w:asciiTheme="minorHAnsi" w:hAnsiTheme="minorHAnsi" w:cstheme="minorHAnsi"/>
          <w:sz w:val="22"/>
          <w:szCs w:val="22"/>
        </w:rPr>
        <w:t>s including the strengths and weaknesses, challenges, lessons learned, future improvements, and success stories.</w:t>
      </w:r>
    </w:p>
    <w:p w14:paraId="0CB218D7" w14:textId="00CAAA38" w:rsidR="00BE4FF1" w:rsidRDefault="00BE4FF1" w:rsidP="00BE4FF1">
      <w:pPr>
        <w:jc w:val="both"/>
        <w:rPr>
          <w:rFonts w:cstheme="minorHAnsi"/>
          <w:b/>
          <w:bCs/>
        </w:rPr>
      </w:pPr>
      <w:bookmarkStart w:id="5" w:name="_Hlk105255803"/>
      <w:r w:rsidRPr="008E3C2A">
        <w:rPr>
          <w:rFonts w:cstheme="minorHAnsi"/>
          <w:b/>
          <w:bCs/>
        </w:rPr>
        <w:t xml:space="preserve">ILO is seeking a Non-Governmental Organization (Implementing partner) to </w:t>
      </w:r>
      <w:r>
        <w:rPr>
          <w:rFonts w:cstheme="minorHAnsi"/>
          <w:b/>
          <w:bCs/>
        </w:rPr>
        <w:t xml:space="preserve">support </w:t>
      </w:r>
      <w:r w:rsidR="00465683">
        <w:rPr>
          <w:rFonts w:cstheme="minorHAnsi"/>
          <w:b/>
          <w:bCs/>
        </w:rPr>
        <w:t>DOLSA in KRI and</w:t>
      </w:r>
      <w:r>
        <w:rPr>
          <w:rFonts w:cstheme="minorHAnsi"/>
          <w:b/>
          <w:bCs/>
        </w:rPr>
        <w:t xml:space="preserve"> Nineveh Governorate in implementing </w:t>
      </w:r>
      <w:r w:rsidRPr="008E3C2A">
        <w:rPr>
          <w:rFonts w:cstheme="minorHAnsi"/>
          <w:b/>
          <w:bCs/>
        </w:rPr>
        <w:t>vocational training programme</w:t>
      </w:r>
      <w:r>
        <w:rPr>
          <w:rFonts w:cstheme="minorHAnsi"/>
          <w:b/>
          <w:bCs/>
        </w:rPr>
        <w:t>s</w:t>
      </w:r>
      <w:r w:rsidRPr="008E3C2A">
        <w:rPr>
          <w:rFonts w:cstheme="minorHAnsi"/>
          <w:b/>
          <w:bCs/>
        </w:rPr>
        <w:t xml:space="preserve"> in accordance with the implementation cycle described above</w:t>
      </w:r>
      <w:bookmarkEnd w:id="5"/>
      <w:r w:rsidRPr="008E3C2A">
        <w:rPr>
          <w:rFonts w:cstheme="minorHAnsi"/>
          <w:b/>
          <w:bCs/>
        </w:rPr>
        <w:t xml:space="preserve">. With ILO’s technical guidance and in close coordination with DOLSA, the Implementing partner will undertake the following tasks: </w:t>
      </w:r>
    </w:p>
    <w:p w14:paraId="276FB125" w14:textId="77777777" w:rsidR="00BE4FF1" w:rsidRPr="00D7522C" w:rsidRDefault="00BE4FF1" w:rsidP="00BE4FF1">
      <w:pPr>
        <w:pStyle w:val="ListParagraph"/>
        <w:numPr>
          <w:ilvl w:val="0"/>
          <w:numId w:val="9"/>
        </w:numPr>
        <w:jc w:val="both"/>
      </w:pPr>
      <w:r>
        <w:t xml:space="preserve">Undertake general planning, organization, coordination, and monitoring of the activities of the project </w:t>
      </w:r>
      <w:r w:rsidRPr="008E3C2A">
        <w:rPr>
          <w:rFonts w:cstheme="minorHAnsi"/>
        </w:rPr>
        <w:t>from the project inception to the trainees’ assessment &amp; certification and post-evaluation, in close coordination with the ILO and DOLSA.</w:t>
      </w:r>
    </w:p>
    <w:p w14:paraId="31ACFB55" w14:textId="0921D5A9" w:rsidR="00BE1E3B" w:rsidRPr="00D7522C" w:rsidRDefault="00512832" w:rsidP="00BE4FF1">
      <w:pPr>
        <w:pStyle w:val="ListParagraph"/>
        <w:numPr>
          <w:ilvl w:val="0"/>
          <w:numId w:val="9"/>
        </w:numPr>
        <w:jc w:val="both"/>
      </w:pPr>
      <w:r>
        <w:rPr>
          <w:rFonts w:cstheme="minorHAnsi"/>
        </w:rPr>
        <w:t xml:space="preserve">Conduct the preliminary works of the </w:t>
      </w:r>
      <w:r w:rsidR="00507E12">
        <w:rPr>
          <w:rFonts w:cstheme="minorHAnsi"/>
        </w:rPr>
        <w:t xml:space="preserve">assignment, including the drafting and </w:t>
      </w:r>
      <w:r w:rsidR="008645CC">
        <w:rPr>
          <w:rFonts w:cstheme="minorHAnsi"/>
        </w:rPr>
        <w:t xml:space="preserve">processing of the MOU with </w:t>
      </w:r>
      <w:r w:rsidR="00A54E0F">
        <w:rPr>
          <w:rFonts w:cstheme="minorHAnsi"/>
        </w:rPr>
        <w:t xml:space="preserve">governmental partners, and the </w:t>
      </w:r>
      <w:r w:rsidR="000347F8">
        <w:rPr>
          <w:rFonts w:cstheme="minorHAnsi"/>
        </w:rPr>
        <w:t xml:space="preserve">review of the identified </w:t>
      </w:r>
      <w:r w:rsidR="00AF2767">
        <w:rPr>
          <w:rFonts w:cstheme="minorHAnsi"/>
        </w:rPr>
        <w:t xml:space="preserve">occupations </w:t>
      </w:r>
      <w:r w:rsidR="00244880">
        <w:rPr>
          <w:rFonts w:cstheme="minorHAnsi"/>
        </w:rPr>
        <w:t xml:space="preserve">to </w:t>
      </w:r>
      <w:r w:rsidR="00DD17A3">
        <w:rPr>
          <w:rFonts w:cstheme="minorHAnsi"/>
        </w:rPr>
        <w:t>develop the final list of training programs.</w:t>
      </w:r>
    </w:p>
    <w:p w14:paraId="02EBA566" w14:textId="77777777" w:rsidR="00BE4FF1" w:rsidRDefault="00BE4FF1" w:rsidP="00BE4FF1">
      <w:pPr>
        <w:pStyle w:val="ListParagraph"/>
        <w:numPr>
          <w:ilvl w:val="0"/>
          <w:numId w:val="9"/>
        </w:numPr>
        <w:spacing w:after="0"/>
        <w:jc w:val="both"/>
      </w:pPr>
      <w:r>
        <w:t xml:space="preserve">Finalise the project’s budget for approval by the ILO and DOLSA including </w:t>
      </w:r>
      <w:r w:rsidRPr="00D7522C">
        <w:t xml:space="preserve">detailed budget breakdown sheets for each training </w:t>
      </w:r>
      <w:r>
        <w:t>programme; Manage the use of such funds.</w:t>
      </w:r>
    </w:p>
    <w:p w14:paraId="2534DC13" w14:textId="77777777" w:rsidR="00BE4FF1" w:rsidRDefault="00BE4FF1" w:rsidP="00BE4FF1">
      <w:pPr>
        <w:pStyle w:val="NormalWeb"/>
        <w:numPr>
          <w:ilvl w:val="0"/>
          <w:numId w:val="9"/>
        </w:numPr>
        <w:spacing w:before="120" w:after="0"/>
        <w:jc w:val="lowKashida"/>
        <w:rPr>
          <w:rFonts w:asciiTheme="minorHAnsi" w:hAnsiTheme="minorHAnsi" w:cstheme="minorHAnsi"/>
          <w:sz w:val="22"/>
          <w:szCs w:val="22"/>
        </w:rPr>
      </w:pPr>
      <w:r>
        <w:rPr>
          <w:rFonts w:asciiTheme="minorHAnsi" w:hAnsiTheme="minorHAnsi" w:cstheme="minorHAnsi"/>
          <w:sz w:val="22"/>
          <w:szCs w:val="22"/>
        </w:rPr>
        <w:t>Undertake all procurement activities (</w:t>
      </w:r>
      <w:proofErr w:type="spellStart"/>
      <w:r>
        <w:rPr>
          <w:rFonts w:asciiTheme="minorHAnsi" w:hAnsiTheme="minorHAnsi" w:cstheme="minorHAnsi"/>
          <w:sz w:val="22"/>
          <w:szCs w:val="22"/>
        </w:rPr>
        <w:t>i.e</w:t>
      </w:r>
      <w:proofErr w:type="spellEnd"/>
      <w:r>
        <w:rPr>
          <w:rFonts w:asciiTheme="minorHAnsi" w:hAnsiTheme="minorHAnsi" w:cstheme="minorHAnsi"/>
          <w:sz w:val="22"/>
          <w:szCs w:val="22"/>
        </w:rPr>
        <w:t xml:space="preserve"> raw materials, consumables, tools, equipment, instructors, supported staff, etc.) needed to implement the envisaged training programmes according to the budget breakdown sheets agreed with ILO and DOLSA, and as per the ILO rules and regulations. </w:t>
      </w:r>
    </w:p>
    <w:p w14:paraId="77EB8A36" w14:textId="77777777" w:rsidR="00BE4FF1" w:rsidRDefault="00BE4FF1" w:rsidP="00BE4FF1">
      <w:pPr>
        <w:pStyle w:val="NormalWeb"/>
        <w:numPr>
          <w:ilvl w:val="0"/>
          <w:numId w:val="9"/>
        </w:numPr>
        <w:spacing w:before="120" w:after="0"/>
        <w:jc w:val="lowKashida"/>
        <w:rPr>
          <w:rFonts w:asciiTheme="minorHAnsi" w:hAnsiTheme="minorHAnsi" w:cstheme="minorHAnsi"/>
          <w:sz w:val="22"/>
          <w:szCs w:val="22"/>
        </w:rPr>
      </w:pPr>
      <w:r>
        <w:rPr>
          <w:rFonts w:asciiTheme="minorHAnsi" w:hAnsiTheme="minorHAnsi" w:cstheme="minorHAnsi"/>
          <w:sz w:val="22"/>
          <w:szCs w:val="22"/>
        </w:rPr>
        <w:t>Undertake all financial payments to the trainees and project teams (</w:t>
      </w:r>
      <w:proofErr w:type="spellStart"/>
      <w:r>
        <w:rPr>
          <w:rFonts w:asciiTheme="minorHAnsi" w:hAnsiTheme="minorHAnsi" w:cstheme="minorHAnsi"/>
          <w:sz w:val="22"/>
          <w:szCs w:val="22"/>
        </w:rPr>
        <w:t>i.e</w:t>
      </w:r>
      <w:proofErr w:type="spellEnd"/>
      <w:r>
        <w:rPr>
          <w:rFonts w:asciiTheme="minorHAnsi" w:hAnsiTheme="minorHAnsi" w:cstheme="minorHAnsi"/>
          <w:sz w:val="22"/>
          <w:szCs w:val="22"/>
        </w:rPr>
        <w:t xml:space="preserve"> trainee’s transportation, instructors and staff incentives, etc.) according to ILO rules and regulations and the budget breakdown sheets agreed with ILO and DOLSA. </w:t>
      </w:r>
    </w:p>
    <w:p w14:paraId="22222B23" w14:textId="77777777" w:rsidR="00BE4FF1" w:rsidRPr="003C30B1" w:rsidRDefault="00BE4FF1" w:rsidP="00BE4FF1">
      <w:pPr>
        <w:pStyle w:val="ListParagraph"/>
        <w:numPr>
          <w:ilvl w:val="0"/>
          <w:numId w:val="9"/>
        </w:numPr>
        <w:spacing w:after="0"/>
        <w:jc w:val="both"/>
      </w:pPr>
      <w:r>
        <w:t>Support the delivery of training programmes and ensure prompt and adequate provision of resources and inputs necessary to undertake such activities.</w:t>
      </w:r>
    </w:p>
    <w:p w14:paraId="13DD9863" w14:textId="0943CA05" w:rsidR="00BE4FF1" w:rsidRPr="00C954EF" w:rsidRDefault="00BE4FF1" w:rsidP="00BE4FF1">
      <w:pPr>
        <w:pStyle w:val="NormalWeb"/>
        <w:numPr>
          <w:ilvl w:val="0"/>
          <w:numId w:val="9"/>
        </w:numPr>
        <w:spacing w:before="120" w:after="0"/>
        <w:jc w:val="lowKashida"/>
        <w:rPr>
          <w:rFonts w:asciiTheme="minorHAnsi" w:hAnsiTheme="minorHAnsi" w:cstheme="minorHAnsi"/>
          <w:sz w:val="22"/>
          <w:szCs w:val="22"/>
        </w:rPr>
      </w:pPr>
      <w:r>
        <w:rPr>
          <w:rFonts w:asciiTheme="minorHAnsi" w:hAnsiTheme="minorHAnsi" w:cstheme="minorHAnsi"/>
          <w:sz w:val="22"/>
          <w:szCs w:val="22"/>
        </w:rPr>
        <w:t>With the ILO support, provide the VTC</w:t>
      </w:r>
      <w:r w:rsidR="00465683">
        <w:rPr>
          <w:rFonts w:asciiTheme="minorHAnsi" w:hAnsiTheme="minorHAnsi" w:cstheme="minorHAnsi"/>
          <w:sz w:val="22"/>
          <w:szCs w:val="22"/>
        </w:rPr>
        <w:t>s</w:t>
      </w:r>
      <w:r>
        <w:rPr>
          <w:rFonts w:asciiTheme="minorHAnsi" w:hAnsiTheme="minorHAnsi" w:cstheme="minorHAnsi"/>
          <w:sz w:val="22"/>
          <w:szCs w:val="22"/>
        </w:rPr>
        <w:t xml:space="preserve"> with the management and technical support needed over the whole cycle of the training programmes. This includes support DOLSA and VTC</w:t>
      </w:r>
      <w:r w:rsidR="00465683">
        <w:rPr>
          <w:rFonts w:asciiTheme="minorHAnsi" w:hAnsiTheme="minorHAnsi" w:cstheme="minorHAnsi"/>
          <w:sz w:val="22"/>
          <w:szCs w:val="22"/>
        </w:rPr>
        <w:t xml:space="preserve"> in </w:t>
      </w:r>
      <w:r>
        <w:rPr>
          <w:rFonts w:asciiTheme="minorHAnsi" w:hAnsiTheme="minorHAnsi" w:cstheme="minorHAnsi"/>
          <w:sz w:val="22"/>
          <w:szCs w:val="22"/>
        </w:rPr>
        <w:t>Mosul</w:t>
      </w:r>
      <w:r w:rsidR="00465683">
        <w:rPr>
          <w:rFonts w:asciiTheme="minorHAnsi" w:hAnsiTheme="minorHAnsi" w:cstheme="minorHAnsi"/>
          <w:sz w:val="22"/>
          <w:szCs w:val="22"/>
        </w:rPr>
        <w:t xml:space="preserve">, </w:t>
      </w:r>
      <w:r w:rsidR="00A91D65">
        <w:rPr>
          <w:rFonts w:asciiTheme="minorHAnsi" w:hAnsiTheme="minorHAnsi" w:cstheme="minorHAnsi"/>
          <w:sz w:val="22"/>
          <w:szCs w:val="22"/>
        </w:rPr>
        <w:t>Sulaymaniyah</w:t>
      </w:r>
      <w:r w:rsidR="00465683">
        <w:rPr>
          <w:rFonts w:asciiTheme="minorHAnsi" w:hAnsiTheme="minorHAnsi" w:cstheme="minorHAnsi"/>
          <w:sz w:val="22"/>
          <w:szCs w:val="22"/>
        </w:rPr>
        <w:t>, Erbil and Duhok</w:t>
      </w:r>
      <w:r>
        <w:rPr>
          <w:rFonts w:asciiTheme="minorHAnsi" w:hAnsiTheme="minorHAnsi" w:cstheme="minorHAnsi"/>
          <w:sz w:val="22"/>
          <w:szCs w:val="22"/>
        </w:rPr>
        <w:t xml:space="preserve"> in the profiling and recruiting process for the targeted beneficiaries and trainees, planning, designing, developing, implementing, training delivery, trainees’ formative and final summative assessments and certification, building capacities, monitoring, tracking, follow-up, collecting feedback and lessons learned, and evaluation of the training programmes.</w:t>
      </w:r>
    </w:p>
    <w:p w14:paraId="372BCA0F" w14:textId="77777777" w:rsidR="00BE4FF1" w:rsidRDefault="00BE4FF1" w:rsidP="00BE4FF1">
      <w:pPr>
        <w:pStyle w:val="ListParagraph"/>
        <w:numPr>
          <w:ilvl w:val="0"/>
          <w:numId w:val="9"/>
        </w:numPr>
        <w:jc w:val="both"/>
      </w:pPr>
      <w:r>
        <w:t xml:space="preserve">Ensure that gender issues, disability, vulnerability and other relevant diversity issues are properly addressed in all aspects of the project particularly </w:t>
      </w:r>
      <w:proofErr w:type="gramStart"/>
      <w:r>
        <w:t>with regard to</w:t>
      </w:r>
      <w:proofErr w:type="gramEnd"/>
      <w:r>
        <w:t xml:space="preserve"> the trainees’ selection criteria stated in this TORs, and selection process of instructors and project staff.</w:t>
      </w:r>
    </w:p>
    <w:p w14:paraId="25F36EDA" w14:textId="2F1ECEAD" w:rsidR="00BE4FF1" w:rsidRDefault="00BE4FF1" w:rsidP="00BE4FF1">
      <w:pPr>
        <w:pStyle w:val="ListParagraph"/>
        <w:numPr>
          <w:ilvl w:val="0"/>
          <w:numId w:val="9"/>
        </w:numPr>
        <w:jc w:val="both"/>
      </w:pPr>
      <w:r>
        <w:t>Monitor the overall project implementation; Prepare progress reports as required by ILO as outlined in these TORs</w:t>
      </w:r>
      <w:r w:rsidRPr="003C30B1">
        <w:t>;</w:t>
      </w:r>
      <w:r>
        <w:t xml:space="preserve"> Ensure that the experiences, feedback, and lesson learnt from the implementation of the training programme are properly documented; Provide proposals that will facilitate/improve the </w:t>
      </w:r>
      <w:r w:rsidR="00465683">
        <w:t>training programmes</w:t>
      </w:r>
      <w:r>
        <w:t>’ implementation in the future.</w:t>
      </w:r>
    </w:p>
    <w:p w14:paraId="06F06D07" w14:textId="77777777" w:rsidR="00BE4FF1" w:rsidRDefault="00BE4FF1" w:rsidP="00BE4FF1">
      <w:pPr>
        <w:pStyle w:val="ListParagraph"/>
        <w:numPr>
          <w:ilvl w:val="0"/>
          <w:numId w:val="9"/>
        </w:numPr>
        <w:jc w:val="both"/>
      </w:pPr>
      <w:r>
        <w:t xml:space="preserve">Maintain close coordination with the project team; Conduct regular visits to the teams and project sites; Schedule and presides over regular staff meetings; Review and take action, when necessary, with close coordination with ILO and DOLSA, on all project issues and incoming reports and communications from the project teams relating to project implementation i.e. documentation on the selection of trainees, selection of </w:t>
      </w:r>
      <w:r>
        <w:lastRenderedPageBreak/>
        <w:t>the training programmes, planning of skills training programmes, reports on completed skills training courses, etc.</w:t>
      </w:r>
    </w:p>
    <w:p w14:paraId="50935220" w14:textId="77777777" w:rsidR="00BE4FF1" w:rsidRDefault="00BE4FF1" w:rsidP="00BE4FF1">
      <w:pPr>
        <w:pStyle w:val="ListParagraph"/>
        <w:numPr>
          <w:ilvl w:val="0"/>
          <w:numId w:val="9"/>
        </w:numPr>
        <w:jc w:val="both"/>
      </w:pPr>
      <w:r>
        <w:t xml:space="preserve">Assign the needed staff to manage, coordinate, follow up, monitor, and report on the project activities, </w:t>
      </w:r>
      <w:proofErr w:type="spellStart"/>
      <w:proofErr w:type="gramStart"/>
      <w:r>
        <w:t>i.e</w:t>
      </w:r>
      <w:proofErr w:type="spellEnd"/>
      <w:r>
        <w:t xml:space="preserve">  a</w:t>
      </w:r>
      <w:proofErr w:type="gramEnd"/>
      <w:r>
        <w:t xml:space="preserve"> project officer, monitoring and reporting officers, etc. ); Prepare terms of reference for hiring instructors for the training programmes (when needed) that should be agreed upon with ILO and DOLSA; Participate in the selection process of those instructors </w:t>
      </w:r>
    </w:p>
    <w:p w14:paraId="3EC27263" w14:textId="77777777" w:rsidR="00BE4FF1" w:rsidRDefault="00BE4FF1" w:rsidP="00BE4FF1">
      <w:pPr>
        <w:pStyle w:val="ListParagraph"/>
        <w:numPr>
          <w:ilvl w:val="0"/>
          <w:numId w:val="9"/>
        </w:numPr>
        <w:jc w:val="both"/>
      </w:pPr>
      <w:r>
        <w:t>Liaise with DOLSA, local placement services, and with employers' organizations and other business associations to help graduates find wage employment.</w:t>
      </w:r>
    </w:p>
    <w:p w14:paraId="44AB14DC" w14:textId="77777777" w:rsidR="00BE4FF1" w:rsidRPr="00CF5A66" w:rsidRDefault="00BE4FF1" w:rsidP="00BE4FF1">
      <w:pPr>
        <w:pStyle w:val="NormalWeb"/>
        <w:spacing w:before="120" w:after="0"/>
        <w:jc w:val="lowKashida"/>
        <w:rPr>
          <w:rFonts w:asciiTheme="minorHAnsi" w:hAnsiTheme="minorHAnsi" w:cstheme="minorHAnsi"/>
          <w:b/>
          <w:bCs/>
          <w:sz w:val="22"/>
          <w:szCs w:val="22"/>
        </w:rPr>
      </w:pPr>
      <w:r w:rsidRPr="00CF5A66">
        <w:rPr>
          <w:rFonts w:asciiTheme="minorHAnsi" w:hAnsiTheme="minorHAnsi" w:cstheme="minorHAnsi"/>
          <w:sz w:val="22"/>
          <w:szCs w:val="22"/>
        </w:rPr>
        <w:t xml:space="preserve">DOLSA will oversee and supervise the implementation of the project activities in coordination with the ILO and the implementing </w:t>
      </w:r>
      <w:r>
        <w:rPr>
          <w:rFonts w:asciiTheme="minorHAnsi" w:hAnsiTheme="minorHAnsi" w:cstheme="minorHAnsi"/>
          <w:sz w:val="22"/>
          <w:szCs w:val="22"/>
        </w:rPr>
        <w:t>partner. DOLSA will also:</w:t>
      </w:r>
    </w:p>
    <w:p w14:paraId="724C0E0A" w14:textId="77777777" w:rsidR="00BE4FF1" w:rsidRPr="004126C3" w:rsidRDefault="00BE4FF1" w:rsidP="00BE4FF1">
      <w:pPr>
        <w:pStyle w:val="NormalWeb"/>
        <w:numPr>
          <w:ilvl w:val="0"/>
          <w:numId w:val="10"/>
        </w:numPr>
        <w:spacing w:before="120" w:after="0"/>
        <w:jc w:val="both"/>
        <w:rPr>
          <w:rFonts w:asciiTheme="minorHAnsi" w:hAnsiTheme="minorHAnsi" w:cstheme="minorHAnsi"/>
          <w:sz w:val="22"/>
          <w:szCs w:val="22"/>
        </w:rPr>
      </w:pPr>
      <w:r w:rsidRPr="004126C3">
        <w:rPr>
          <w:rFonts w:asciiTheme="minorHAnsi" w:hAnsiTheme="minorHAnsi" w:cstheme="minorHAnsi"/>
          <w:sz w:val="22"/>
          <w:szCs w:val="22"/>
        </w:rPr>
        <w:t xml:space="preserve">Select the training programmes to be implemented under the project and the trainees/ beneficiaries in coordination with the ILO and the implementing </w:t>
      </w:r>
      <w:r>
        <w:rPr>
          <w:rFonts w:asciiTheme="minorHAnsi" w:hAnsiTheme="minorHAnsi" w:cstheme="minorHAnsi"/>
          <w:sz w:val="22"/>
          <w:szCs w:val="22"/>
        </w:rPr>
        <w:t>partner</w:t>
      </w:r>
      <w:r w:rsidRPr="004126C3">
        <w:rPr>
          <w:rFonts w:asciiTheme="minorHAnsi" w:hAnsiTheme="minorHAnsi" w:cstheme="minorHAnsi"/>
          <w:sz w:val="22"/>
          <w:szCs w:val="22"/>
        </w:rPr>
        <w:t xml:space="preserve"> and as per the criteria set in these TORs</w:t>
      </w:r>
      <w:r>
        <w:rPr>
          <w:rFonts w:asciiTheme="minorHAnsi" w:hAnsiTheme="minorHAnsi" w:cstheme="minorHAnsi"/>
          <w:sz w:val="22"/>
          <w:szCs w:val="22"/>
        </w:rPr>
        <w:t>.</w:t>
      </w:r>
    </w:p>
    <w:p w14:paraId="6AC398D4" w14:textId="1C83F6FF" w:rsidR="00BE4FF1" w:rsidRPr="004126C3" w:rsidRDefault="00BE4FF1" w:rsidP="00BE4FF1">
      <w:pPr>
        <w:pStyle w:val="ListParagraph"/>
        <w:numPr>
          <w:ilvl w:val="0"/>
          <w:numId w:val="10"/>
        </w:numPr>
        <w:jc w:val="both"/>
        <w:rPr>
          <w:rFonts w:eastAsiaTheme="minorEastAsia" w:cstheme="minorHAnsi"/>
          <w:lang w:eastAsia="en-GB"/>
        </w:rPr>
      </w:pPr>
      <w:r w:rsidRPr="004126C3">
        <w:rPr>
          <w:rFonts w:cstheme="minorHAnsi"/>
        </w:rPr>
        <w:t>Implement the training programmes under the project in DOLSA training sites (VTC- Mosul</w:t>
      </w:r>
      <w:r w:rsidR="000820FF">
        <w:rPr>
          <w:rFonts w:cstheme="minorHAnsi"/>
        </w:rPr>
        <w:t>, VTC Sulaymaniyah, VTC Erbil, and VTC Duhok</w:t>
      </w:r>
      <w:r w:rsidRPr="004126C3">
        <w:rPr>
          <w:rFonts w:cstheme="minorHAnsi"/>
        </w:rPr>
        <w:t xml:space="preserve">). This includes </w:t>
      </w:r>
      <w:r w:rsidRPr="004126C3">
        <w:rPr>
          <w:rFonts w:eastAsiaTheme="minorEastAsia" w:cstheme="minorHAnsi"/>
          <w:lang w:eastAsia="en-GB"/>
        </w:rPr>
        <w:t>profiling and recruiting the targeted beneficiaries and trainees, planning, designing, developing, implementing, training delivery, trainees’ formative and final summative assessments and certification, building capacities, monitoring, tracking, follow-up, collecting feedback and lessons learned, and evaluation of the training programmes.</w:t>
      </w:r>
    </w:p>
    <w:p w14:paraId="6CCAFF50" w14:textId="77777777" w:rsidR="00BE4FF1" w:rsidRDefault="00BE4FF1" w:rsidP="00BE4FF1">
      <w:pPr>
        <w:pStyle w:val="ListParagraph"/>
        <w:numPr>
          <w:ilvl w:val="0"/>
          <w:numId w:val="9"/>
        </w:numPr>
        <w:spacing w:after="0"/>
        <w:jc w:val="both"/>
      </w:pPr>
      <w:r>
        <w:t>Facilitate the role of the implementing partner in the general planning, programming, organization, coordination, and monitoring of the activities of the project.</w:t>
      </w:r>
    </w:p>
    <w:p w14:paraId="42B19B65" w14:textId="77777777" w:rsidR="00BE4FF1" w:rsidRDefault="00BE4FF1" w:rsidP="00BE4FF1">
      <w:pPr>
        <w:pStyle w:val="ListParagraph"/>
        <w:numPr>
          <w:ilvl w:val="0"/>
          <w:numId w:val="9"/>
        </w:numPr>
        <w:spacing w:after="0"/>
        <w:jc w:val="both"/>
      </w:pPr>
      <w:r>
        <w:t xml:space="preserve">Support the implementing partner in preparing the project’s budget and </w:t>
      </w:r>
      <w:r w:rsidRPr="00D7522C">
        <w:t xml:space="preserve">detailed budget breakdown sheets for each training </w:t>
      </w:r>
      <w:r>
        <w:t>programme; Endorse the budget breakdown in coordination with the ILO.</w:t>
      </w:r>
    </w:p>
    <w:p w14:paraId="32A34AEF" w14:textId="77777777" w:rsidR="00BE4FF1" w:rsidRPr="00F573B9" w:rsidRDefault="00BE4FF1" w:rsidP="00BE4FF1">
      <w:pPr>
        <w:pStyle w:val="NormalWeb"/>
        <w:numPr>
          <w:ilvl w:val="0"/>
          <w:numId w:val="9"/>
        </w:numPr>
        <w:spacing w:before="120" w:after="0"/>
        <w:jc w:val="both"/>
        <w:rPr>
          <w:rFonts w:asciiTheme="minorHAnsi" w:hAnsiTheme="minorHAnsi" w:cstheme="minorHAnsi"/>
          <w:sz w:val="22"/>
          <w:szCs w:val="22"/>
        </w:rPr>
      </w:pPr>
      <w:r w:rsidRPr="00F573B9">
        <w:rPr>
          <w:rFonts w:asciiTheme="minorHAnsi" w:hAnsiTheme="minorHAnsi" w:cstheme="minorHAnsi"/>
          <w:sz w:val="22"/>
          <w:szCs w:val="22"/>
        </w:rPr>
        <w:t xml:space="preserve">Support the implementing </w:t>
      </w:r>
      <w:r>
        <w:rPr>
          <w:rFonts w:asciiTheme="minorHAnsi" w:hAnsiTheme="minorHAnsi" w:cstheme="minorHAnsi"/>
          <w:sz w:val="22"/>
          <w:szCs w:val="22"/>
        </w:rPr>
        <w:t>partner</w:t>
      </w:r>
      <w:r w:rsidRPr="00F573B9">
        <w:rPr>
          <w:rFonts w:asciiTheme="minorHAnsi" w:hAnsiTheme="minorHAnsi" w:cstheme="minorHAnsi"/>
          <w:sz w:val="22"/>
          <w:szCs w:val="22"/>
        </w:rPr>
        <w:t xml:space="preserve"> in undertaking procurement activities</w:t>
      </w:r>
      <w:r>
        <w:rPr>
          <w:rFonts w:asciiTheme="minorHAnsi" w:hAnsiTheme="minorHAnsi" w:cstheme="minorHAnsi"/>
          <w:sz w:val="22"/>
          <w:szCs w:val="22"/>
        </w:rPr>
        <w:t xml:space="preserve">. This could also include recommending certain agencies, materials, staff, suppliers, locations, etc. </w:t>
      </w:r>
    </w:p>
    <w:p w14:paraId="3D7E731D" w14:textId="77777777" w:rsidR="00BE4FF1" w:rsidRDefault="00BE4FF1" w:rsidP="00BE4FF1">
      <w:pPr>
        <w:pStyle w:val="ListParagraph"/>
        <w:numPr>
          <w:ilvl w:val="0"/>
          <w:numId w:val="9"/>
        </w:numPr>
        <w:jc w:val="both"/>
      </w:pPr>
      <w:r>
        <w:t>Ensure that gender issues, disability, vulnerability, and other relevant diversity issues are properly addressed in all aspects of the project.</w:t>
      </w:r>
    </w:p>
    <w:p w14:paraId="3712F388" w14:textId="77777777" w:rsidR="00BE4FF1" w:rsidRDefault="00BE4FF1" w:rsidP="00BE4FF1">
      <w:pPr>
        <w:pStyle w:val="ListParagraph"/>
        <w:numPr>
          <w:ilvl w:val="0"/>
          <w:numId w:val="9"/>
        </w:numPr>
        <w:jc w:val="both"/>
      </w:pPr>
      <w:r>
        <w:t>Facilitate monitoring and reporting on the project implementation; Provide the experiences, feedback, and lesson learnt from the implementation of the training programmes.</w:t>
      </w:r>
    </w:p>
    <w:p w14:paraId="6D1573A2" w14:textId="77777777" w:rsidR="00BE4FF1" w:rsidRDefault="00BE4FF1" w:rsidP="00BE4FF1">
      <w:pPr>
        <w:pStyle w:val="ListParagraph"/>
        <w:numPr>
          <w:ilvl w:val="0"/>
          <w:numId w:val="9"/>
        </w:numPr>
        <w:jc w:val="both"/>
      </w:pPr>
      <w:r>
        <w:t xml:space="preserve">Support the implementing partner in preparing the terms of reference for hiring instructors for the training programmes (when needed); Select the instructors in coordination with the implementing partner and ILO. </w:t>
      </w:r>
    </w:p>
    <w:p w14:paraId="6B01F5C6" w14:textId="77777777" w:rsidR="00BE4FF1" w:rsidRPr="0065360C" w:rsidRDefault="00BE4FF1" w:rsidP="00BE4FF1">
      <w:pPr>
        <w:pStyle w:val="ListParagraph"/>
        <w:numPr>
          <w:ilvl w:val="0"/>
          <w:numId w:val="9"/>
        </w:numPr>
        <w:jc w:val="both"/>
      </w:pPr>
      <w:r>
        <w:t xml:space="preserve">Support job placement for the graduates of the training programmes to help graduates find wage employment. </w:t>
      </w:r>
    </w:p>
    <w:p w14:paraId="453EAABC" w14:textId="77777777" w:rsidR="00BE4FF1" w:rsidRPr="00CF5A66" w:rsidRDefault="00BE4FF1" w:rsidP="00BE4FF1">
      <w:pPr>
        <w:pStyle w:val="NormalWeb"/>
        <w:spacing w:before="120" w:after="0"/>
        <w:jc w:val="lowKashida"/>
        <w:rPr>
          <w:rFonts w:asciiTheme="minorHAnsi" w:hAnsiTheme="minorHAnsi" w:cstheme="minorHAnsi"/>
          <w:b/>
          <w:bCs/>
          <w:sz w:val="22"/>
          <w:szCs w:val="22"/>
        </w:rPr>
      </w:pPr>
      <w:r w:rsidRPr="00CF5A66">
        <w:rPr>
          <w:rFonts w:asciiTheme="minorHAnsi" w:hAnsiTheme="minorHAnsi" w:cstheme="minorHAnsi"/>
          <w:sz w:val="22"/>
          <w:szCs w:val="22"/>
        </w:rPr>
        <w:t>ILO will provide</w:t>
      </w:r>
      <w:r>
        <w:rPr>
          <w:rFonts w:asciiTheme="minorHAnsi" w:hAnsiTheme="minorHAnsi" w:cstheme="minorHAnsi"/>
          <w:sz w:val="22"/>
          <w:szCs w:val="22"/>
        </w:rPr>
        <w:t xml:space="preserve"> </w:t>
      </w:r>
      <w:r w:rsidRPr="00CF5A66">
        <w:rPr>
          <w:rFonts w:asciiTheme="minorHAnsi" w:hAnsiTheme="minorHAnsi" w:cstheme="minorHAnsi"/>
          <w:sz w:val="22"/>
          <w:szCs w:val="22"/>
        </w:rPr>
        <w:t>the technical support needed over</w:t>
      </w:r>
      <w:r>
        <w:rPr>
          <w:rFonts w:asciiTheme="minorHAnsi" w:hAnsiTheme="minorHAnsi" w:cstheme="minorHAnsi"/>
          <w:sz w:val="22"/>
          <w:szCs w:val="22"/>
        </w:rPr>
        <w:t xml:space="preserve"> the whole cycle of the training programmes. This includes the processes related to the profiling and recruiting of the targeted beneficiaries and trainees, planning, designing, developing, implementing, training delivery, trainees’ formative and final summative assessments and certification, building capacities, monitoring, tracking, follow-up, collecting feedback and lessons learned, and evaluation of the training programmes. ILO will also:</w:t>
      </w:r>
    </w:p>
    <w:p w14:paraId="1028C73D" w14:textId="77777777" w:rsidR="00BE4FF1" w:rsidRDefault="00BE4FF1" w:rsidP="00BE4FF1">
      <w:pPr>
        <w:pStyle w:val="NormalWeb"/>
        <w:numPr>
          <w:ilvl w:val="0"/>
          <w:numId w:val="9"/>
        </w:numPr>
        <w:spacing w:before="120" w:after="0"/>
        <w:jc w:val="lowKashida"/>
        <w:rPr>
          <w:rFonts w:asciiTheme="minorHAnsi" w:hAnsiTheme="minorHAnsi" w:cstheme="minorHAnsi"/>
          <w:sz w:val="22"/>
          <w:szCs w:val="22"/>
        </w:rPr>
      </w:pPr>
      <w:r>
        <w:rPr>
          <w:rFonts w:asciiTheme="minorHAnsi" w:hAnsiTheme="minorHAnsi" w:cstheme="minorHAnsi"/>
          <w:sz w:val="22"/>
          <w:szCs w:val="22"/>
        </w:rPr>
        <w:t>Provide t</w:t>
      </w:r>
      <w:r w:rsidRPr="0065360C">
        <w:rPr>
          <w:rFonts w:asciiTheme="minorHAnsi" w:hAnsiTheme="minorHAnsi" w:cstheme="minorHAnsi"/>
          <w:sz w:val="22"/>
          <w:szCs w:val="22"/>
        </w:rPr>
        <w:t xml:space="preserve">imely capacity-building to the curriculum developers and vocational instructors across the </w:t>
      </w:r>
      <w:r>
        <w:rPr>
          <w:rFonts w:asciiTheme="minorHAnsi" w:hAnsiTheme="minorHAnsi" w:cstheme="minorHAnsi"/>
          <w:sz w:val="22"/>
          <w:szCs w:val="22"/>
        </w:rPr>
        <w:t>phases of implementation of the training programmes</w:t>
      </w:r>
      <w:r w:rsidRPr="0065360C">
        <w:rPr>
          <w:rFonts w:asciiTheme="minorHAnsi" w:hAnsiTheme="minorHAnsi" w:cstheme="minorHAnsi"/>
          <w:sz w:val="22"/>
          <w:szCs w:val="22"/>
        </w:rPr>
        <w:t xml:space="preserve">. </w:t>
      </w:r>
    </w:p>
    <w:p w14:paraId="077039F1" w14:textId="77777777" w:rsidR="00BE4FF1" w:rsidRDefault="00BE4FF1" w:rsidP="00BE4FF1">
      <w:pPr>
        <w:pStyle w:val="ListParagraph"/>
        <w:numPr>
          <w:ilvl w:val="0"/>
          <w:numId w:val="9"/>
        </w:numPr>
        <w:jc w:val="both"/>
      </w:pPr>
      <w:r>
        <w:t xml:space="preserve">Agree on the project’s budget including </w:t>
      </w:r>
      <w:r w:rsidRPr="00D7522C">
        <w:t xml:space="preserve">detailed budget breakdown sheets for each training </w:t>
      </w:r>
      <w:r>
        <w:t xml:space="preserve">programme; Agree on all </w:t>
      </w:r>
      <w:r>
        <w:rPr>
          <w:rFonts w:cstheme="minorHAnsi"/>
        </w:rPr>
        <w:t>procurement activities, selections, and payments.</w:t>
      </w:r>
    </w:p>
    <w:p w14:paraId="776B90AA" w14:textId="77777777" w:rsidR="00BE4FF1" w:rsidRDefault="00BE4FF1" w:rsidP="00BE4FF1">
      <w:pPr>
        <w:pStyle w:val="ListParagraph"/>
        <w:numPr>
          <w:ilvl w:val="0"/>
          <w:numId w:val="9"/>
        </w:numPr>
        <w:jc w:val="both"/>
      </w:pPr>
      <w:r>
        <w:t>Ensure that gender issues, disability, vulnerability and other relevant diversity issues are properly addressed in all aspects of the project.</w:t>
      </w:r>
    </w:p>
    <w:p w14:paraId="608552D5" w14:textId="377A6D52" w:rsidR="000820FF" w:rsidRPr="005B13CC" w:rsidRDefault="00BE4FF1" w:rsidP="005B13CC">
      <w:pPr>
        <w:pStyle w:val="ListParagraph"/>
        <w:numPr>
          <w:ilvl w:val="0"/>
          <w:numId w:val="9"/>
        </w:numPr>
        <w:jc w:val="both"/>
      </w:pPr>
      <w:r>
        <w:lastRenderedPageBreak/>
        <w:t>Oversee the monitoring and reporting of the project activities; Conduct regular visits to the project teams and project sites; Ensure that the experiences, feedback, and lesson learnt from the implementation of the training programme are properly documented.</w:t>
      </w:r>
    </w:p>
    <w:p w14:paraId="6F62B8A9" w14:textId="77777777" w:rsidR="00DE4E5A" w:rsidRPr="00DE4E5A" w:rsidRDefault="00DE4E5A" w:rsidP="00DE4E5A">
      <w:pPr>
        <w:pStyle w:val="Heading1"/>
        <w:shd w:val="clear" w:color="auto" w:fill="002060"/>
        <w:spacing w:before="0" w:line="240" w:lineRule="auto"/>
        <w:ind w:left="-284" w:right="-166"/>
        <w:rPr>
          <w:rFonts w:ascii="Overpass" w:hAnsi="Overpass"/>
          <w:b/>
          <w:bCs/>
          <w:color w:val="FFFFFF" w:themeColor="background1"/>
          <w:sz w:val="24"/>
          <w:szCs w:val="24"/>
        </w:rPr>
      </w:pPr>
      <w:r w:rsidRPr="00DE4E5A">
        <w:rPr>
          <w:rFonts w:ascii="Overpass" w:hAnsi="Overpass"/>
          <w:b/>
          <w:bCs/>
          <w:color w:val="FFFFFF" w:themeColor="background1"/>
          <w:sz w:val="24"/>
          <w:szCs w:val="24"/>
        </w:rPr>
        <w:t>DELIVERABLES</w:t>
      </w:r>
    </w:p>
    <w:p w14:paraId="29AC9B11" w14:textId="77777777" w:rsidR="000820FF" w:rsidRDefault="000820FF" w:rsidP="00D243A2">
      <w:pPr>
        <w:jc w:val="both"/>
        <w:rPr>
          <w:rFonts w:ascii="Overpass" w:hAnsi="Overpass"/>
          <w:i/>
          <w:color w:val="767171" w:themeColor="background2" w:themeShade="80"/>
          <w:sz w:val="20"/>
          <w:szCs w:val="20"/>
        </w:rPr>
      </w:pPr>
    </w:p>
    <w:p w14:paraId="4A781B5A" w14:textId="72CFFB59" w:rsidR="00BE4FF1" w:rsidRDefault="00BE4FF1" w:rsidP="00BE4FF1">
      <w:pPr>
        <w:numPr>
          <w:ilvl w:val="0"/>
          <w:numId w:val="8"/>
        </w:numPr>
        <w:spacing w:after="60" w:line="240" w:lineRule="auto"/>
        <w:jc w:val="lowKashida"/>
        <w:rPr>
          <w:rFonts w:cstheme="minorHAnsi"/>
          <w:lang w:eastAsia="en-GB"/>
        </w:rPr>
      </w:pPr>
      <w:r w:rsidRPr="001D62E3">
        <w:rPr>
          <w:rFonts w:cstheme="minorHAnsi"/>
          <w:b/>
          <w:bCs/>
          <w:lang w:eastAsia="en-GB"/>
        </w:rPr>
        <w:t>Inception report</w:t>
      </w:r>
      <w:r w:rsidRPr="00D64E6F">
        <w:rPr>
          <w:rFonts w:cstheme="minorHAnsi"/>
          <w:lang w:eastAsia="en-GB"/>
        </w:rPr>
        <w:t xml:space="preserve"> </w:t>
      </w:r>
      <w:r>
        <w:rPr>
          <w:rFonts w:cstheme="minorHAnsi"/>
          <w:lang w:eastAsia="en-GB"/>
        </w:rPr>
        <w:t xml:space="preserve">to be </w:t>
      </w:r>
      <w:r w:rsidR="00FE4FA9">
        <w:rPr>
          <w:rFonts w:cstheme="minorHAnsi"/>
          <w:lang w:eastAsia="en-GB"/>
        </w:rPr>
        <w:t xml:space="preserve">submitted </w:t>
      </w:r>
      <w:r w:rsidR="00757A07">
        <w:rPr>
          <w:rFonts w:cstheme="minorHAnsi"/>
          <w:lang w:eastAsia="en-GB"/>
        </w:rPr>
        <w:t>one month</w:t>
      </w:r>
      <w:r>
        <w:rPr>
          <w:rFonts w:cstheme="minorHAnsi"/>
          <w:lang w:eastAsia="en-GB"/>
        </w:rPr>
        <w:t xml:space="preserve"> after signing the agreement by ILO and implementing partner, detailing the training programmes to be developed and implemented, course outlines for each training programme clarifying the duration of the programme, number of targeted trainees, and total costs for implementing each training programme with a detailed budget breakdown and work plan.</w:t>
      </w:r>
    </w:p>
    <w:p w14:paraId="7CBE247B" w14:textId="09AD5458" w:rsidR="00BE4FF1" w:rsidRDefault="005B13CC" w:rsidP="000A440C">
      <w:pPr>
        <w:numPr>
          <w:ilvl w:val="0"/>
          <w:numId w:val="8"/>
        </w:numPr>
        <w:spacing w:after="60" w:line="240" w:lineRule="auto"/>
        <w:ind w:left="714" w:hanging="357"/>
        <w:jc w:val="lowKashida"/>
        <w:rPr>
          <w:rFonts w:cstheme="minorHAnsi"/>
          <w:lang w:eastAsia="en-GB"/>
        </w:rPr>
      </w:pPr>
      <w:r w:rsidRPr="001D62E3">
        <w:rPr>
          <w:rFonts w:cstheme="minorHAnsi"/>
          <w:b/>
          <w:bCs/>
          <w:lang w:eastAsia="en-GB"/>
        </w:rPr>
        <w:t>First</w:t>
      </w:r>
      <w:r w:rsidR="00BE4FF1" w:rsidRPr="001D62E3">
        <w:rPr>
          <w:rFonts w:cstheme="minorHAnsi"/>
          <w:b/>
          <w:bCs/>
          <w:lang w:eastAsia="en-GB"/>
        </w:rPr>
        <w:t xml:space="preserve"> progress report </w:t>
      </w:r>
      <w:r w:rsidR="00BE4FF1">
        <w:rPr>
          <w:rFonts w:cstheme="minorHAnsi"/>
          <w:lang w:eastAsia="en-GB"/>
        </w:rPr>
        <w:t>as per the ILO templates</w:t>
      </w:r>
      <w:r w:rsidR="00757A07">
        <w:rPr>
          <w:rFonts w:cstheme="minorHAnsi"/>
          <w:lang w:eastAsia="en-GB"/>
        </w:rPr>
        <w:t xml:space="preserve"> with completion of</w:t>
      </w:r>
      <w:r w:rsidR="00BE4FF1">
        <w:rPr>
          <w:rFonts w:cstheme="minorHAnsi"/>
          <w:lang w:eastAsia="en-GB"/>
        </w:rPr>
        <w:t xml:space="preserve"> </w:t>
      </w:r>
      <w:r w:rsidR="00757A07">
        <w:rPr>
          <w:rFonts w:cstheme="minorHAnsi"/>
          <w:lang w:eastAsia="en-GB"/>
        </w:rPr>
        <w:t>25</w:t>
      </w:r>
      <w:r w:rsidR="000A440C">
        <w:rPr>
          <w:rFonts w:cstheme="minorHAnsi"/>
          <w:lang w:eastAsia="en-GB"/>
        </w:rPr>
        <w:t>%</w:t>
      </w:r>
      <w:r w:rsidR="00891185">
        <w:rPr>
          <w:rFonts w:cstheme="minorHAnsi"/>
          <w:lang w:eastAsia="en-GB"/>
        </w:rPr>
        <w:t xml:space="preserve"> of the first cohort vocational </w:t>
      </w:r>
      <w:r w:rsidR="00BE4FF1">
        <w:rPr>
          <w:rFonts w:cstheme="minorHAnsi"/>
          <w:lang w:eastAsia="en-GB"/>
        </w:rPr>
        <w:t>training programmes</w:t>
      </w:r>
      <w:r w:rsidR="00757A07">
        <w:rPr>
          <w:rFonts w:cstheme="minorHAnsi"/>
          <w:lang w:eastAsia="en-GB"/>
        </w:rPr>
        <w:t xml:space="preserve"> (</w:t>
      </w:r>
      <w:r w:rsidR="009B049C">
        <w:rPr>
          <w:rFonts w:cstheme="minorHAnsi"/>
          <w:lang w:eastAsia="en-GB"/>
        </w:rPr>
        <w:t>a</w:t>
      </w:r>
      <w:r w:rsidR="00757A07">
        <w:rPr>
          <w:rFonts w:cstheme="minorHAnsi"/>
          <w:lang w:eastAsia="en-GB"/>
        </w:rPr>
        <w:t xml:space="preserve">ll vocational courses of the first cohort </w:t>
      </w:r>
      <w:r w:rsidR="009B049C">
        <w:rPr>
          <w:rFonts w:cstheme="minorHAnsi"/>
          <w:lang w:eastAsia="en-GB"/>
        </w:rPr>
        <w:t xml:space="preserve">are </w:t>
      </w:r>
      <w:r w:rsidR="00757A07">
        <w:rPr>
          <w:rFonts w:cstheme="minorHAnsi"/>
          <w:lang w:eastAsia="en-GB"/>
        </w:rPr>
        <w:t>supported and launched)</w:t>
      </w:r>
      <w:r w:rsidR="00BE4FF1">
        <w:rPr>
          <w:rFonts w:cstheme="minorHAnsi"/>
          <w:lang w:eastAsia="en-GB"/>
        </w:rPr>
        <w:t xml:space="preserve">. The first progress report to be submitted at the end of </w:t>
      </w:r>
      <w:r w:rsidR="000A440C">
        <w:rPr>
          <w:rFonts w:cstheme="minorHAnsi"/>
          <w:lang w:eastAsia="en-GB"/>
        </w:rPr>
        <w:t>third</w:t>
      </w:r>
      <w:r w:rsidR="00BE4FF1">
        <w:rPr>
          <w:rFonts w:cstheme="minorHAnsi"/>
          <w:lang w:eastAsia="en-GB"/>
        </w:rPr>
        <w:t xml:space="preserve"> month of the project (</w:t>
      </w:r>
      <w:proofErr w:type="spellStart"/>
      <w:r w:rsidR="00BE4FF1">
        <w:rPr>
          <w:rFonts w:cstheme="minorHAnsi"/>
          <w:lang w:eastAsia="en-GB"/>
        </w:rPr>
        <w:t>i.e</w:t>
      </w:r>
      <w:proofErr w:type="spellEnd"/>
      <w:r w:rsidR="00BE4FF1">
        <w:rPr>
          <w:rFonts w:cstheme="minorHAnsi"/>
          <w:lang w:eastAsia="en-GB"/>
        </w:rPr>
        <w:t xml:space="preserve"> after </w:t>
      </w:r>
      <w:r w:rsidR="000A440C">
        <w:rPr>
          <w:rFonts w:cstheme="minorHAnsi"/>
          <w:lang w:eastAsia="en-GB"/>
        </w:rPr>
        <w:t>third</w:t>
      </w:r>
      <w:r w:rsidR="00BE4FF1">
        <w:rPr>
          <w:rFonts w:cstheme="minorHAnsi"/>
          <w:lang w:eastAsia="en-GB"/>
        </w:rPr>
        <w:t xml:space="preserve"> months of signing the agreement by ILO and implementing partner</w:t>
      </w:r>
      <w:r w:rsidR="009B049C">
        <w:rPr>
          <w:rFonts w:cstheme="minorHAnsi"/>
          <w:lang w:eastAsia="en-GB"/>
        </w:rPr>
        <w:t>)</w:t>
      </w:r>
      <w:r w:rsidR="00757A07">
        <w:rPr>
          <w:rFonts w:cstheme="minorHAnsi"/>
          <w:lang w:eastAsia="en-GB"/>
        </w:rPr>
        <w:t>.</w:t>
      </w:r>
      <w:r w:rsidR="00BE4FF1">
        <w:rPr>
          <w:rFonts w:cstheme="minorHAnsi"/>
          <w:lang w:eastAsia="en-GB"/>
        </w:rPr>
        <w:t xml:space="preserve"> </w:t>
      </w:r>
    </w:p>
    <w:p w14:paraId="3B1EC3BE" w14:textId="54CB1AFD" w:rsidR="000A440C" w:rsidRPr="006E5BDD" w:rsidRDefault="000A440C" w:rsidP="000A440C">
      <w:pPr>
        <w:numPr>
          <w:ilvl w:val="0"/>
          <w:numId w:val="8"/>
        </w:numPr>
        <w:spacing w:after="60" w:line="240" w:lineRule="auto"/>
        <w:ind w:left="714" w:hanging="357"/>
        <w:jc w:val="lowKashida"/>
        <w:rPr>
          <w:rFonts w:cstheme="minorHAnsi"/>
          <w:lang w:eastAsia="en-GB"/>
        </w:rPr>
      </w:pPr>
      <w:r w:rsidRPr="001D62E3">
        <w:rPr>
          <w:rFonts w:cstheme="minorHAnsi"/>
          <w:b/>
          <w:bCs/>
          <w:lang w:eastAsia="en-GB"/>
        </w:rPr>
        <w:t>Second progress report</w:t>
      </w:r>
      <w:r>
        <w:rPr>
          <w:rFonts w:cstheme="minorHAnsi"/>
          <w:lang w:eastAsia="en-GB"/>
        </w:rPr>
        <w:t xml:space="preserve"> as per the ILO templates on the implementation of the 100% of the first cohort vocational training programmes. The second progress report to be submitted at the end of sixth month of the project (</w:t>
      </w:r>
      <w:proofErr w:type="spellStart"/>
      <w:r>
        <w:rPr>
          <w:rFonts w:cstheme="minorHAnsi"/>
          <w:lang w:eastAsia="en-GB"/>
        </w:rPr>
        <w:t>i.e</w:t>
      </w:r>
      <w:proofErr w:type="spellEnd"/>
      <w:r>
        <w:rPr>
          <w:rFonts w:cstheme="minorHAnsi"/>
          <w:lang w:eastAsia="en-GB"/>
        </w:rPr>
        <w:t xml:space="preserve"> after sixth months of signing the agreement by ILO and implementing partner) </w:t>
      </w:r>
    </w:p>
    <w:p w14:paraId="4F779F15" w14:textId="359BFDD9" w:rsidR="000A440C" w:rsidRDefault="000A440C" w:rsidP="009B049C">
      <w:pPr>
        <w:numPr>
          <w:ilvl w:val="0"/>
          <w:numId w:val="8"/>
        </w:numPr>
        <w:spacing w:after="60" w:line="240" w:lineRule="auto"/>
        <w:ind w:left="714" w:hanging="357"/>
        <w:jc w:val="lowKashida"/>
        <w:rPr>
          <w:rFonts w:cstheme="minorHAnsi"/>
          <w:lang w:eastAsia="en-GB"/>
        </w:rPr>
      </w:pPr>
      <w:r w:rsidRPr="001D62E3">
        <w:rPr>
          <w:rFonts w:cstheme="minorHAnsi"/>
          <w:b/>
          <w:bCs/>
          <w:lang w:eastAsia="en-GB"/>
        </w:rPr>
        <w:t>Third progress report</w:t>
      </w:r>
      <w:r>
        <w:rPr>
          <w:rFonts w:cstheme="minorHAnsi"/>
          <w:lang w:eastAsia="en-GB"/>
        </w:rPr>
        <w:t xml:space="preserve"> as per the ILO templates on the implementation of the 50% of the second cohort vocational training programmes. The third progress report to be submitted at the end of </w:t>
      </w:r>
      <w:r w:rsidR="00CC03C3">
        <w:rPr>
          <w:rFonts w:cstheme="minorHAnsi"/>
          <w:lang w:eastAsia="en-GB"/>
        </w:rPr>
        <w:t>nineth</w:t>
      </w:r>
      <w:r>
        <w:rPr>
          <w:rFonts w:cstheme="minorHAnsi"/>
          <w:lang w:eastAsia="en-GB"/>
        </w:rPr>
        <w:t xml:space="preserve"> month of the project (</w:t>
      </w:r>
      <w:proofErr w:type="spellStart"/>
      <w:r>
        <w:rPr>
          <w:rFonts w:cstheme="minorHAnsi"/>
          <w:lang w:eastAsia="en-GB"/>
        </w:rPr>
        <w:t>i.e</w:t>
      </w:r>
      <w:proofErr w:type="spellEnd"/>
      <w:r>
        <w:rPr>
          <w:rFonts w:cstheme="minorHAnsi"/>
          <w:lang w:eastAsia="en-GB"/>
        </w:rPr>
        <w:t xml:space="preserve"> after </w:t>
      </w:r>
      <w:r w:rsidR="00CC03C3">
        <w:rPr>
          <w:rFonts w:cstheme="minorHAnsi"/>
          <w:lang w:eastAsia="en-GB"/>
        </w:rPr>
        <w:t>nine</w:t>
      </w:r>
      <w:r>
        <w:rPr>
          <w:rFonts w:cstheme="minorHAnsi"/>
          <w:lang w:eastAsia="en-GB"/>
        </w:rPr>
        <w:t xml:space="preserve"> months of signing the agreement by ILO and implementing partner</w:t>
      </w:r>
      <w:r w:rsidR="009B049C">
        <w:rPr>
          <w:rFonts w:cstheme="minorHAnsi"/>
          <w:lang w:eastAsia="en-GB"/>
        </w:rPr>
        <w:t>)</w:t>
      </w:r>
    </w:p>
    <w:p w14:paraId="241A36B6" w14:textId="08338DC4" w:rsidR="009B049C" w:rsidRPr="009B049C" w:rsidRDefault="009B049C" w:rsidP="009B049C">
      <w:pPr>
        <w:numPr>
          <w:ilvl w:val="0"/>
          <w:numId w:val="8"/>
        </w:numPr>
        <w:spacing w:after="60" w:line="240" w:lineRule="auto"/>
        <w:ind w:left="714" w:hanging="357"/>
        <w:jc w:val="lowKashida"/>
        <w:rPr>
          <w:rFonts w:cstheme="minorHAnsi"/>
          <w:lang w:eastAsia="en-GB"/>
        </w:rPr>
      </w:pPr>
      <w:r w:rsidRPr="001D62E3">
        <w:rPr>
          <w:rFonts w:cstheme="minorHAnsi"/>
          <w:b/>
          <w:bCs/>
          <w:lang w:eastAsia="en-GB"/>
        </w:rPr>
        <w:t>Forth progress report</w:t>
      </w:r>
      <w:r>
        <w:rPr>
          <w:rFonts w:cstheme="minorHAnsi"/>
          <w:lang w:eastAsia="en-GB"/>
        </w:rPr>
        <w:t xml:space="preserve"> as per the ILO templates on the implementation of the 100% of the second cohort vocational training programmes. The fourth progress report to be submitted at the end of eleventh month of the project (</w:t>
      </w:r>
      <w:proofErr w:type="spellStart"/>
      <w:r>
        <w:rPr>
          <w:rFonts w:cstheme="minorHAnsi"/>
          <w:lang w:eastAsia="en-GB"/>
        </w:rPr>
        <w:t>i.e</w:t>
      </w:r>
      <w:proofErr w:type="spellEnd"/>
      <w:r>
        <w:rPr>
          <w:rFonts w:cstheme="minorHAnsi"/>
          <w:lang w:eastAsia="en-GB"/>
        </w:rPr>
        <w:t xml:space="preserve"> after eleven months of signing the agreement by ILO and implementing partner)</w:t>
      </w:r>
    </w:p>
    <w:p w14:paraId="258A8C41" w14:textId="21DE2AE0" w:rsidR="00BE4FF1" w:rsidRPr="00024B54" w:rsidRDefault="001D62E3" w:rsidP="00BE4FF1">
      <w:pPr>
        <w:numPr>
          <w:ilvl w:val="0"/>
          <w:numId w:val="8"/>
        </w:numPr>
        <w:spacing w:after="60" w:line="240" w:lineRule="auto"/>
        <w:ind w:left="714" w:hanging="357"/>
        <w:jc w:val="both"/>
        <w:rPr>
          <w:rFonts w:ascii="Overpass" w:hAnsi="Overpass"/>
          <w:i/>
          <w:color w:val="767171" w:themeColor="background2" w:themeShade="80"/>
          <w:sz w:val="20"/>
          <w:szCs w:val="20"/>
        </w:rPr>
      </w:pPr>
      <w:r w:rsidRPr="001D62E3">
        <w:rPr>
          <w:rFonts w:cstheme="minorHAnsi"/>
          <w:b/>
          <w:bCs/>
          <w:lang w:eastAsia="en-GB"/>
        </w:rPr>
        <w:t>F</w:t>
      </w:r>
      <w:r w:rsidR="00BE4FF1" w:rsidRPr="001D62E3">
        <w:rPr>
          <w:rFonts w:cstheme="minorHAnsi"/>
          <w:b/>
          <w:bCs/>
          <w:lang w:eastAsia="en-GB"/>
        </w:rPr>
        <w:t>inal report</w:t>
      </w:r>
      <w:r w:rsidR="00BE4FF1" w:rsidRPr="00CA0849">
        <w:rPr>
          <w:rFonts w:cstheme="minorHAnsi"/>
          <w:lang w:eastAsia="en-GB"/>
        </w:rPr>
        <w:t xml:space="preserve"> on</w:t>
      </w:r>
      <w:r w:rsidR="00BE4FF1">
        <w:rPr>
          <w:rFonts w:cstheme="minorHAnsi"/>
          <w:lang w:eastAsia="en-GB"/>
        </w:rPr>
        <w:t xml:space="preserve"> the assignment as per the ILO template clarifying the result and statistics on the implemented training programmes, in addition to the feedback, lessons learnt, success stories, and areas for improvement.</w:t>
      </w:r>
    </w:p>
    <w:p w14:paraId="24B2E467" w14:textId="77777777" w:rsidR="00D243A2" w:rsidRDefault="00D243A2" w:rsidP="00D243A2">
      <w:pPr>
        <w:jc w:val="both"/>
        <w:rPr>
          <w:rFonts w:ascii="Overpass" w:hAnsi="Overpass"/>
          <w:i/>
          <w:color w:val="767171" w:themeColor="background2" w:themeShade="80"/>
          <w:sz w:val="20"/>
          <w:szCs w:val="20"/>
        </w:rPr>
      </w:pPr>
    </w:p>
    <w:p w14:paraId="18E98F44" w14:textId="4B2B835A" w:rsidR="00BE4FF1" w:rsidRPr="00DE4E5A" w:rsidRDefault="00BE4FF1" w:rsidP="00BE4FF1">
      <w:pPr>
        <w:pStyle w:val="Heading1"/>
        <w:shd w:val="clear" w:color="auto" w:fill="002060"/>
        <w:spacing w:before="0" w:line="240" w:lineRule="auto"/>
        <w:ind w:left="-284" w:right="-166"/>
        <w:rPr>
          <w:rFonts w:ascii="Overpass" w:hAnsi="Overpass"/>
          <w:b/>
          <w:bCs/>
          <w:color w:val="FFFFFF" w:themeColor="background1"/>
          <w:sz w:val="24"/>
          <w:szCs w:val="24"/>
        </w:rPr>
      </w:pPr>
      <w:r w:rsidRPr="002C52C2">
        <w:rPr>
          <w:rFonts w:ascii="Overpass" w:hAnsi="Overpass" w:cstheme="minorHAnsi"/>
          <w:b/>
          <w:bCs/>
          <w:color w:val="FFFFFF" w:themeColor="background1"/>
          <w:sz w:val="24"/>
          <w:szCs w:val="24"/>
          <w:lang w:val="en-US"/>
        </w:rPr>
        <w:t xml:space="preserve">REQUIRED </w:t>
      </w:r>
      <w:r>
        <w:rPr>
          <w:rFonts w:ascii="Overpass" w:hAnsi="Overpass" w:cstheme="minorHAnsi"/>
          <w:b/>
          <w:bCs/>
          <w:color w:val="FFFFFF" w:themeColor="background1"/>
          <w:sz w:val="24"/>
          <w:szCs w:val="24"/>
          <w:lang w:val="en-US"/>
        </w:rPr>
        <w:t>EXPERTISE OF THE IMPLEMENING PARTNER</w:t>
      </w:r>
    </w:p>
    <w:p w14:paraId="7107C9C5" w14:textId="77777777" w:rsidR="00BE4FF1" w:rsidRDefault="00BE4FF1" w:rsidP="00BE4FF1">
      <w:pPr>
        <w:spacing w:after="120" w:line="240" w:lineRule="auto"/>
        <w:jc w:val="lowKashida"/>
        <w:rPr>
          <w:rFonts w:cstheme="minorHAnsi"/>
          <w:sz w:val="24"/>
          <w:szCs w:val="24"/>
          <w:lang w:eastAsia="en-GB"/>
        </w:rPr>
      </w:pPr>
    </w:p>
    <w:p w14:paraId="52D479D6" w14:textId="77777777" w:rsidR="00BE4FF1" w:rsidRDefault="00BE4FF1" w:rsidP="00BE4FF1">
      <w:pPr>
        <w:spacing w:after="120" w:line="240" w:lineRule="auto"/>
        <w:jc w:val="lowKashida"/>
        <w:rPr>
          <w:rFonts w:cstheme="minorHAnsi"/>
          <w:sz w:val="24"/>
          <w:szCs w:val="24"/>
          <w:lang w:eastAsia="en-GB"/>
        </w:rPr>
      </w:pPr>
      <w:r w:rsidRPr="0013014F">
        <w:rPr>
          <w:rFonts w:cstheme="minorHAnsi"/>
          <w:sz w:val="24"/>
          <w:szCs w:val="24"/>
          <w:lang w:eastAsia="en-GB"/>
        </w:rPr>
        <w:t xml:space="preserve">The </w:t>
      </w:r>
      <w:r>
        <w:rPr>
          <w:rFonts w:cstheme="minorHAnsi"/>
          <w:sz w:val="24"/>
          <w:szCs w:val="24"/>
          <w:lang w:eastAsia="en-GB"/>
        </w:rPr>
        <w:t>envisaged implementing partner</w:t>
      </w:r>
      <w:r w:rsidRPr="0013014F">
        <w:rPr>
          <w:rFonts w:cstheme="minorHAnsi"/>
          <w:sz w:val="24"/>
          <w:szCs w:val="24"/>
          <w:lang w:eastAsia="en-GB"/>
        </w:rPr>
        <w:t xml:space="preserve"> will have the following required expertise.</w:t>
      </w:r>
    </w:p>
    <w:p w14:paraId="3C52D68B" w14:textId="4C4547FD" w:rsidR="00BE4FF1" w:rsidRPr="00F8751D" w:rsidRDefault="00BE4FF1" w:rsidP="00BE4FF1">
      <w:pPr>
        <w:pStyle w:val="ListParagraph"/>
        <w:numPr>
          <w:ilvl w:val="0"/>
          <w:numId w:val="7"/>
        </w:numPr>
        <w:jc w:val="both"/>
        <w:rPr>
          <w:lang w:bidi="ar-JO"/>
        </w:rPr>
      </w:pPr>
      <w:r w:rsidRPr="00F8751D">
        <w:rPr>
          <w:rFonts w:cstheme="minorHAnsi"/>
          <w:lang w:eastAsia="en-GB"/>
        </w:rPr>
        <w:t>Proven experience in developing, managing, and implementing skills training and vocational training programmes both formal and non-formal</w:t>
      </w:r>
      <w:r>
        <w:rPr>
          <w:rFonts w:cstheme="minorHAnsi"/>
          <w:lang w:eastAsia="en-GB"/>
        </w:rPr>
        <w:t xml:space="preserve">, including in </w:t>
      </w:r>
      <w:r w:rsidR="003C597D">
        <w:rPr>
          <w:rFonts w:cstheme="minorHAnsi"/>
          <w:lang w:eastAsia="en-GB"/>
        </w:rPr>
        <w:t xml:space="preserve">the Kurdistan Region and </w:t>
      </w:r>
      <w:r>
        <w:rPr>
          <w:rFonts w:cstheme="minorHAnsi"/>
          <w:lang w:eastAsia="en-GB"/>
        </w:rPr>
        <w:t>Nineveh</w:t>
      </w:r>
      <w:r w:rsidR="003C597D">
        <w:rPr>
          <w:rFonts w:cstheme="minorHAnsi"/>
          <w:lang w:eastAsia="en-GB"/>
        </w:rPr>
        <w:t xml:space="preserve"> Governorate, </w:t>
      </w:r>
      <w:r w:rsidR="00953EF4">
        <w:rPr>
          <w:rFonts w:cstheme="minorHAnsi"/>
          <w:lang w:eastAsia="en-GB"/>
        </w:rPr>
        <w:t>especially</w:t>
      </w:r>
      <w:r w:rsidR="003C597D">
        <w:rPr>
          <w:rFonts w:cstheme="minorHAnsi"/>
          <w:lang w:eastAsia="en-GB"/>
        </w:rPr>
        <w:t xml:space="preserve"> Duhok and Mosul Cities </w:t>
      </w:r>
      <w:r w:rsidRPr="00F8751D">
        <w:rPr>
          <w:rFonts w:cstheme="minorHAnsi"/>
          <w:lang w:eastAsia="en-GB"/>
        </w:rPr>
        <w:t xml:space="preserve">; </w:t>
      </w:r>
      <w:r w:rsidRPr="00F8751D">
        <w:t>Have demonstrated technical experience and sustainable results, with a minimum of seven years of practical experience, in market-oriented vocation/skills training and employment (self and wage employment), or income-generating programmes for disadvantaged groups</w:t>
      </w:r>
      <w:r>
        <w:t xml:space="preserve"> particularly </w:t>
      </w:r>
      <w:r>
        <w:rPr>
          <w:lang w:bidi="ar-JO"/>
        </w:rPr>
        <w:t>agriculture</w:t>
      </w:r>
      <w:r w:rsidR="003C597D">
        <w:rPr>
          <w:lang w:bidi="ar-JO"/>
        </w:rPr>
        <w:t>, services</w:t>
      </w:r>
      <w:r>
        <w:rPr>
          <w:lang w:bidi="ar-JO"/>
        </w:rPr>
        <w:t xml:space="preserve"> and construction-related occupations</w:t>
      </w:r>
    </w:p>
    <w:p w14:paraId="50FD5721" w14:textId="77777777" w:rsidR="00BE4FF1" w:rsidRPr="00F8751D" w:rsidRDefault="00BE4FF1" w:rsidP="00BE4FF1">
      <w:pPr>
        <w:pStyle w:val="ListParagraph"/>
        <w:numPr>
          <w:ilvl w:val="0"/>
          <w:numId w:val="6"/>
        </w:numPr>
        <w:jc w:val="both"/>
      </w:pPr>
      <w:r w:rsidRPr="00F8751D">
        <w:t xml:space="preserve">Proven competencies (human resources and skills) and experience in providing training  </w:t>
      </w:r>
    </w:p>
    <w:p w14:paraId="22047584" w14:textId="3CC0A87A" w:rsidR="00BE4FF1" w:rsidRPr="00F8751D" w:rsidRDefault="00BE4FF1" w:rsidP="00BE4FF1">
      <w:pPr>
        <w:pStyle w:val="ListParagraph"/>
        <w:numPr>
          <w:ilvl w:val="0"/>
          <w:numId w:val="6"/>
        </w:numPr>
        <w:jc w:val="both"/>
      </w:pPr>
      <w:r w:rsidRPr="00F8751D">
        <w:t xml:space="preserve">A good understanding of the markets for products and services in </w:t>
      </w:r>
      <w:r w:rsidR="000820FF">
        <w:t xml:space="preserve">the KRI and </w:t>
      </w:r>
      <w:r w:rsidRPr="00F8751D">
        <w:t>Nineveh governorate</w:t>
      </w:r>
    </w:p>
    <w:p w14:paraId="201D0B58" w14:textId="77777777" w:rsidR="00BE4FF1" w:rsidRPr="00F8751D" w:rsidRDefault="00BE4FF1" w:rsidP="00BE4FF1">
      <w:pPr>
        <w:pStyle w:val="ListParagraph"/>
        <w:numPr>
          <w:ilvl w:val="0"/>
          <w:numId w:val="6"/>
        </w:numPr>
        <w:jc w:val="both"/>
      </w:pPr>
      <w:r w:rsidRPr="00F8751D">
        <w:t>Have practical experience in, and the capacity to address gender issues/dimensions in training and employment.</w:t>
      </w:r>
    </w:p>
    <w:p w14:paraId="1548DFE6" w14:textId="77777777" w:rsidR="00BE4FF1" w:rsidRPr="00F8751D" w:rsidRDefault="00BE4FF1" w:rsidP="00BE4FF1">
      <w:pPr>
        <w:pStyle w:val="ListParagraph"/>
        <w:numPr>
          <w:ilvl w:val="0"/>
          <w:numId w:val="6"/>
        </w:numPr>
        <w:spacing w:after="0"/>
        <w:jc w:val="both"/>
      </w:pPr>
      <w:r w:rsidRPr="00F8751D">
        <w:t>Capacity to reach the target group in a timely manner</w:t>
      </w:r>
      <w:r>
        <w:t xml:space="preserve"> for both enrolment to skills training and employment; Proven experience with employment services and job placement activities with the link to the DOLSA job seekers platform/database is an asset.</w:t>
      </w:r>
    </w:p>
    <w:p w14:paraId="27C2457C" w14:textId="77777777" w:rsidR="00BE4FF1" w:rsidRPr="00F8751D" w:rsidRDefault="00BE4FF1" w:rsidP="00BE4FF1">
      <w:pPr>
        <w:numPr>
          <w:ilvl w:val="0"/>
          <w:numId w:val="6"/>
        </w:numPr>
        <w:spacing w:after="60" w:line="240" w:lineRule="auto"/>
        <w:ind w:left="714" w:hanging="357"/>
        <w:jc w:val="lowKashida"/>
        <w:rPr>
          <w:rFonts w:cstheme="minorHAnsi"/>
          <w:lang w:eastAsia="en-GB"/>
        </w:rPr>
      </w:pPr>
      <w:r w:rsidRPr="00F8751D">
        <w:rPr>
          <w:rFonts w:cstheme="minorHAnsi"/>
          <w:lang w:eastAsia="en-GB"/>
        </w:rPr>
        <w:t>Proven experience in conducting capacity building and training events.</w:t>
      </w:r>
    </w:p>
    <w:p w14:paraId="62F07219" w14:textId="77777777" w:rsidR="00BE4FF1" w:rsidRDefault="00BE4FF1" w:rsidP="00BE4FF1">
      <w:pPr>
        <w:numPr>
          <w:ilvl w:val="0"/>
          <w:numId w:val="6"/>
        </w:numPr>
        <w:spacing w:after="60" w:line="240" w:lineRule="auto"/>
        <w:ind w:left="714" w:hanging="357"/>
        <w:jc w:val="lowKashida"/>
        <w:rPr>
          <w:rFonts w:cstheme="minorHAnsi"/>
          <w:lang w:eastAsia="en-GB"/>
        </w:rPr>
      </w:pPr>
      <w:r w:rsidRPr="00F8751D">
        <w:rPr>
          <w:rFonts w:cstheme="minorHAnsi"/>
          <w:lang w:eastAsia="en-GB"/>
        </w:rPr>
        <w:t>Proven experience in implementing coaching and mentoring activities in TVET areas</w:t>
      </w:r>
      <w:r>
        <w:rPr>
          <w:rFonts w:cstheme="minorHAnsi"/>
          <w:lang w:eastAsia="en-GB"/>
        </w:rPr>
        <w:t>.</w:t>
      </w:r>
    </w:p>
    <w:p w14:paraId="3D5610EF" w14:textId="77777777" w:rsidR="00BE4FF1" w:rsidRPr="00F8751D" w:rsidRDefault="00BE4FF1" w:rsidP="00BE4FF1">
      <w:pPr>
        <w:numPr>
          <w:ilvl w:val="0"/>
          <w:numId w:val="6"/>
        </w:numPr>
        <w:spacing w:after="60" w:line="240" w:lineRule="auto"/>
        <w:ind w:left="714" w:hanging="357"/>
        <w:jc w:val="lowKashida"/>
        <w:rPr>
          <w:rFonts w:cstheme="minorHAnsi"/>
          <w:lang w:eastAsia="en-GB"/>
        </w:rPr>
      </w:pPr>
      <w:r>
        <w:rPr>
          <w:rFonts w:cstheme="minorHAnsi"/>
          <w:lang w:eastAsia="en-GB"/>
        </w:rPr>
        <w:t>Proven excellent reporting, communication, and documentation in both Arabic and English languages.</w:t>
      </w:r>
    </w:p>
    <w:p w14:paraId="58D6E97E" w14:textId="77777777" w:rsidR="007E696E" w:rsidRPr="00BE4FF1" w:rsidRDefault="007E696E" w:rsidP="007E696E">
      <w:pPr>
        <w:jc w:val="both"/>
        <w:rPr>
          <w:rFonts w:ascii="Overpass" w:eastAsiaTheme="majorEastAsia" w:hAnsi="Overpass" w:cstheme="minorHAnsi"/>
          <w:b/>
          <w:bCs/>
          <w:color w:val="FFFFFF" w:themeColor="background1"/>
          <w:sz w:val="24"/>
          <w:szCs w:val="24"/>
        </w:rPr>
      </w:pPr>
    </w:p>
    <w:p w14:paraId="4B6DC908" w14:textId="77777777" w:rsidR="00D243A2" w:rsidRDefault="00D243A2" w:rsidP="00D243A2">
      <w:pPr>
        <w:jc w:val="both"/>
        <w:rPr>
          <w:rFonts w:ascii="Overpass" w:hAnsi="Overpass"/>
          <w:i/>
          <w:color w:val="767171" w:themeColor="background2" w:themeShade="80"/>
          <w:sz w:val="20"/>
          <w:szCs w:val="20"/>
        </w:rPr>
      </w:pPr>
    </w:p>
    <w:p w14:paraId="5D1FA1C5" w14:textId="77777777" w:rsidR="00BE4FF1" w:rsidRPr="00DE4E5A" w:rsidRDefault="00BE4FF1" w:rsidP="00BE4FF1">
      <w:pPr>
        <w:pStyle w:val="Heading1"/>
        <w:shd w:val="clear" w:color="auto" w:fill="002060"/>
        <w:spacing w:before="0" w:line="240" w:lineRule="auto"/>
        <w:ind w:left="-284" w:right="-166"/>
        <w:rPr>
          <w:rFonts w:ascii="Overpass" w:hAnsi="Overpass"/>
          <w:b/>
          <w:bCs/>
          <w:color w:val="FFFFFF" w:themeColor="background1"/>
          <w:sz w:val="24"/>
          <w:szCs w:val="24"/>
        </w:rPr>
      </w:pPr>
      <w:r w:rsidRPr="00DE4E5A">
        <w:rPr>
          <w:rFonts w:ascii="Overpass" w:hAnsi="Overpass"/>
          <w:b/>
          <w:bCs/>
          <w:color w:val="FFFFFF" w:themeColor="background1"/>
          <w:sz w:val="24"/>
          <w:szCs w:val="24"/>
        </w:rPr>
        <w:t>SELECTION CRITERIA</w:t>
      </w:r>
      <w:r w:rsidRPr="00024B54">
        <w:t xml:space="preserve"> </w:t>
      </w:r>
      <w:r w:rsidRPr="00024B54">
        <w:rPr>
          <w:rFonts w:ascii="Overpass" w:hAnsi="Overpass"/>
          <w:b/>
          <w:bCs/>
          <w:color w:val="FFFFFF" w:themeColor="background1"/>
          <w:sz w:val="24"/>
          <w:szCs w:val="24"/>
        </w:rPr>
        <w:t>OF THE IMPLEMENING PARTNER</w:t>
      </w:r>
    </w:p>
    <w:p w14:paraId="218DEAB8" w14:textId="77777777" w:rsidR="00BE4FF1" w:rsidRDefault="00BE4FF1" w:rsidP="00BE4FF1">
      <w:pPr>
        <w:spacing w:after="0" w:line="240" w:lineRule="auto"/>
        <w:jc w:val="both"/>
        <w:rPr>
          <w:rFonts w:ascii="Overpass" w:hAnsi="Overpass"/>
          <w:i/>
          <w:color w:val="767171" w:themeColor="background2" w:themeShade="80"/>
          <w:sz w:val="20"/>
          <w:szCs w:val="20"/>
        </w:rPr>
      </w:pPr>
    </w:p>
    <w:p w14:paraId="5C725AC0" w14:textId="77777777" w:rsidR="00BE4FF1" w:rsidRPr="00F8751D" w:rsidRDefault="00BE4FF1" w:rsidP="00BE4FF1">
      <w:pPr>
        <w:pStyle w:val="ListParagraph"/>
        <w:numPr>
          <w:ilvl w:val="0"/>
          <w:numId w:val="6"/>
        </w:numPr>
      </w:pPr>
      <w:r w:rsidRPr="00F8751D">
        <w:t xml:space="preserve">Be a legal non-profit organisation duly registered. </w:t>
      </w:r>
    </w:p>
    <w:p w14:paraId="2A1063A6" w14:textId="59B60BBF" w:rsidR="00BE4FF1" w:rsidRDefault="00BE4FF1" w:rsidP="00BE4FF1">
      <w:pPr>
        <w:pStyle w:val="ListParagraph"/>
        <w:numPr>
          <w:ilvl w:val="0"/>
          <w:numId w:val="6"/>
        </w:numPr>
        <w:jc w:val="both"/>
      </w:pPr>
      <w:r w:rsidRPr="00F8751D">
        <w:t>Have a demonstrated active presence</w:t>
      </w:r>
      <w:r>
        <w:t xml:space="preserve"> and </w:t>
      </w:r>
      <w:r>
        <w:rPr>
          <w:rFonts w:cstheme="minorHAnsi"/>
          <w:lang w:eastAsia="en-GB"/>
        </w:rPr>
        <w:t>strong</w:t>
      </w:r>
      <w:r w:rsidRPr="00F8751D">
        <w:rPr>
          <w:rFonts w:cstheme="minorHAnsi"/>
          <w:lang w:eastAsia="en-GB"/>
        </w:rPr>
        <w:t xml:space="preserve"> work foundations and previous experiences </w:t>
      </w:r>
      <w:r w:rsidRPr="00F8751D">
        <w:t xml:space="preserve">in </w:t>
      </w:r>
      <w:r w:rsidR="00A45867">
        <w:t>KRI</w:t>
      </w:r>
      <w:r w:rsidRPr="00F8751D">
        <w:t xml:space="preserve"> and Nineveh Governorate</w:t>
      </w:r>
      <w:r>
        <w:rPr>
          <w:rFonts w:cstheme="minorHAnsi"/>
          <w:lang w:eastAsia="en-GB"/>
        </w:rPr>
        <w:t xml:space="preserve">, with </w:t>
      </w:r>
      <w:r>
        <w:t>d</w:t>
      </w:r>
      <w:r w:rsidRPr="00F8751D">
        <w:t xml:space="preserve">emonstrated understanding </w:t>
      </w:r>
      <w:r>
        <w:t xml:space="preserve">and </w:t>
      </w:r>
      <w:r w:rsidRPr="00F8751D">
        <w:t xml:space="preserve">good knowledge of the local socio-economic situation and activities of the local community and specific </w:t>
      </w:r>
      <w:r>
        <w:t xml:space="preserve">groups </w:t>
      </w:r>
      <w:r w:rsidRPr="00F8751D">
        <w:t>in the area, and rapport with local communities.</w:t>
      </w:r>
      <w:r>
        <w:t xml:space="preserve"> </w:t>
      </w:r>
    </w:p>
    <w:p w14:paraId="51CBA05C" w14:textId="77777777" w:rsidR="00BE4FF1" w:rsidRPr="00F8751D" w:rsidRDefault="00BE4FF1" w:rsidP="00BE4FF1">
      <w:pPr>
        <w:pStyle w:val="ListParagraph"/>
        <w:numPr>
          <w:ilvl w:val="0"/>
          <w:numId w:val="6"/>
        </w:numPr>
        <w:spacing w:after="0"/>
        <w:jc w:val="both"/>
      </w:pPr>
      <w:r>
        <w:t>W</w:t>
      </w:r>
      <w:r w:rsidRPr="00F8751D">
        <w:t>illingness to be truly inclusive of all and to practice non-discrimination in selecting trainees, hiring staff and providing support to specific groups as needed so the participants can successfully participate and complete the programme and be employed or self-employed.</w:t>
      </w:r>
    </w:p>
    <w:p w14:paraId="0BD3C716" w14:textId="77777777" w:rsidR="00BE4FF1" w:rsidRPr="004E4B9E" w:rsidRDefault="00BE4FF1" w:rsidP="00BE4FF1">
      <w:pPr>
        <w:numPr>
          <w:ilvl w:val="0"/>
          <w:numId w:val="6"/>
        </w:numPr>
        <w:spacing w:after="60" w:line="240" w:lineRule="auto"/>
        <w:ind w:left="714" w:hanging="357"/>
        <w:jc w:val="lowKashida"/>
        <w:rPr>
          <w:rFonts w:cstheme="minorHAnsi"/>
          <w:lang w:eastAsia="en-GB"/>
        </w:rPr>
      </w:pPr>
      <w:r w:rsidRPr="00F8751D">
        <w:t xml:space="preserve">Have the requisite qualified </w:t>
      </w:r>
      <w:r>
        <w:rPr>
          <w:rFonts w:cstheme="minorHAnsi"/>
          <w:lang w:eastAsia="en-GB"/>
        </w:rPr>
        <w:t>c</w:t>
      </w:r>
      <w:r w:rsidRPr="00F8751D">
        <w:rPr>
          <w:rFonts w:cstheme="minorHAnsi"/>
          <w:lang w:eastAsia="en-GB"/>
        </w:rPr>
        <w:t xml:space="preserve">ompetent </w:t>
      </w:r>
      <w:r>
        <w:rPr>
          <w:rFonts w:cstheme="minorHAnsi"/>
          <w:lang w:eastAsia="en-GB"/>
        </w:rPr>
        <w:t>personnel/</w:t>
      </w:r>
      <w:r w:rsidRPr="00F8751D">
        <w:rPr>
          <w:rFonts w:cstheme="minorHAnsi"/>
          <w:lang w:eastAsia="en-GB"/>
        </w:rPr>
        <w:t>staff for both management and technical related works</w:t>
      </w:r>
      <w:r>
        <w:rPr>
          <w:rFonts w:cstheme="minorHAnsi"/>
          <w:lang w:eastAsia="en-GB"/>
        </w:rPr>
        <w:t xml:space="preserve"> </w:t>
      </w:r>
      <w:r w:rsidRPr="00F8751D">
        <w:t>with</w:t>
      </w:r>
      <w:r>
        <w:t xml:space="preserve"> the</w:t>
      </w:r>
      <w:r w:rsidRPr="00F8751D">
        <w:t xml:space="preserve"> infrastructure and administrative and logistical support for undertaking the specific activities in the project. </w:t>
      </w:r>
    </w:p>
    <w:p w14:paraId="56894C6A" w14:textId="4E51105E" w:rsidR="00BE4FF1" w:rsidRPr="0082623F" w:rsidRDefault="00BE4FF1" w:rsidP="00BE4FF1">
      <w:pPr>
        <w:numPr>
          <w:ilvl w:val="0"/>
          <w:numId w:val="6"/>
        </w:numPr>
        <w:spacing w:after="60" w:line="240" w:lineRule="auto"/>
        <w:ind w:left="714" w:hanging="357"/>
        <w:jc w:val="lowKashida"/>
        <w:rPr>
          <w:rFonts w:cstheme="minorHAnsi"/>
          <w:lang w:eastAsia="en-GB"/>
        </w:rPr>
      </w:pPr>
      <w:r w:rsidRPr="00F8751D">
        <w:rPr>
          <w:rFonts w:cstheme="minorHAnsi"/>
          <w:lang w:eastAsia="en-GB"/>
        </w:rPr>
        <w:t>Strong relations</w:t>
      </w:r>
      <w:r>
        <w:rPr>
          <w:rFonts w:cstheme="minorHAnsi"/>
          <w:lang w:eastAsia="en-GB"/>
        </w:rPr>
        <w:t xml:space="preserve">, linkages, </w:t>
      </w:r>
      <w:r w:rsidRPr="00F8751D">
        <w:rPr>
          <w:rFonts w:cstheme="minorHAnsi"/>
          <w:lang w:eastAsia="en-GB"/>
        </w:rPr>
        <w:t xml:space="preserve">and collaborations </w:t>
      </w:r>
      <w:r w:rsidRPr="00F8751D">
        <w:t xml:space="preserve">with </w:t>
      </w:r>
      <w:r>
        <w:t xml:space="preserve">the </w:t>
      </w:r>
      <w:r w:rsidRPr="00F8751D">
        <w:t>government and non-government institutions focusing on vocational training and employment promotion</w:t>
      </w:r>
      <w:r>
        <w:t xml:space="preserve">; </w:t>
      </w:r>
      <w:r w:rsidRPr="00F8751D">
        <w:t xml:space="preserve">Previous working and collaboration with DOLSA </w:t>
      </w:r>
      <w:r>
        <w:t xml:space="preserve">at </w:t>
      </w:r>
      <w:r w:rsidR="00A45867">
        <w:t xml:space="preserve">KRI and </w:t>
      </w:r>
      <w:r>
        <w:t>Nineveh</w:t>
      </w:r>
      <w:r w:rsidRPr="00F8751D">
        <w:t xml:space="preserve"> </w:t>
      </w:r>
      <w:r w:rsidR="00A45867">
        <w:t xml:space="preserve">vocational </w:t>
      </w:r>
      <w:r w:rsidRPr="00F8751D">
        <w:t xml:space="preserve">training </w:t>
      </w:r>
      <w:r w:rsidR="00A45867" w:rsidRPr="00F8751D">
        <w:t>cent</w:t>
      </w:r>
      <w:r w:rsidR="00A45867">
        <w:t>res</w:t>
      </w:r>
      <w:r w:rsidRPr="00F8751D">
        <w:t xml:space="preserve"> is an advantage</w:t>
      </w:r>
      <w:r>
        <w:rPr>
          <w:rFonts w:cstheme="minorHAnsi"/>
          <w:lang w:eastAsia="en-GB"/>
        </w:rPr>
        <w:t>.</w:t>
      </w:r>
    </w:p>
    <w:p w14:paraId="6C456BE7" w14:textId="77777777" w:rsidR="00BE4FF1" w:rsidRDefault="00BE4FF1" w:rsidP="00BE4FF1">
      <w:pPr>
        <w:pStyle w:val="ListParagraph"/>
        <w:numPr>
          <w:ilvl w:val="0"/>
          <w:numId w:val="6"/>
        </w:numPr>
        <w:jc w:val="both"/>
      </w:pPr>
      <w:r w:rsidRPr="00F8751D">
        <w:t>Demonstrated financial reliability and accountability</w:t>
      </w:r>
      <w:r>
        <w:t>, and a</w:t>
      </w:r>
      <w:r w:rsidRPr="00F8751D">
        <w:t>n established and effective system of accounts/</w:t>
      </w:r>
      <w:r>
        <w:t>audits</w:t>
      </w:r>
      <w:r w:rsidRPr="00F8751D">
        <w:t xml:space="preserve">. </w:t>
      </w:r>
    </w:p>
    <w:p w14:paraId="3E495E40" w14:textId="0BD05B69" w:rsidR="00BE4FF1" w:rsidRPr="00F8751D" w:rsidRDefault="00BE4FF1" w:rsidP="00BE4FF1">
      <w:pPr>
        <w:pStyle w:val="ListParagraph"/>
        <w:numPr>
          <w:ilvl w:val="0"/>
          <w:numId w:val="6"/>
        </w:numPr>
        <w:jc w:val="both"/>
        <w:rPr>
          <w:lang w:bidi="ar-JO"/>
        </w:rPr>
      </w:pPr>
      <w:r>
        <w:rPr>
          <w:lang w:bidi="ar-JO"/>
        </w:rPr>
        <w:t xml:space="preserve">Availability of project offices in </w:t>
      </w:r>
      <w:r w:rsidR="00A45867">
        <w:rPr>
          <w:lang w:bidi="ar-JO"/>
        </w:rPr>
        <w:t xml:space="preserve">Erbil, Duhok, Sulaymaniyah and </w:t>
      </w:r>
      <w:r>
        <w:rPr>
          <w:lang w:bidi="ar-JO"/>
        </w:rPr>
        <w:t xml:space="preserve">Nineveh and/or the accessibility to </w:t>
      </w:r>
      <w:proofErr w:type="gramStart"/>
      <w:r w:rsidR="00A45867">
        <w:rPr>
          <w:lang w:bidi="ar-JO"/>
        </w:rPr>
        <w:t>these</w:t>
      </w:r>
      <w:r>
        <w:rPr>
          <w:lang w:bidi="ar-JO"/>
        </w:rPr>
        <w:t xml:space="preserve"> governorate</w:t>
      </w:r>
      <w:proofErr w:type="gramEnd"/>
      <w:r>
        <w:rPr>
          <w:lang w:bidi="ar-JO"/>
        </w:rPr>
        <w:t xml:space="preserve"> in terms of security and mobility issues.</w:t>
      </w:r>
    </w:p>
    <w:p w14:paraId="1FB1954B" w14:textId="77777777" w:rsidR="00BE4FF1" w:rsidRPr="0082623F" w:rsidRDefault="00BE4FF1" w:rsidP="00BE4FF1">
      <w:pPr>
        <w:pStyle w:val="ListParagraph"/>
        <w:numPr>
          <w:ilvl w:val="0"/>
          <w:numId w:val="6"/>
        </w:numPr>
        <w:spacing w:after="0"/>
        <w:jc w:val="both"/>
      </w:pPr>
      <w:r w:rsidRPr="00F8751D">
        <w:rPr>
          <w:rFonts w:cstheme="minorHAnsi"/>
          <w:lang w:eastAsia="en-GB"/>
        </w:rPr>
        <w:t>Working with ILO and</w:t>
      </w:r>
      <w:r>
        <w:rPr>
          <w:rFonts w:cstheme="minorHAnsi"/>
          <w:lang w:eastAsia="en-GB"/>
        </w:rPr>
        <w:t>/or</w:t>
      </w:r>
      <w:r w:rsidRPr="00F8751D">
        <w:rPr>
          <w:rFonts w:cstheme="minorHAnsi"/>
          <w:lang w:eastAsia="en-GB"/>
        </w:rPr>
        <w:t xml:space="preserve"> knowledge of the ILO approaches, tools and methodologies </w:t>
      </w:r>
      <w:r>
        <w:rPr>
          <w:rFonts w:cstheme="minorHAnsi"/>
          <w:lang w:eastAsia="en-GB"/>
        </w:rPr>
        <w:t xml:space="preserve">for skills </w:t>
      </w:r>
      <w:r w:rsidRPr="00F8751D">
        <w:rPr>
          <w:rFonts w:cstheme="minorHAnsi"/>
          <w:lang w:eastAsia="en-GB"/>
        </w:rPr>
        <w:t>will be an asset;</w:t>
      </w:r>
      <w:r>
        <w:rPr>
          <w:rFonts w:cstheme="minorHAnsi"/>
          <w:lang w:eastAsia="en-GB"/>
        </w:rPr>
        <w:t xml:space="preserve"> </w:t>
      </w:r>
      <w:r w:rsidRPr="00F8751D">
        <w:t>Willingness to comply with the ILO reporting and evaluation systems</w:t>
      </w:r>
      <w:r>
        <w:t>.</w:t>
      </w:r>
    </w:p>
    <w:p w14:paraId="7AB92221" w14:textId="77777777" w:rsidR="00BE4FF1" w:rsidRPr="00F8751D" w:rsidRDefault="00BE4FF1" w:rsidP="00BE4FF1">
      <w:pPr>
        <w:numPr>
          <w:ilvl w:val="0"/>
          <w:numId w:val="6"/>
        </w:numPr>
        <w:spacing w:after="60" w:line="240" w:lineRule="auto"/>
        <w:ind w:left="714" w:hanging="357"/>
        <w:jc w:val="lowKashida"/>
        <w:rPr>
          <w:rFonts w:cstheme="minorHAnsi"/>
          <w:lang w:eastAsia="en-GB"/>
        </w:rPr>
      </w:pPr>
      <w:r w:rsidRPr="00F8751D">
        <w:rPr>
          <w:rFonts w:cstheme="minorHAnsi"/>
          <w:lang w:eastAsia="en-GB"/>
        </w:rPr>
        <w:t>Strong networking and collaborations with private sectors, employers, and enterprises in the targeted sectors,</w:t>
      </w:r>
    </w:p>
    <w:p w14:paraId="2B5F3B8F" w14:textId="77777777" w:rsidR="00BE4FF1" w:rsidRDefault="00BE4FF1" w:rsidP="00BE4FF1">
      <w:pPr>
        <w:numPr>
          <w:ilvl w:val="0"/>
          <w:numId w:val="6"/>
        </w:numPr>
        <w:spacing w:after="60" w:line="240" w:lineRule="auto"/>
        <w:ind w:left="714" w:hanging="357"/>
        <w:jc w:val="lowKashida"/>
        <w:rPr>
          <w:rFonts w:cstheme="minorHAnsi"/>
          <w:lang w:eastAsia="en-GB"/>
        </w:rPr>
      </w:pPr>
      <w:r w:rsidRPr="00F8751D">
        <w:rPr>
          <w:rFonts w:cstheme="minorHAnsi"/>
          <w:lang w:eastAsia="en-GB"/>
        </w:rPr>
        <w:t xml:space="preserve"> Wide outreaching and recruiting platforms and database of the beneficiaries and job seekers to the skill training and TVET programmes.</w:t>
      </w:r>
    </w:p>
    <w:p w14:paraId="038AF0DA" w14:textId="3A165EC9" w:rsidR="00D243A2" w:rsidRDefault="00BE4FF1" w:rsidP="00A45867">
      <w:pPr>
        <w:numPr>
          <w:ilvl w:val="0"/>
          <w:numId w:val="6"/>
        </w:numPr>
        <w:spacing w:after="60" w:line="240" w:lineRule="auto"/>
        <w:ind w:left="714" w:hanging="357"/>
        <w:jc w:val="lowKashida"/>
        <w:rPr>
          <w:rFonts w:cstheme="minorHAnsi"/>
          <w:lang w:eastAsia="en-GB"/>
        </w:rPr>
      </w:pPr>
      <w:r w:rsidRPr="00F8751D">
        <w:rPr>
          <w:rFonts w:cstheme="minorHAnsi"/>
          <w:lang w:eastAsia="en-GB"/>
        </w:rPr>
        <w:t xml:space="preserve">Required expertise given above </w:t>
      </w:r>
    </w:p>
    <w:p w14:paraId="5CF07BA2" w14:textId="77777777" w:rsidR="005E0E3A" w:rsidRPr="00A45867" w:rsidRDefault="005E0E3A" w:rsidP="005E0E3A">
      <w:pPr>
        <w:spacing w:after="60" w:line="240" w:lineRule="auto"/>
        <w:ind w:left="714"/>
        <w:jc w:val="lowKashida"/>
        <w:rPr>
          <w:rFonts w:cstheme="minorHAnsi"/>
          <w:lang w:eastAsia="en-GB"/>
        </w:rPr>
      </w:pPr>
    </w:p>
    <w:p w14:paraId="42058628" w14:textId="020F1C02" w:rsidR="00D243A2" w:rsidRPr="005A5738" w:rsidRDefault="005A5738" w:rsidP="005A5738">
      <w:pPr>
        <w:pStyle w:val="Heading1"/>
        <w:shd w:val="clear" w:color="auto" w:fill="002060"/>
        <w:spacing w:before="0" w:line="240" w:lineRule="auto"/>
        <w:ind w:left="-284" w:right="-166"/>
        <w:rPr>
          <w:rFonts w:ascii="Overpass" w:hAnsi="Overpass"/>
          <w:b/>
          <w:bCs/>
          <w:color w:val="FFFFFF" w:themeColor="background1"/>
          <w:sz w:val="24"/>
          <w:szCs w:val="24"/>
        </w:rPr>
      </w:pPr>
      <w:r w:rsidRPr="00A90FA9">
        <w:rPr>
          <w:rFonts w:ascii="Overpass" w:hAnsi="Overpass" w:cstheme="minorHAnsi"/>
          <w:b/>
          <w:bCs/>
          <w:color w:val="FFFFFF" w:themeColor="background1"/>
          <w:sz w:val="24"/>
          <w:szCs w:val="24"/>
          <w:lang w:val="en-US"/>
        </w:rPr>
        <w:t>PROPOSAL SUBMISSION PROCEDURE</w:t>
      </w:r>
    </w:p>
    <w:p w14:paraId="0113EBC5" w14:textId="77777777" w:rsidR="00D243A2" w:rsidRDefault="00D243A2" w:rsidP="00D243A2">
      <w:pPr>
        <w:spacing w:after="0" w:line="240" w:lineRule="auto"/>
        <w:jc w:val="both"/>
        <w:rPr>
          <w:rFonts w:ascii="Overpass" w:eastAsiaTheme="majorEastAsia" w:hAnsi="Overpass" w:cstheme="minorHAnsi"/>
          <w:b/>
          <w:bCs/>
          <w:color w:val="FFFFFF" w:themeColor="background1"/>
          <w:lang w:val="en-US"/>
        </w:rPr>
      </w:pPr>
    </w:p>
    <w:p w14:paraId="18B21DAB" w14:textId="47534454" w:rsidR="005A5738" w:rsidRDefault="005A5738" w:rsidP="005A5738">
      <w:pPr>
        <w:autoSpaceDE w:val="0"/>
        <w:autoSpaceDN w:val="0"/>
        <w:adjustRightInd w:val="0"/>
        <w:jc w:val="both"/>
        <w:rPr>
          <w:rFonts w:cstheme="minorHAnsi"/>
          <w:lang w:val="en-US"/>
        </w:rPr>
      </w:pPr>
      <w:bookmarkStart w:id="6" w:name="_Hlk105255977"/>
      <w:r w:rsidRPr="00334474">
        <w:rPr>
          <w:rFonts w:cstheme="minorHAnsi"/>
          <w:lang w:val="en-US"/>
        </w:rPr>
        <w:t xml:space="preserve">The ILO invites technical and financial proposals from qualified </w:t>
      </w:r>
      <w:r w:rsidR="005E0E3A">
        <w:rPr>
          <w:rFonts w:cstheme="minorHAnsi"/>
          <w:lang w:val="en-US"/>
        </w:rPr>
        <w:t xml:space="preserve">non-profit </w:t>
      </w:r>
      <w:r w:rsidRPr="00334474">
        <w:rPr>
          <w:rFonts w:cstheme="minorHAnsi"/>
          <w:lang w:val="en-US"/>
        </w:rPr>
        <w:t xml:space="preserve">organizations having relevant experience in managing vocational training </w:t>
      </w:r>
      <w:proofErr w:type="spellStart"/>
      <w:r w:rsidRPr="00334474">
        <w:rPr>
          <w:rFonts w:cstheme="minorHAnsi"/>
          <w:lang w:val="en-US"/>
        </w:rPr>
        <w:t>programmes</w:t>
      </w:r>
      <w:proofErr w:type="spellEnd"/>
      <w:r w:rsidRPr="00334474">
        <w:rPr>
          <w:rFonts w:cstheme="minorHAnsi"/>
          <w:lang w:val="en-US"/>
        </w:rPr>
        <w:t xml:space="preserve"> as stipulated in this Terms of Reference (TOR). Technically responsive and financially viable organization will be chosen following ILO’s procurement rules/procedures on evaluation by ILO team of professionals. </w:t>
      </w:r>
    </w:p>
    <w:bookmarkEnd w:id="6"/>
    <w:p w14:paraId="0428F1A8" w14:textId="1B1DEFA7" w:rsidR="005A5738" w:rsidRPr="00A90FA9" w:rsidRDefault="005A5738" w:rsidP="005A5738">
      <w:pPr>
        <w:autoSpaceDE w:val="0"/>
        <w:autoSpaceDN w:val="0"/>
        <w:adjustRightInd w:val="0"/>
        <w:jc w:val="both"/>
        <w:rPr>
          <w:rFonts w:eastAsia="Calibri"/>
        </w:rPr>
      </w:pPr>
      <w:r>
        <w:rPr>
          <w:rFonts w:eastAsia="Calibri"/>
        </w:rPr>
        <w:t xml:space="preserve">The bidding organisation </w:t>
      </w:r>
      <w:r w:rsidRPr="00A90FA9">
        <w:rPr>
          <w:rFonts w:eastAsia="Calibri"/>
        </w:rPr>
        <w:t xml:space="preserve">must submit the proposed offer </w:t>
      </w:r>
      <w:r w:rsidRPr="00A90FA9">
        <w:rPr>
          <w:rFonts w:eastAsia="Calibri"/>
          <w:b/>
          <w:bCs/>
        </w:rPr>
        <w:t>“Technical and Financial Proposals”</w:t>
      </w:r>
      <w:r w:rsidRPr="00A90FA9">
        <w:rPr>
          <w:rFonts w:eastAsia="Calibri"/>
        </w:rPr>
        <w:t xml:space="preserve"> in separate digital folders mentioning </w:t>
      </w:r>
      <w:r w:rsidRPr="00A90FA9">
        <w:rPr>
          <w:rFonts w:eastAsia="Calibri"/>
          <w:b/>
          <w:bCs/>
          <w:u w:val="single"/>
        </w:rPr>
        <w:t>“Technical Proposal”</w:t>
      </w:r>
      <w:r w:rsidRPr="00A90FA9">
        <w:rPr>
          <w:rFonts w:eastAsia="Calibri"/>
        </w:rPr>
        <w:t xml:space="preserve"> and </w:t>
      </w:r>
      <w:r w:rsidRPr="00A90FA9">
        <w:rPr>
          <w:rFonts w:eastAsia="Calibri"/>
          <w:b/>
          <w:bCs/>
          <w:u w:val="single"/>
        </w:rPr>
        <w:t>“Financial Proposal”</w:t>
      </w:r>
      <w:r w:rsidRPr="00A90FA9">
        <w:rPr>
          <w:rFonts w:eastAsia="Calibri"/>
        </w:rPr>
        <w:t xml:space="preserve"> on each digital folder so that the financial information could not be revealed before financial proposal opening. The two digital folders saved in one digital folder (zipped) with the title saved as the full name of the bidder, followed by the project title “</w:t>
      </w:r>
      <w:r w:rsidRPr="005E0E3A">
        <w:rPr>
          <w:rFonts w:eastAsia="Calibri"/>
          <w:b/>
          <w:bCs/>
        </w:rPr>
        <w:t>PROSPECTS</w:t>
      </w:r>
      <w:r w:rsidR="00A45867" w:rsidRPr="005E0E3A">
        <w:rPr>
          <w:rFonts w:eastAsia="Calibri"/>
          <w:b/>
          <w:bCs/>
        </w:rPr>
        <w:t>-EPSI</w:t>
      </w:r>
      <w:r w:rsidRPr="005E0E3A">
        <w:rPr>
          <w:rFonts w:eastAsia="Calibri"/>
          <w:b/>
          <w:bCs/>
        </w:rPr>
        <w:t>/IRAQ</w:t>
      </w:r>
      <w:r w:rsidRPr="00A90FA9">
        <w:rPr>
          <w:rFonts w:eastAsia="Calibri"/>
        </w:rPr>
        <w:t xml:space="preserve">, and </w:t>
      </w:r>
      <w:r w:rsidRPr="005E0E3A">
        <w:rPr>
          <w:rFonts w:eastAsia="Calibri"/>
          <w:b/>
          <w:bCs/>
        </w:rPr>
        <w:t>date of submission</w:t>
      </w:r>
      <w:r w:rsidR="00A45867">
        <w:rPr>
          <w:rFonts w:eastAsia="Calibri"/>
        </w:rPr>
        <w:t>”</w:t>
      </w:r>
      <w:r w:rsidRPr="00A90FA9">
        <w:rPr>
          <w:rFonts w:eastAsia="Calibri"/>
        </w:rPr>
        <w:t xml:space="preserve">. </w:t>
      </w:r>
    </w:p>
    <w:p w14:paraId="31CB7DEB" w14:textId="62E920AF" w:rsidR="005A5738" w:rsidRDefault="005A5738" w:rsidP="005A5738">
      <w:pPr>
        <w:autoSpaceDE w:val="0"/>
        <w:autoSpaceDN w:val="0"/>
        <w:adjustRightInd w:val="0"/>
        <w:spacing w:after="0" w:line="240" w:lineRule="auto"/>
        <w:jc w:val="both"/>
        <w:rPr>
          <w:rFonts w:eastAsia="Calibri"/>
        </w:rPr>
      </w:pPr>
      <w:r w:rsidRPr="00A90FA9">
        <w:rPr>
          <w:rFonts w:eastAsia="Calibri"/>
        </w:rPr>
        <w:t xml:space="preserve">Questions from potential bidders on any section of this TOR are welcome. Please send relevant questions to the following </w:t>
      </w:r>
      <w:r w:rsidR="00A3012D">
        <w:rPr>
          <w:rFonts w:eastAsia="Calibri"/>
        </w:rPr>
        <w:t xml:space="preserve">email address </w:t>
      </w:r>
      <w:hyperlink r:id="rId18" w:history="1">
        <w:r w:rsidR="00A3012D" w:rsidRPr="00AC4214">
          <w:rPr>
            <w:rStyle w:val="Hyperlink"/>
            <w:rFonts w:eastAsia="Calibri"/>
          </w:rPr>
          <w:t>iraq-procurement@ilo.org</w:t>
        </w:r>
      </w:hyperlink>
      <w:r w:rsidR="00A3012D">
        <w:rPr>
          <w:rFonts w:eastAsia="Calibri"/>
        </w:rPr>
        <w:t xml:space="preserve"> </w:t>
      </w:r>
      <w:r>
        <w:rPr>
          <w:rFonts w:eastAsia="Calibri"/>
        </w:rPr>
        <w:t xml:space="preserve">and ILO will </w:t>
      </w:r>
      <w:r w:rsidRPr="00A90FA9">
        <w:rPr>
          <w:rFonts w:eastAsia="Calibri"/>
        </w:rPr>
        <w:t>pro</w:t>
      </w:r>
      <w:r>
        <w:rPr>
          <w:rFonts w:eastAsia="Calibri"/>
        </w:rPr>
        <w:t>vide feedback on your queries</w:t>
      </w:r>
      <w:r w:rsidRPr="00A90FA9">
        <w:rPr>
          <w:rFonts w:eastAsia="Calibri"/>
        </w:rPr>
        <w:t xml:space="preserve"> </w:t>
      </w:r>
      <w:r>
        <w:rPr>
          <w:rFonts w:eastAsia="Calibri"/>
        </w:rPr>
        <w:t xml:space="preserve">within 2 working days: </w:t>
      </w:r>
    </w:p>
    <w:p w14:paraId="61C0D582" w14:textId="334C210B" w:rsidR="000A4EAF" w:rsidRDefault="005A5738" w:rsidP="00067E63">
      <w:pPr>
        <w:autoSpaceDE w:val="0"/>
        <w:autoSpaceDN w:val="0"/>
        <w:adjustRightInd w:val="0"/>
        <w:spacing w:after="0" w:line="240" w:lineRule="auto"/>
        <w:jc w:val="both"/>
        <w:rPr>
          <w:rFonts w:eastAsia="Calibri"/>
        </w:rPr>
      </w:pPr>
      <w:r w:rsidRPr="00A90FA9">
        <w:rPr>
          <w:rFonts w:eastAsia="Calibri"/>
        </w:rPr>
        <w:t>Applications sh</w:t>
      </w:r>
      <w:r>
        <w:rPr>
          <w:rFonts w:eastAsia="Calibri"/>
        </w:rPr>
        <w:t xml:space="preserve">ould be submitted by email to </w:t>
      </w:r>
      <w:hyperlink r:id="rId19" w:history="1">
        <w:r w:rsidR="00067E63" w:rsidRPr="00310508">
          <w:rPr>
            <w:rStyle w:val="Hyperlink"/>
          </w:rPr>
          <w:t>iraq-procurement@ilo.org</w:t>
        </w:r>
      </w:hyperlink>
      <w:r>
        <w:rPr>
          <w:rFonts w:eastAsia="Calibri"/>
        </w:rPr>
        <w:t xml:space="preserve">. </w:t>
      </w:r>
    </w:p>
    <w:p w14:paraId="6861DED9" w14:textId="51A5FFF5" w:rsidR="00F87EB1" w:rsidRDefault="005A5738" w:rsidP="00067E63">
      <w:pPr>
        <w:autoSpaceDE w:val="0"/>
        <w:autoSpaceDN w:val="0"/>
        <w:adjustRightInd w:val="0"/>
        <w:spacing w:after="0" w:line="240" w:lineRule="auto"/>
        <w:jc w:val="both"/>
        <w:rPr>
          <w:rFonts w:eastAsia="Calibri"/>
        </w:rPr>
      </w:pPr>
      <w:r w:rsidRPr="00A90FA9">
        <w:rPr>
          <w:rFonts w:eastAsia="Calibri"/>
        </w:rPr>
        <w:lastRenderedPageBreak/>
        <w:t xml:space="preserve">Both financial and technical proposals should be valid for 90 days. </w:t>
      </w:r>
    </w:p>
    <w:p w14:paraId="123F4DF7" w14:textId="21B9B5D1" w:rsidR="00067E63" w:rsidRPr="00067E63" w:rsidRDefault="00067E63" w:rsidP="00067E63">
      <w:pPr>
        <w:autoSpaceDE w:val="0"/>
        <w:autoSpaceDN w:val="0"/>
        <w:adjustRightInd w:val="0"/>
        <w:spacing w:after="0" w:line="240" w:lineRule="auto"/>
        <w:jc w:val="both"/>
        <w:rPr>
          <w:rFonts w:eastAsia="Calibri"/>
        </w:rPr>
      </w:pPr>
      <w:r w:rsidRPr="00067E63">
        <w:rPr>
          <w:rFonts w:eastAsia="Calibri"/>
        </w:rPr>
        <w:t xml:space="preserve">The deadline for submitting the technical and financial proposals is </w:t>
      </w:r>
      <w:r w:rsidR="00C03EFB">
        <w:rPr>
          <w:rFonts w:eastAsia="Calibri"/>
        </w:rPr>
        <w:t>May</w:t>
      </w:r>
      <w:r w:rsidRPr="00067E63">
        <w:rPr>
          <w:rFonts w:eastAsia="Calibri"/>
        </w:rPr>
        <w:t xml:space="preserve"> </w:t>
      </w:r>
      <w:r w:rsidR="00C03EFB">
        <w:rPr>
          <w:rFonts w:eastAsia="Calibri"/>
        </w:rPr>
        <w:t>15</w:t>
      </w:r>
      <w:r w:rsidRPr="00067E63">
        <w:rPr>
          <w:rFonts w:eastAsia="Calibri"/>
        </w:rPr>
        <w:t>, 2025</w:t>
      </w:r>
    </w:p>
    <w:p w14:paraId="11F0A284" w14:textId="77777777" w:rsidR="00F87EB1" w:rsidRDefault="00F87EB1" w:rsidP="00D243A2">
      <w:pPr>
        <w:spacing w:after="0" w:line="240" w:lineRule="auto"/>
        <w:jc w:val="both"/>
        <w:rPr>
          <w:rFonts w:ascii="Overpass" w:eastAsiaTheme="majorEastAsia" w:hAnsi="Overpass" w:cstheme="minorHAnsi"/>
          <w:b/>
          <w:bCs/>
          <w:color w:val="FFFFFF" w:themeColor="background1"/>
          <w:lang w:val="en-US"/>
        </w:rPr>
      </w:pPr>
    </w:p>
    <w:p w14:paraId="24287D2F" w14:textId="2E374743" w:rsidR="00DE4E5A" w:rsidRPr="00DE4E5A" w:rsidRDefault="00C03EFB" w:rsidP="00DE4E5A">
      <w:pPr>
        <w:pStyle w:val="Heading1"/>
        <w:shd w:val="clear" w:color="auto" w:fill="002060"/>
        <w:spacing w:before="0" w:line="240" w:lineRule="auto"/>
        <w:ind w:left="-284" w:right="-166"/>
        <w:rPr>
          <w:rFonts w:ascii="Overpass" w:hAnsi="Overpass"/>
          <w:b/>
          <w:bCs/>
          <w:color w:val="FFFFFF" w:themeColor="background1"/>
          <w:sz w:val="24"/>
          <w:szCs w:val="24"/>
        </w:rPr>
      </w:pPr>
      <w:r>
        <w:rPr>
          <w:rFonts w:ascii="Overpass" w:hAnsi="Overpass"/>
          <w:b/>
          <w:bCs/>
          <w:color w:val="FFFFFF" w:themeColor="background1"/>
          <w:sz w:val="24"/>
          <w:szCs w:val="24"/>
        </w:rPr>
        <w:t>PROPOSAL EVALUATION</w:t>
      </w:r>
      <w:r w:rsidR="00DE4E5A" w:rsidRPr="00DE4E5A">
        <w:rPr>
          <w:rFonts w:ascii="Overpass" w:hAnsi="Overpass"/>
          <w:b/>
          <w:bCs/>
          <w:color w:val="FFFFFF" w:themeColor="background1"/>
          <w:sz w:val="24"/>
          <w:szCs w:val="24"/>
        </w:rPr>
        <w:t xml:space="preserve"> CRITERIA</w:t>
      </w:r>
    </w:p>
    <w:p w14:paraId="0BDBB25F" w14:textId="77777777" w:rsidR="00D243A2" w:rsidRDefault="00D243A2" w:rsidP="00D243A2">
      <w:pPr>
        <w:spacing w:after="0" w:line="240" w:lineRule="auto"/>
        <w:jc w:val="both"/>
        <w:rPr>
          <w:rFonts w:ascii="Overpass" w:hAnsi="Overpass"/>
          <w:i/>
          <w:color w:val="767171" w:themeColor="background2" w:themeShade="80"/>
          <w:sz w:val="20"/>
          <w:szCs w:val="20"/>
        </w:rPr>
      </w:pPr>
    </w:p>
    <w:p w14:paraId="21A385B4" w14:textId="77777777" w:rsidR="00FF5C2B" w:rsidRPr="00334474" w:rsidRDefault="00FF5C2B" w:rsidP="00FF5C2B">
      <w:pPr>
        <w:autoSpaceDE w:val="0"/>
        <w:autoSpaceDN w:val="0"/>
        <w:adjustRightInd w:val="0"/>
        <w:jc w:val="both"/>
        <w:rPr>
          <w:rFonts w:cstheme="minorHAnsi"/>
          <w:b/>
          <w:bCs/>
          <w:lang w:val="en-US"/>
        </w:rPr>
      </w:pPr>
      <w:r w:rsidRPr="00334474">
        <w:rPr>
          <w:rFonts w:cstheme="minorHAnsi"/>
          <w:b/>
          <w:bCs/>
          <w:lang w:val="en-US"/>
        </w:rPr>
        <w:t>Technical Proposal (70%)</w:t>
      </w:r>
    </w:p>
    <w:p w14:paraId="194D0C7B" w14:textId="77777777" w:rsidR="00FF5C2B" w:rsidRPr="00980147" w:rsidRDefault="00FF5C2B" w:rsidP="00FF5C2B">
      <w:pPr>
        <w:autoSpaceDE w:val="0"/>
        <w:autoSpaceDN w:val="0"/>
        <w:adjustRightInd w:val="0"/>
        <w:jc w:val="both"/>
        <w:rPr>
          <w:rFonts w:eastAsia="Calibri"/>
        </w:rPr>
      </w:pPr>
      <w:r w:rsidRPr="002044C3">
        <w:rPr>
          <w:rFonts w:cstheme="minorHAnsi"/>
          <w:lang w:val="en-US"/>
        </w:rPr>
        <w:t>The Technical p</w:t>
      </w:r>
      <w:r>
        <w:rPr>
          <w:rFonts w:cstheme="minorHAnsi"/>
          <w:lang w:val="en-US"/>
        </w:rPr>
        <w:t>roposal will contain 70%</w:t>
      </w:r>
      <w:r w:rsidRPr="002044C3">
        <w:rPr>
          <w:rFonts w:cstheme="minorHAnsi"/>
          <w:lang w:val="en-US"/>
        </w:rPr>
        <w:t xml:space="preserve"> weight</w:t>
      </w:r>
      <w:r>
        <w:rPr>
          <w:rFonts w:cstheme="minorHAnsi"/>
          <w:lang w:val="en-US"/>
        </w:rPr>
        <w:t>,</w:t>
      </w:r>
      <w:r w:rsidRPr="002044C3">
        <w:rPr>
          <w:rFonts w:cstheme="minorHAnsi"/>
          <w:lang w:val="en-US"/>
        </w:rPr>
        <w:t xml:space="preserve"> whereas Technical Evaluation passing score is 50%. Any applying entity that scores less than 50% in Technical Evaluation shall not be considered for financial evaluation. </w:t>
      </w:r>
      <w:r w:rsidRPr="00980147">
        <w:rPr>
          <w:rFonts w:eastAsia="Calibri"/>
        </w:rPr>
        <w:t xml:space="preserve">The technical proposal is expected to be submitted by the bidders in the following structure: </w:t>
      </w:r>
    </w:p>
    <w:tbl>
      <w:tblPr>
        <w:tblStyle w:val="TableGrid1"/>
        <w:tblW w:w="8505" w:type="dxa"/>
        <w:tblInd w:w="975" w:type="dxa"/>
        <w:tblLook w:val="04A0" w:firstRow="1" w:lastRow="0" w:firstColumn="1" w:lastColumn="0" w:noHBand="0" w:noVBand="1"/>
      </w:tblPr>
      <w:tblGrid>
        <w:gridCol w:w="8505"/>
      </w:tblGrid>
      <w:tr w:rsidR="00FF5C2B" w:rsidRPr="00D40AAA" w14:paraId="4C6BE728" w14:textId="77777777">
        <w:trPr>
          <w:trHeight w:val="661"/>
        </w:trPr>
        <w:tc>
          <w:tcPr>
            <w:tcW w:w="8505" w:type="dxa"/>
          </w:tcPr>
          <w:p w14:paraId="3BE49D1B" w14:textId="46CC1791" w:rsidR="00FF5C2B" w:rsidRPr="00AD567A" w:rsidRDefault="00FF5C2B" w:rsidP="00FF5C2B">
            <w:pPr>
              <w:pStyle w:val="ListParagraph"/>
              <w:numPr>
                <w:ilvl w:val="1"/>
                <w:numId w:val="5"/>
              </w:numPr>
              <w:ind w:left="314" w:hanging="283"/>
              <w:jc w:val="both"/>
              <w:rPr>
                <w:rFonts w:eastAsia="Calibri"/>
              </w:rPr>
            </w:pPr>
            <w:r w:rsidRPr="0015223D">
              <w:rPr>
                <w:rFonts w:eastAsia="Calibri"/>
              </w:rPr>
              <w:t>Organization’s profile demonstrating required capacity</w:t>
            </w:r>
            <w:r>
              <w:rPr>
                <w:rFonts w:eastAsia="Calibri"/>
              </w:rPr>
              <w:t>, why they are the most suitable for the work,</w:t>
            </w:r>
            <w:r w:rsidRPr="0015223D">
              <w:rPr>
                <w:rFonts w:eastAsia="Calibri"/>
              </w:rPr>
              <w:t xml:space="preserve"> and local presence/activities in</w:t>
            </w:r>
            <w:r w:rsidR="006E0FAB">
              <w:rPr>
                <w:rFonts w:eastAsia="Calibri"/>
              </w:rPr>
              <w:t xml:space="preserve"> the</w:t>
            </w:r>
            <w:r w:rsidRPr="0015223D">
              <w:rPr>
                <w:rFonts w:eastAsia="Calibri"/>
              </w:rPr>
              <w:t xml:space="preserve"> </w:t>
            </w:r>
            <w:r w:rsidR="006E0FAB">
              <w:rPr>
                <w:rFonts w:eastAsia="Calibri"/>
              </w:rPr>
              <w:t xml:space="preserve">KRI and </w:t>
            </w:r>
            <w:r w:rsidRPr="0015223D">
              <w:rPr>
                <w:rFonts w:eastAsia="Calibri"/>
              </w:rPr>
              <w:t>Nine</w:t>
            </w:r>
            <w:r>
              <w:rPr>
                <w:rFonts w:eastAsia="Calibri"/>
              </w:rPr>
              <w:t>veh Governorate</w:t>
            </w:r>
          </w:p>
        </w:tc>
      </w:tr>
      <w:tr w:rsidR="00FF5C2B" w:rsidRPr="00D40AAA" w14:paraId="3E1C1E25" w14:textId="77777777">
        <w:trPr>
          <w:trHeight w:val="736"/>
        </w:trPr>
        <w:tc>
          <w:tcPr>
            <w:tcW w:w="8505" w:type="dxa"/>
          </w:tcPr>
          <w:p w14:paraId="628FB4E8" w14:textId="08120724" w:rsidR="00FF5C2B" w:rsidRPr="00A61DBD" w:rsidRDefault="00FF5C2B" w:rsidP="00FF5C2B">
            <w:pPr>
              <w:pStyle w:val="ListParagraph"/>
              <w:numPr>
                <w:ilvl w:val="1"/>
                <w:numId w:val="5"/>
              </w:numPr>
              <w:spacing w:before="120"/>
              <w:ind w:left="314" w:hanging="283"/>
              <w:jc w:val="both"/>
              <w:rPr>
                <w:rFonts w:eastAsia="Calibri"/>
              </w:rPr>
            </w:pPr>
            <w:r w:rsidRPr="0015223D">
              <w:rPr>
                <w:rFonts w:eastAsia="Calibri"/>
              </w:rPr>
              <w:t xml:space="preserve">Detailed description of relevant past works and assignments related to vocation and skills training, with particular focus on vocational training programmes targeted IDPs, refugees and Host community </w:t>
            </w:r>
            <w:r>
              <w:rPr>
                <w:rFonts w:eastAsia="Calibri"/>
              </w:rPr>
              <w:t xml:space="preserve">in </w:t>
            </w:r>
            <w:r w:rsidR="006E0FAB">
              <w:rPr>
                <w:rFonts w:eastAsia="Calibri"/>
              </w:rPr>
              <w:t xml:space="preserve">the KRI and </w:t>
            </w:r>
            <w:r w:rsidRPr="0015223D">
              <w:rPr>
                <w:rFonts w:eastAsia="Calibri"/>
              </w:rPr>
              <w:t>Nine</w:t>
            </w:r>
            <w:r>
              <w:rPr>
                <w:rFonts w:eastAsia="Calibri"/>
              </w:rPr>
              <w:t>veh Governorate</w:t>
            </w:r>
          </w:p>
        </w:tc>
      </w:tr>
      <w:tr w:rsidR="00FF5C2B" w:rsidRPr="00D40AAA" w14:paraId="1262CD53" w14:textId="77777777">
        <w:trPr>
          <w:trHeight w:val="471"/>
        </w:trPr>
        <w:tc>
          <w:tcPr>
            <w:tcW w:w="8505" w:type="dxa"/>
          </w:tcPr>
          <w:p w14:paraId="57BD4091" w14:textId="77777777" w:rsidR="00FF5C2B" w:rsidRPr="002D76A8" w:rsidRDefault="00FF5C2B" w:rsidP="00FF5C2B">
            <w:pPr>
              <w:pStyle w:val="ListParagraph"/>
              <w:numPr>
                <w:ilvl w:val="1"/>
                <w:numId w:val="5"/>
              </w:numPr>
              <w:spacing w:before="120"/>
              <w:ind w:left="314" w:hanging="283"/>
              <w:jc w:val="both"/>
              <w:rPr>
                <w:rFonts w:eastAsia="Calibri"/>
              </w:rPr>
            </w:pPr>
            <w:r>
              <w:rPr>
                <w:rFonts w:eastAsia="Calibri"/>
              </w:rPr>
              <w:t xml:space="preserve">Interpretation of the TORs objectives, in addition to the proposed methodology on how they will approach and conduct the work </w:t>
            </w:r>
          </w:p>
        </w:tc>
      </w:tr>
      <w:tr w:rsidR="00FF5C2B" w:rsidRPr="00D40AAA" w14:paraId="04672704" w14:textId="77777777">
        <w:trPr>
          <w:trHeight w:val="469"/>
        </w:trPr>
        <w:tc>
          <w:tcPr>
            <w:tcW w:w="8505" w:type="dxa"/>
          </w:tcPr>
          <w:p w14:paraId="736BAA0A" w14:textId="77777777" w:rsidR="00FF5C2B" w:rsidRPr="00AD567A" w:rsidRDefault="00FF5C2B" w:rsidP="00FF5C2B">
            <w:pPr>
              <w:pStyle w:val="ListParagraph"/>
              <w:numPr>
                <w:ilvl w:val="1"/>
                <w:numId w:val="5"/>
              </w:numPr>
              <w:spacing w:before="120"/>
              <w:ind w:left="314" w:hanging="283"/>
              <w:jc w:val="both"/>
              <w:rPr>
                <w:rFonts w:eastAsia="Calibri"/>
              </w:rPr>
            </w:pPr>
            <w:r w:rsidRPr="00980147">
              <w:rPr>
                <w:rFonts w:eastAsia="Calibri"/>
              </w:rPr>
              <w:t>Detailed work plan with a time</w:t>
            </w:r>
            <w:r>
              <w:rPr>
                <w:rFonts w:eastAsia="Calibri"/>
              </w:rPr>
              <w:t>line</w:t>
            </w:r>
            <w:r w:rsidRPr="00980147">
              <w:rPr>
                <w:rFonts w:eastAsia="Calibri"/>
              </w:rPr>
              <w:t xml:space="preserve"> related to </w:t>
            </w:r>
            <w:r>
              <w:rPr>
                <w:rFonts w:eastAsia="Calibri"/>
              </w:rPr>
              <w:t>the different activities in addition to implementation</w:t>
            </w:r>
            <w:r w:rsidRPr="00AD567A">
              <w:rPr>
                <w:rFonts w:eastAsia="Calibri"/>
              </w:rPr>
              <w:t xml:space="preserve"> </w:t>
            </w:r>
            <w:r>
              <w:rPr>
                <w:rFonts w:eastAsia="Calibri"/>
              </w:rPr>
              <w:t>methods: coordination of partners, cooperation mechanisms, result-oriented, and</w:t>
            </w:r>
            <w:r w:rsidRPr="00AD567A">
              <w:rPr>
                <w:rFonts w:eastAsia="Calibri"/>
              </w:rPr>
              <w:t xml:space="preserve"> M&amp;E</w:t>
            </w:r>
          </w:p>
        </w:tc>
      </w:tr>
      <w:tr w:rsidR="00FF5C2B" w:rsidRPr="00D40AAA" w14:paraId="1CB706EA" w14:textId="77777777">
        <w:trPr>
          <w:trHeight w:val="690"/>
        </w:trPr>
        <w:tc>
          <w:tcPr>
            <w:tcW w:w="8505" w:type="dxa"/>
          </w:tcPr>
          <w:p w14:paraId="04506ECB" w14:textId="77777777" w:rsidR="00FF5C2B" w:rsidRPr="00980147" w:rsidRDefault="00FF5C2B" w:rsidP="00FF5C2B">
            <w:pPr>
              <w:pStyle w:val="ListParagraph"/>
              <w:numPr>
                <w:ilvl w:val="1"/>
                <w:numId w:val="5"/>
              </w:numPr>
              <w:spacing w:before="120"/>
              <w:ind w:left="314" w:hanging="283"/>
              <w:jc w:val="both"/>
              <w:rPr>
                <w:rFonts w:eastAsia="Calibri"/>
              </w:rPr>
            </w:pPr>
            <w:r>
              <w:rPr>
                <w:rFonts w:eastAsia="Calibri"/>
              </w:rPr>
              <w:t>CVs of T</w:t>
            </w:r>
            <w:r w:rsidRPr="00980147">
              <w:rPr>
                <w:rFonts w:eastAsia="Calibri"/>
              </w:rPr>
              <w:t xml:space="preserve">eam leader and </w:t>
            </w:r>
            <w:r>
              <w:rPr>
                <w:rFonts w:eastAsia="Calibri"/>
              </w:rPr>
              <w:t>staff involved in the project implementation</w:t>
            </w:r>
            <w:r w:rsidRPr="00980147">
              <w:rPr>
                <w:rFonts w:eastAsia="Calibri"/>
              </w:rPr>
              <w:t xml:space="preserve"> demonstrating their capacity </w:t>
            </w:r>
            <w:r>
              <w:rPr>
                <w:rFonts w:eastAsia="Calibri"/>
              </w:rPr>
              <w:t>to conduct the assignment</w:t>
            </w:r>
          </w:p>
        </w:tc>
      </w:tr>
      <w:tr w:rsidR="00FF5C2B" w:rsidRPr="00D40AAA" w14:paraId="383D4A83" w14:textId="77777777">
        <w:trPr>
          <w:trHeight w:val="553"/>
        </w:trPr>
        <w:tc>
          <w:tcPr>
            <w:tcW w:w="8505" w:type="dxa"/>
          </w:tcPr>
          <w:p w14:paraId="3490F615" w14:textId="77777777" w:rsidR="00FF5C2B" w:rsidRPr="00980147" w:rsidRDefault="00FF5C2B" w:rsidP="00FF5C2B">
            <w:pPr>
              <w:pStyle w:val="ListParagraph"/>
              <w:numPr>
                <w:ilvl w:val="1"/>
                <w:numId w:val="5"/>
              </w:numPr>
              <w:spacing w:before="120"/>
              <w:ind w:left="314" w:hanging="283"/>
              <w:jc w:val="both"/>
              <w:rPr>
                <w:rFonts w:eastAsia="Calibri"/>
              </w:rPr>
            </w:pPr>
            <w:r w:rsidRPr="00980147">
              <w:rPr>
                <w:rFonts w:eastAsia="Calibri"/>
              </w:rPr>
              <w:t xml:space="preserve">Foreseen challenges during the implementation of the project and mitigation methods  </w:t>
            </w:r>
          </w:p>
        </w:tc>
      </w:tr>
    </w:tbl>
    <w:p w14:paraId="226056FD" w14:textId="77777777" w:rsidR="00FF5C2B" w:rsidRPr="003F7C3F" w:rsidRDefault="00FF5C2B" w:rsidP="00FF5C2B">
      <w:pPr>
        <w:autoSpaceDE w:val="0"/>
        <w:autoSpaceDN w:val="0"/>
        <w:adjustRightInd w:val="0"/>
        <w:ind w:left="720"/>
        <w:jc w:val="both"/>
        <w:rPr>
          <w:rFonts w:cstheme="minorHAnsi"/>
          <w:sz w:val="4"/>
          <w:szCs w:val="4"/>
          <w:lang w:val="en-US"/>
        </w:rPr>
      </w:pPr>
    </w:p>
    <w:p w14:paraId="64F5E1C1" w14:textId="77777777" w:rsidR="00FF5C2B" w:rsidRPr="002044C3" w:rsidRDefault="00FF5C2B" w:rsidP="00FF5C2B">
      <w:pPr>
        <w:autoSpaceDE w:val="0"/>
        <w:autoSpaceDN w:val="0"/>
        <w:adjustRightInd w:val="0"/>
        <w:ind w:left="720"/>
        <w:jc w:val="both"/>
        <w:rPr>
          <w:rFonts w:cstheme="minorHAnsi"/>
          <w:lang w:val="en-US"/>
        </w:rPr>
      </w:pPr>
      <w:r w:rsidRPr="002044C3">
        <w:rPr>
          <w:rFonts w:cstheme="minorHAnsi"/>
          <w:lang w:val="en-US"/>
        </w:rPr>
        <w:t>The Technical proposals will be evaluated in accordance with the criteria stated below:</w:t>
      </w:r>
    </w:p>
    <w:tbl>
      <w:tblPr>
        <w:tblStyle w:val="TableGrid"/>
        <w:tblW w:w="8500" w:type="dxa"/>
        <w:jc w:val="center"/>
        <w:tblLook w:val="04A0" w:firstRow="1" w:lastRow="0" w:firstColumn="1" w:lastColumn="0" w:noHBand="0" w:noVBand="1"/>
      </w:tblPr>
      <w:tblGrid>
        <w:gridCol w:w="576"/>
        <w:gridCol w:w="6216"/>
        <w:gridCol w:w="1708"/>
      </w:tblGrid>
      <w:tr w:rsidR="00FF5C2B" w:rsidRPr="00741393" w14:paraId="1198C1E4" w14:textId="77777777">
        <w:trPr>
          <w:jc w:val="center"/>
        </w:trPr>
        <w:tc>
          <w:tcPr>
            <w:tcW w:w="576" w:type="dxa"/>
            <w:shd w:val="clear" w:color="auto" w:fill="D0CECE" w:themeFill="background2" w:themeFillShade="E6"/>
          </w:tcPr>
          <w:p w14:paraId="47E28BA5" w14:textId="77777777" w:rsidR="00FF5C2B" w:rsidRPr="00741393" w:rsidRDefault="00FF5C2B">
            <w:pPr>
              <w:rPr>
                <w:rFonts w:cstheme="minorHAnsi"/>
                <w:lang w:val="en-US"/>
              </w:rPr>
            </w:pPr>
          </w:p>
        </w:tc>
        <w:tc>
          <w:tcPr>
            <w:tcW w:w="6216" w:type="dxa"/>
            <w:shd w:val="clear" w:color="auto" w:fill="D0CECE" w:themeFill="background2" w:themeFillShade="E6"/>
          </w:tcPr>
          <w:p w14:paraId="59140D4F" w14:textId="77777777" w:rsidR="00FF5C2B" w:rsidRPr="00B1693A" w:rsidRDefault="00FF5C2B">
            <w:pPr>
              <w:jc w:val="center"/>
              <w:rPr>
                <w:rFonts w:cstheme="minorHAnsi"/>
                <w:b/>
                <w:bCs/>
                <w:lang w:val="en-US"/>
              </w:rPr>
            </w:pPr>
            <w:r w:rsidRPr="00B1693A">
              <w:rPr>
                <w:rFonts w:cstheme="minorHAnsi"/>
                <w:b/>
                <w:bCs/>
                <w:lang w:val="en-US"/>
              </w:rPr>
              <w:t>Description of Technical Evaluation</w:t>
            </w:r>
          </w:p>
        </w:tc>
        <w:tc>
          <w:tcPr>
            <w:tcW w:w="1708" w:type="dxa"/>
            <w:shd w:val="clear" w:color="auto" w:fill="D0CECE" w:themeFill="background2" w:themeFillShade="E6"/>
          </w:tcPr>
          <w:p w14:paraId="714F7DC4" w14:textId="77777777" w:rsidR="00FF5C2B" w:rsidRPr="00B1693A" w:rsidRDefault="00FF5C2B">
            <w:pPr>
              <w:jc w:val="center"/>
              <w:rPr>
                <w:rFonts w:cstheme="minorHAnsi"/>
                <w:b/>
                <w:bCs/>
                <w:lang w:val="en-US"/>
              </w:rPr>
            </w:pPr>
            <w:r w:rsidRPr="00B1693A">
              <w:rPr>
                <w:rFonts w:cstheme="minorHAnsi"/>
                <w:b/>
                <w:bCs/>
                <w:lang w:val="en-US"/>
              </w:rPr>
              <w:t>Score</w:t>
            </w:r>
          </w:p>
        </w:tc>
      </w:tr>
      <w:tr w:rsidR="00FF5C2B" w:rsidRPr="00741393" w14:paraId="37089281" w14:textId="77777777">
        <w:trPr>
          <w:jc w:val="center"/>
        </w:trPr>
        <w:tc>
          <w:tcPr>
            <w:tcW w:w="576" w:type="dxa"/>
          </w:tcPr>
          <w:p w14:paraId="2C52FAB5" w14:textId="77777777" w:rsidR="00FF5C2B" w:rsidRPr="00741393" w:rsidRDefault="00FF5C2B">
            <w:pPr>
              <w:rPr>
                <w:rFonts w:cstheme="minorHAnsi"/>
                <w:lang w:val="en-US"/>
              </w:rPr>
            </w:pPr>
            <w:r w:rsidRPr="00741393">
              <w:rPr>
                <w:rFonts w:cstheme="minorHAnsi"/>
                <w:lang w:val="en-US"/>
              </w:rPr>
              <w:t>1.</w:t>
            </w:r>
          </w:p>
        </w:tc>
        <w:tc>
          <w:tcPr>
            <w:tcW w:w="6216" w:type="dxa"/>
          </w:tcPr>
          <w:p w14:paraId="0668B20C" w14:textId="77777777" w:rsidR="00FF5C2B" w:rsidRPr="00741393" w:rsidRDefault="00FF5C2B">
            <w:pPr>
              <w:jc w:val="both"/>
              <w:rPr>
                <w:rFonts w:cstheme="minorHAnsi"/>
                <w:lang w:val="en-US"/>
              </w:rPr>
            </w:pPr>
            <w:r w:rsidRPr="00741393">
              <w:rPr>
                <w:rFonts w:cstheme="minorHAnsi"/>
                <w:lang w:val="en-US"/>
              </w:rPr>
              <w:t>Relevan</w:t>
            </w:r>
            <w:r>
              <w:rPr>
                <w:rFonts w:cstheme="minorHAnsi"/>
                <w:lang w:val="en-US"/>
              </w:rPr>
              <w:t xml:space="preserve">t Experience in managing the design and implementation of vocational training </w:t>
            </w:r>
            <w:proofErr w:type="spellStart"/>
            <w:r>
              <w:rPr>
                <w:rFonts w:cstheme="minorHAnsi"/>
                <w:lang w:val="en-US"/>
              </w:rPr>
              <w:t>programmes</w:t>
            </w:r>
            <w:proofErr w:type="spellEnd"/>
            <w:r>
              <w:rPr>
                <w:rFonts w:cstheme="minorHAnsi"/>
                <w:lang w:val="en-US"/>
              </w:rPr>
              <w:t xml:space="preserve"> </w:t>
            </w:r>
          </w:p>
        </w:tc>
        <w:tc>
          <w:tcPr>
            <w:tcW w:w="1708" w:type="dxa"/>
          </w:tcPr>
          <w:p w14:paraId="798323FD" w14:textId="77777777" w:rsidR="00FF5C2B" w:rsidRPr="00741393" w:rsidRDefault="00FF5C2B">
            <w:pPr>
              <w:jc w:val="center"/>
              <w:rPr>
                <w:rFonts w:cstheme="minorHAnsi"/>
                <w:lang w:val="en-US"/>
              </w:rPr>
            </w:pPr>
            <w:r>
              <w:rPr>
                <w:rFonts w:cstheme="minorHAnsi"/>
                <w:lang w:val="en-US"/>
              </w:rPr>
              <w:t>20%</w:t>
            </w:r>
          </w:p>
        </w:tc>
      </w:tr>
      <w:tr w:rsidR="00FF5C2B" w:rsidRPr="00741393" w14:paraId="64CE756B" w14:textId="77777777">
        <w:trPr>
          <w:jc w:val="center"/>
        </w:trPr>
        <w:tc>
          <w:tcPr>
            <w:tcW w:w="576" w:type="dxa"/>
          </w:tcPr>
          <w:p w14:paraId="5EE9206D" w14:textId="77777777" w:rsidR="00FF5C2B" w:rsidRPr="00741393" w:rsidRDefault="00FF5C2B">
            <w:pPr>
              <w:rPr>
                <w:rFonts w:cstheme="minorHAnsi"/>
                <w:lang w:val="en-US"/>
              </w:rPr>
            </w:pPr>
            <w:r w:rsidRPr="00741393">
              <w:rPr>
                <w:rFonts w:cstheme="minorHAnsi"/>
                <w:lang w:val="en-US"/>
              </w:rPr>
              <w:t>2.</w:t>
            </w:r>
          </w:p>
        </w:tc>
        <w:tc>
          <w:tcPr>
            <w:tcW w:w="6216" w:type="dxa"/>
          </w:tcPr>
          <w:p w14:paraId="308DCCF7" w14:textId="74C4CE4C" w:rsidR="00FF5C2B" w:rsidRPr="00741393" w:rsidRDefault="00FF5C2B">
            <w:pPr>
              <w:jc w:val="both"/>
              <w:rPr>
                <w:rFonts w:cstheme="minorHAnsi"/>
                <w:lang w:val="en-US"/>
              </w:rPr>
            </w:pPr>
            <w:r>
              <w:rPr>
                <w:rFonts w:cstheme="minorHAnsi"/>
                <w:lang w:val="en-US"/>
              </w:rPr>
              <w:t xml:space="preserve">Strong field presence in </w:t>
            </w:r>
            <w:r w:rsidR="006E0FAB">
              <w:rPr>
                <w:rFonts w:cstheme="minorHAnsi"/>
                <w:lang w:val="en-US"/>
              </w:rPr>
              <w:t xml:space="preserve">KRI and </w:t>
            </w:r>
            <w:r>
              <w:rPr>
                <w:rFonts w:cstheme="minorHAnsi"/>
                <w:lang w:val="en-US"/>
              </w:rPr>
              <w:t>Nineveh governorates, and working with DOLSA and VTC</w:t>
            </w:r>
            <w:r w:rsidR="006E0FAB">
              <w:rPr>
                <w:rFonts w:cstheme="minorHAnsi"/>
                <w:lang w:val="en-US"/>
              </w:rPr>
              <w:t xml:space="preserve">s </w:t>
            </w:r>
            <w:r w:rsidR="00FE4FA9">
              <w:rPr>
                <w:rFonts w:cstheme="minorHAnsi"/>
                <w:lang w:val="en-US"/>
              </w:rPr>
              <w:t>(</w:t>
            </w:r>
            <w:r w:rsidR="00A91D65">
              <w:rPr>
                <w:rFonts w:cstheme="minorHAnsi"/>
                <w:lang w:val="en-US"/>
              </w:rPr>
              <w:t>Sulaymaniyah</w:t>
            </w:r>
            <w:r w:rsidR="006E0FAB">
              <w:rPr>
                <w:rFonts w:cstheme="minorHAnsi"/>
                <w:lang w:val="en-US"/>
              </w:rPr>
              <w:t>, Erbil, Duhok and</w:t>
            </w:r>
            <w:r>
              <w:rPr>
                <w:rFonts w:cstheme="minorHAnsi"/>
                <w:lang w:val="en-US"/>
              </w:rPr>
              <w:t xml:space="preserve"> Mosul</w:t>
            </w:r>
            <w:r w:rsidR="006E0FAB">
              <w:rPr>
                <w:rFonts w:cstheme="minorHAnsi"/>
                <w:lang w:val="en-US"/>
              </w:rPr>
              <w:t>)</w:t>
            </w:r>
          </w:p>
        </w:tc>
        <w:tc>
          <w:tcPr>
            <w:tcW w:w="1708" w:type="dxa"/>
          </w:tcPr>
          <w:p w14:paraId="4AFCF1A0" w14:textId="77777777" w:rsidR="00FF5C2B" w:rsidRDefault="00FF5C2B">
            <w:pPr>
              <w:jc w:val="center"/>
              <w:rPr>
                <w:rFonts w:cstheme="minorHAnsi"/>
                <w:lang w:val="en-US"/>
              </w:rPr>
            </w:pPr>
            <w:r>
              <w:rPr>
                <w:rFonts w:cstheme="minorHAnsi"/>
                <w:lang w:val="en-US"/>
              </w:rPr>
              <w:t>15%</w:t>
            </w:r>
          </w:p>
        </w:tc>
      </w:tr>
      <w:tr w:rsidR="00FF5C2B" w:rsidRPr="00741393" w14:paraId="49BA8516" w14:textId="77777777">
        <w:trPr>
          <w:jc w:val="center"/>
        </w:trPr>
        <w:tc>
          <w:tcPr>
            <w:tcW w:w="576" w:type="dxa"/>
          </w:tcPr>
          <w:p w14:paraId="5F7B7218" w14:textId="77777777" w:rsidR="00FF5C2B" w:rsidRPr="00741393" w:rsidRDefault="00FF5C2B">
            <w:pPr>
              <w:rPr>
                <w:rFonts w:cstheme="minorHAnsi"/>
                <w:lang w:val="en-US"/>
              </w:rPr>
            </w:pPr>
            <w:r w:rsidRPr="00741393">
              <w:rPr>
                <w:rFonts w:cstheme="minorHAnsi"/>
                <w:lang w:val="en-US"/>
              </w:rPr>
              <w:t>3.</w:t>
            </w:r>
          </w:p>
        </w:tc>
        <w:tc>
          <w:tcPr>
            <w:tcW w:w="6216" w:type="dxa"/>
          </w:tcPr>
          <w:p w14:paraId="1DD4F5F6" w14:textId="77777777" w:rsidR="00FF5C2B" w:rsidRPr="00741393" w:rsidRDefault="00FF5C2B">
            <w:pPr>
              <w:jc w:val="both"/>
              <w:rPr>
                <w:rFonts w:cstheme="minorHAnsi"/>
                <w:lang w:val="en-US"/>
              </w:rPr>
            </w:pPr>
            <w:r>
              <w:rPr>
                <w:rFonts w:cstheme="minorHAnsi"/>
                <w:lang w:val="en-US"/>
              </w:rPr>
              <w:t>Understanding of the TORs and the aim of the services to be provided; Overall methodological approach, work plan, quality assurance, appropriateness of tools and estimated difficult and challenges</w:t>
            </w:r>
          </w:p>
        </w:tc>
        <w:tc>
          <w:tcPr>
            <w:tcW w:w="1708" w:type="dxa"/>
          </w:tcPr>
          <w:p w14:paraId="0DEC9FC8" w14:textId="77777777" w:rsidR="00FF5C2B" w:rsidRDefault="00FF5C2B">
            <w:pPr>
              <w:jc w:val="center"/>
              <w:rPr>
                <w:rFonts w:cstheme="minorHAnsi"/>
                <w:lang w:val="en-US"/>
              </w:rPr>
            </w:pPr>
            <w:r>
              <w:rPr>
                <w:rFonts w:cstheme="minorHAnsi"/>
                <w:lang w:val="en-US"/>
              </w:rPr>
              <w:t>20%</w:t>
            </w:r>
          </w:p>
        </w:tc>
      </w:tr>
      <w:tr w:rsidR="00FF5C2B" w:rsidRPr="00741393" w14:paraId="0F963693" w14:textId="77777777">
        <w:trPr>
          <w:jc w:val="center"/>
        </w:trPr>
        <w:tc>
          <w:tcPr>
            <w:tcW w:w="576" w:type="dxa"/>
          </w:tcPr>
          <w:p w14:paraId="13907722" w14:textId="77777777" w:rsidR="00FF5C2B" w:rsidRPr="00741393" w:rsidRDefault="00FF5C2B">
            <w:pPr>
              <w:rPr>
                <w:rFonts w:cstheme="minorHAnsi"/>
                <w:lang w:val="en-US"/>
              </w:rPr>
            </w:pPr>
            <w:r>
              <w:rPr>
                <w:rFonts w:cstheme="minorHAnsi"/>
                <w:lang w:val="en-US"/>
              </w:rPr>
              <w:t>4.</w:t>
            </w:r>
          </w:p>
        </w:tc>
        <w:tc>
          <w:tcPr>
            <w:tcW w:w="6216" w:type="dxa"/>
          </w:tcPr>
          <w:p w14:paraId="28371A89" w14:textId="77777777" w:rsidR="00FF5C2B" w:rsidRPr="00741393" w:rsidRDefault="00FF5C2B">
            <w:pPr>
              <w:jc w:val="both"/>
              <w:rPr>
                <w:rFonts w:cstheme="minorHAnsi"/>
                <w:lang w:val="en-US"/>
              </w:rPr>
            </w:pPr>
            <w:r>
              <w:rPr>
                <w:rFonts w:cstheme="minorHAnsi"/>
                <w:lang w:val="en-US"/>
              </w:rPr>
              <w:t>Organization of tasks, including the timetable</w:t>
            </w:r>
          </w:p>
        </w:tc>
        <w:tc>
          <w:tcPr>
            <w:tcW w:w="1708" w:type="dxa"/>
          </w:tcPr>
          <w:p w14:paraId="6501C2AC" w14:textId="1351327B" w:rsidR="00FF5C2B" w:rsidRPr="00741393" w:rsidRDefault="006E0FAB">
            <w:pPr>
              <w:jc w:val="center"/>
              <w:rPr>
                <w:rFonts w:cstheme="minorHAnsi"/>
                <w:lang w:val="en-US"/>
              </w:rPr>
            </w:pPr>
            <w:r>
              <w:rPr>
                <w:rFonts w:cstheme="minorHAnsi"/>
                <w:lang w:val="en-US"/>
              </w:rPr>
              <w:t>15</w:t>
            </w:r>
            <w:r w:rsidR="00FF5C2B">
              <w:rPr>
                <w:rFonts w:cstheme="minorHAnsi"/>
                <w:lang w:val="en-US"/>
              </w:rPr>
              <w:t>%</w:t>
            </w:r>
          </w:p>
        </w:tc>
      </w:tr>
      <w:tr w:rsidR="00FF5C2B" w:rsidRPr="00741393" w14:paraId="3D345B92" w14:textId="77777777">
        <w:trPr>
          <w:jc w:val="center"/>
        </w:trPr>
        <w:tc>
          <w:tcPr>
            <w:tcW w:w="576" w:type="dxa"/>
          </w:tcPr>
          <w:p w14:paraId="10B86312" w14:textId="77777777" w:rsidR="00FF5C2B" w:rsidRPr="00741393" w:rsidRDefault="00FF5C2B">
            <w:pPr>
              <w:rPr>
                <w:rFonts w:cstheme="minorHAnsi"/>
                <w:lang w:val="en-US"/>
              </w:rPr>
            </w:pPr>
            <w:r>
              <w:rPr>
                <w:rFonts w:cstheme="minorHAnsi"/>
                <w:lang w:val="en-US"/>
              </w:rPr>
              <w:t>5</w:t>
            </w:r>
            <w:r w:rsidRPr="00741393">
              <w:rPr>
                <w:rFonts w:cstheme="minorHAnsi"/>
                <w:lang w:val="en-US"/>
              </w:rPr>
              <w:t>.</w:t>
            </w:r>
          </w:p>
        </w:tc>
        <w:tc>
          <w:tcPr>
            <w:tcW w:w="6216" w:type="dxa"/>
          </w:tcPr>
          <w:p w14:paraId="0CBD6FD3" w14:textId="77777777" w:rsidR="00FF5C2B" w:rsidRPr="00741393" w:rsidRDefault="00FF5C2B">
            <w:pPr>
              <w:jc w:val="both"/>
              <w:rPr>
                <w:rFonts w:cstheme="minorHAnsi"/>
                <w:lang w:val="en-US"/>
              </w:rPr>
            </w:pPr>
            <w:r w:rsidRPr="00741393">
              <w:rPr>
                <w:rFonts w:cstheme="minorHAnsi"/>
                <w:lang w:val="en-US"/>
              </w:rPr>
              <w:t>Human Resources proposed for the assignment (qualification and experience) + detailed CV</w:t>
            </w:r>
            <w:r>
              <w:rPr>
                <w:rFonts w:cstheme="minorHAnsi"/>
                <w:lang w:val="en-US"/>
              </w:rPr>
              <w:t>s</w:t>
            </w:r>
          </w:p>
        </w:tc>
        <w:tc>
          <w:tcPr>
            <w:tcW w:w="1708" w:type="dxa"/>
          </w:tcPr>
          <w:p w14:paraId="5A77B3AA" w14:textId="2964D38B" w:rsidR="00FF5C2B" w:rsidRPr="00741393" w:rsidRDefault="006E0FAB">
            <w:pPr>
              <w:jc w:val="center"/>
              <w:rPr>
                <w:rFonts w:cstheme="minorHAnsi"/>
                <w:lang w:val="en-US"/>
              </w:rPr>
            </w:pPr>
            <w:r>
              <w:rPr>
                <w:rFonts w:cstheme="minorHAnsi"/>
                <w:lang w:val="en-US"/>
              </w:rPr>
              <w:t>20</w:t>
            </w:r>
            <w:r w:rsidR="00FF5C2B">
              <w:rPr>
                <w:rFonts w:cstheme="minorHAnsi"/>
                <w:lang w:val="en-US"/>
              </w:rPr>
              <w:t>%</w:t>
            </w:r>
          </w:p>
        </w:tc>
      </w:tr>
      <w:tr w:rsidR="00FF5C2B" w:rsidRPr="00741393" w14:paraId="7650C467" w14:textId="77777777">
        <w:trPr>
          <w:jc w:val="center"/>
        </w:trPr>
        <w:tc>
          <w:tcPr>
            <w:tcW w:w="576" w:type="dxa"/>
          </w:tcPr>
          <w:p w14:paraId="1CA9CF93" w14:textId="77777777" w:rsidR="00FF5C2B" w:rsidRPr="00741393" w:rsidRDefault="00FF5C2B">
            <w:pPr>
              <w:rPr>
                <w:rFonts w:cstheme="minorHAnsi"/>
                <w:lang w:val="en-US"/>
              </w:rPr>
            </w:pPr>
            <w:r>
              <w:rPr>
                <w:rFonts w:cstheme="minorHAnsi"/>
                <w:lang w:val="en-US"/>
              </w:rPr>
              <w:t>6</w:t>
            </w:r>
            <w:r w:rsidRPr="00741393">
              <w:rPr>
                <w:rFonts w:cstheme="minorHAnsi"/>
                <w:lang w:val="en-US"/>
              </w:rPr>
              <w:t>.</w:t>
            </w:r>
          </w:p>
        </w:tc>
        <w:tc>
          <w:tcPr>
            <w:tcW w:w="6216" w:type="dxa"/>
          </w:tcPr>
          <w:p w14:paraId="398D0495" w14:textId="77777777" w:rsidR="00FF5C2B" w:rsidRPr="00741393" w:rsidRDefault="00FF5C2B">
            <w:pPr>
              <w:jc w:val="both"/>
              <w:rPr>
                <w:rFonts w:cstheme="minorHAnsi"/>
                <w:lang w:val="en-US"/>
              </w:rPr>
            </w:pPr>
            <w:r>
              <w:rPr>
                <w:rFonts w:cstheme="minorHAnsi"/>
                <w:lang w:val="en-US"/>
              </w:rPr>
              <w:t>Previous experience working with the international bilateral donors</w:t>
            </w:r>
          </w:p>
        </w:tc>
        <w:tc>
          <w:tcPr>
            <w:tcW w:w="1708" w:type="dxa"/>
          </w:tcPr>
          <w:p w14:paraId="71F59B39" w14:textId="77777777" w:rsidR="00FF5C2B" w:rsidRDefault="00FF5C2B">
            <w:pPr>
              <w:jc w:val="center"/>
              <w:rPr>
                <w:rFonts w:cstheme="minorHAnsi"/>
                <w:lang w:val="en-US"/>
              </w:rPr>
            </w:pPr>
            <w:r>
              <w:rPr>
                <w:rFonts w:cstheme="minorHAnsi"/>
                <w:lang w:val="en-US"/>
              </w:rPr>
              <w:t>10%</w:t>
            </w:r>
          </w:p>
        </w:tc>
      </w:tr>
    </w:tbl>
    <w:p w14:paraId="247F7AD4" w14:textId="258A365C" w:rsidR="00FF5C2B" w:rsidRPr="00067E63" w:rsidRDefault="00FF5C2B" w:rsidP="00067E63">
      <w:pPr>
        <w:spacing w:after="0" w:line="240" w:lineRule="auto"/>
        <w:ind w:firstLine="720"/>
        <w:jc w:val="both"/>
        <w:rPr>
          <w:rFonts w:cstheme="minorHAnsi"/>
          <w:i/>
          <w:color w:val="000000" w:themeColor="text1"/>
          <w:sz w:val="18"/>
          <w:szCs w:val="18"/>
        </w:rPr>
      </w:pPr>
    </w:p>
    <w:p w14:paraId="33A12EF2" w14:textId="77777777" w:rsidR="00067E63" w:rsidRDefault="00257B8C" w:rsidP="00257B8C">
      <w:pPr>
        <w:autoSpaceDE w:val="0"/>
        <w:autoSpaceDN w:val="0"/>
        <w:adjustRightInd w:val="0"/>
        <w:jc w:val="both"/>
        <w:rPr>
          <w:rFonts w:cstheme="minorHAnsi"/>
        </w:rPr>
      </w:pPr>
      <w:r>
        <w:rPr>
          <w:rFonts w:cstheme="minorHAnsi"/>
        </w:rPr>
        <w:t xml:space="preserve">Note: </w:t>
      </w:r>
    </w:p>
    <w:p w14:paraId="313C6859" w14:textId="6BC847C1" w:rsidR="00067E63" w:rsidRDefault="00067E63" w:rsidP="00067E63">
      <w:pPr>
        <w:pStyle w:val="ListParagraph"/>
        <w:numPr>
          <w:ilvl w:val="0"/>
          <w:numId w:val="7"/>
        </w:numPr>
        <w:autoSpaceDE w:val="0"/>
        <w:autoSpaceDN w:val="0"/>
        <w:adjustRightInd w:val="0"/>
        <w:jc w:val="both"/>
        <w:rPr>
          <w:rFonts w:cstheme="minorHAnsi"/>
        </w:rPr>
      </w:pPr>
      <w:r w:rsidRPr="00067E63">
        <w:rPr>
          <w:rFonts w:cstheme="minorHAnsi"/>
        </w:rPr>
        <w:t xml:space="preserve">Clarity of the proposal, provision of all required documentation, and innovative delivery are considered as a cross-cutting measurement </w:t>
      </w:r>
      <w:proofErr w:type="gramStart"/>
      <w:r w:rsidRPr="00067E63">
        <w:rPr>
          <w:rFonts w:cstheme="minorHAnsi"/>
        </w:rPr>
        <w:t>criteria</w:t>
      </w:r>
      <w:proofErr w:type="gramEnd"/>
      <w:r w:rsidRPr="00067E63">
        <w:rPr>
          <w:rFonts w:cstheme="minorHAnsi"/>
        </w:rPr>
        <w:t>.</w:t>
      </w:r>
    </w:p>
    <w:p w14:paraId="10BD6E9D" w14:textId="425425D6" w:rsidR="00067E63" w:rsidRPr="00067E63" w:rsidRDefault="00257B8C" w:rsidP="00067E63">
      <w:pPr>
        <w:pStyle w:val="ListParagraph"/>
        <w:numPr>
          <w:ilvl w:val="0"/>
          <w:numId w:val="7"/>
        </w:numPr>
        <w:autoSpaceDE w:val="0"/>
        <w:autoSpaceDN w:val="0"/>
        <w:adjustRightInd w:val="0"/>
        <w:jc w:val="both"/>
        <w:rPr>
          <w:rFonts w:cstheme="minorHAnsi"/>
        </w:rPr>
      </w:pPr>
      <w:r w:rsidRPr="00067E63">
        <w:rPr>
          <w:rFonts w:cstheme="minorHAnsi"/>
        </w:rPr>
        <w:t>ILO has the right to request clarifications and/or pitch proposal on the technical and financial proposal from selected bidder(s)</w:t>
      </w:r>
    </w:p>
    <w:p w14:paraId="6757A70E" w14:textId="7D759AC4" w:rsidR="00257B8C" w:rsidRPr="00257B8C" w:rsidRDefault="00067E63" w:rsidP="00257B8C">
      <w:pPr>
        <w:autoSpaceDE w:val="0"/>
        <w:autoSpaceDN w:val="0"/>
        <w:adjustRightInd w:val="0"/>
        <w:jc w:val="both"/>
        <w:rPr>
          <w:rFonts w:cstheme="minorHAnsi"/>
        </w:rPr>
      </w:pPr>
      <w:r>
        <w:rPr>
          <w:rFonts w:cstheme="minorHAnsi"/>
        </w:rPr>
        <w:lastRenderedPageBreak/>
        <w:br/>
      </w:r>
    </w:p>
    <w:p w14:paraId="33BCDED2" w14:textId="77777777" w:rsidR="00FF5C2B" w:rsidRPr="007B1B17" w:rsidRDefault="00FF5C2B" w:rsidP="00FF5C2B">
      <w:pPr>
        <w:autoSpaceDE w:val="0"/>
        <w:autoSpaceDN w:val="0"/>
        <w:adjustRightInd w:val="0"/>
        <w:jc w:val="both"/>
        <w:rPr>
          <w:rFonts w:cstheme="minorHAnsi"/>
          <w:b/>
          <w:bCs/>
          <w:lang w:val="en-US"/>
        </w:rPr>
      </w:pPr>
      <w:r w:rsidRPr="007B1B17">
        <w:rPr>
          <w:rFonts w:cstheme="minorHAnsi"/>
          <w:b/>
          <w:bCs/>
          <w:lang w:val="en-US"/>
        </w:rPr>
        <w:t>Financial Proposal (30%)</w:t>
      </w:r>
    </w:p>
    <w:p w14:paraId="6FBCFAE6" w14:textId="51B0A4DC" w:rsidR="00FF5C2B" w:rsidRDefault="00FF5C2B" w:rsidP="00FF5C2B">
      <w:pPr>
        <w:jc w:val="both"/>
        <w:rPr>
          <w:rFonts w:eastAsia="Calibri"/>
        </w:rPr>
      </w:pPr>
      <w:r>
        <w:rPr>
          <w:rFonts w:cstheme="minorHAnsi"/>
          <w:lang w:val="en-US"/>
        </w:rPr>
        <w:t>The f</w:t>
      </w:r>
      <w:r w:rsidRPr="002044C3">
        <w:rPr>
          <w:rFonts w:cstheme="minorHAnsi"/>
          <w:lang w:val="en-US"/>
        </w:rPr>
        <w:t>inancial proposal will contain 30% weight</w:t>
      </w:r>
      <w:r>
        <w:rPr>
          <w:rFonts w:cstheme="minorHAnsi"/>
          <w:lang w:val="en-US"/>
        </w:rPr>
        <w:t xml:space="preserve">. </w:t>
      </w:r>
      <w:r w:rsidRPr="00980147">
        <w:rPr>
          <w:rFonts w:eastAsia="Calibri"/>
        </w:rPr>
        <w:t xml:space="preserve">The bidders shall complete the financial proposal using an excel sheet and submit both the Excel version and the </w:t>
      </w:r>
      <w:r w:rsidR="00FE4FA9">
        <w:rPr>
          <w:rFonts w:eastAsia="Calibri"/>
        </w:rPr>
        <w:t>PDF</w:t>
      </w:r>
      <w:r w:rsidRPr="00980147">
        <w:rPr>
          <w:rFonts w:eastAsia="Calibri"/>
        </w:rPr>
        <w:t xml:space="preserve"> version</w:t>
      </w:r>
      <w:r w:rsidR="00B22C45">
        <w:rPr>
          <w:rFonts w:eastAsia="Calibri"/>
        </w:rPr>
        <w:t xml:space="preserve">, </w:t>
      </w:r>
      <w:r w:rsidR="00EA155F">
        <w:rPr>
          <w:rFonts w:eastAsia="Calibri"/>
        </w:rPr>
        <w:t>Annex B refers to the minimum detail required for a financial proposal</w:t>
      </w:r>
      <w:r w:rsidRPr="00980147">
        <w:rPr>
          <w:rFonts w:eastAsia="Calibri"/>
        </w:rPr>
        <w:t xml:space="preserve">.  </w:t>
      </w:r>
    </w:p>
    <w:p w14:paraId="3FF236E0" w14:textId="77777777" w:rsidR="00FF5C2B" w:rsidRPr="007F1C87" w:rsidRDefault="00FF5C2B" w:rsidP="00FF5C2B">
      <w:pPr>
        <w:jc w:val="both"/>
      </w:pPr>
      <w:r>
        <w:t xml:space="preserve">The financial proposal should indicate the number of training programmes to be implemented, the number of targeted beneficiaries, the duration of each training programme, and the total cost.  </w:t>
      </w:r>
      <w:r w:rsidRPr="00590022">
        <w:rPr>
          <w:rFonts w:eastAsia="Calibri"/>
        </w:rPr>
        <w:t>The financial proposal</w:t>
      </w:r>
      <w:r>
        <w:rPr>
          <w:rFonts w:eastAsia="Calibri"/>
        </w:rPr>
        <w:t xml:space="preserve"> will be evaluated based on price reasonableness, cost per trainee, and overall cost. </w:t>
      </w:r>
    </w:p>
    <w:p w14:paraId="4A3009D0" w14:textId="77777777" w:rsidR="00FF5C2B" w:rsidRDefault="00FF5C2B" w:rsidP="00FF5C2B">
      <w:pPr>
        <w:jc w:val="both"/>
        <w:rPr>
          <w:rFonts w:eastAsia="Calibri"/>
        </w:rPr>
      </w:pPr>
      <w:r w:rsidRPr="00980147">
        <w:rPr>
          <w:rFonts w:eastAsia="Calibri"/>
        </w:rPr>
        <w:t>The financial proposal shall demonstrate</w:t>
      </w:r>
      <w:r>
        <w:rPr>
          <w:rFonts w:eastAsia="Calibri"/>
        </w:rPr>
        <w:t xml:space="preserve"> the following items:</w:t>
      </w:r>
    </w:p>
    <w:p w14:paraId="2FF5539E" w14:textId="1E717D8B" w:rsidR="00FF5C2B" w:rsidRDefault="00FF5C2B" w:rsidP="00FF5C2B">
      <w:pPr>
        <w:pStyle w:val="ListParagraph"/>
        <w:numPr>
          <w:ilvl w:val="0"/>
          <w:numId w:val="4"/>
        </w:numPr>
        <w:spacing w:after="0"/>
        <w:jc w:val="both"/>
        <w:rPr>
          <w:rFonts w:eastAsia="Calibri"/>
        </w:rPr>
      </w:pPr>
      <w:r w:rsidRPr="00D50DC0">
        <w:rPr>
          <w:rFonts w:eastAsia="Calibri"/>
        </w:rPr>
        <w:t xml:space="preserve">Activity costs for implementing </w:t>
      </w:r>
      <w:r>
        <w:rPr>
          <w:rFonts w:eastAsia="Calibri"/>
        </w:rPr>
        <w:t xml:space="preserve">the vocational </w:t>
      </w:r>
      <w:r w:rsidRPr="00D50DC0">
        <w:rPr>
          <w:rFonts w:eastAsia="Calibri"/>
        </w:rPr>
        <w:t>training programme</w:t>
      </w:r>
      <w:r>
        <w:rPr>
          <w:rFonts w:eastAsia="Calibri"/>
        </w:rPr>
        <w:t>s</w:t>
      </w:r>
      <w:r w:rsidRPr="00D50DC0">
        <w:rPr>
          <w:rFonts w:eastAsia="Calibri"/>
        </w:rPr>
        <w:t xml:space="preserve"> including the costs of raw materials, consumables, tools and equipment needed (if any), trainees’ transportation cost, V</w:t>
      </w:r>
      <w:r w:rsidR="00A45867">
        <w:rPr>
          <w:rFonts w:eastAsia="Calibri"/>
        </w:rPr>
        <w:t>ocational instructors</w:t>
      </w:r>
      <w:r w:rsidRPr="00D50DC0">
        <w:rPr>
          <w:rFonts w:eastAsia="Calibri"/>
        </w:rPr>
        <w:t xml:space="preserve"> cost, in addition to any other costs, miscellaneous, and logistic costs</w:t>
      </w:r>
      <w:r>
        <w:rPr>
          <w:rFonts w:eastAsia="Calibri"/>
        </w:rPr>
        <w:t xml:space="preserve"> (a</w:t>
      </w:r>
      <w:r w:rsidRPr="00D50DC0">
        <w:rPr>
          <w:rFonts w:eastAsia="Calibri"/>
        </w:rPr>
        <w:t xml:space="preserve">ll of these costs will be paid by ILO to the implementing </w:t>
      </w:r>
      <w:r>
        <w:rPr>
          <w:rFonts w:eastAsia="Calibri"/>
        </w:rPr>
        <w:t>partner</w:t>
      </w:r>
      <w:r w:rsidRPr="00D50DC0">
        <w:rPr>
          <w:rFonts w:eastAsia="Calibri"/>
        </w:rPr>
        <w:t xml:space="preserve"> against submitted invoices supported by the needed evidence documents</w:t>
      </w:r>
      <w:r>
        <w:rPr>
          <w:rFonts w:eastAsia="Calibri"/>
        </w:rPr>
        <w:t xml:space="preserve">, </w:t>
      </w:r>
      <w:r w:rsidRPr="00D50DC0">
        <w:rPr>
          <w:rFonts w:eastAsia="Calibri"/>
        </w:rPr>
        <w:t>such as procurement invoices, and signed sheets of paying trainees’ transportation</w:t>
      </w:r>
      <w:r>
        <w:rPr>
          <w:rFonts w:eastAsia="Calibri"/>
        </w:rPr>
        <w:t>)</w:t>
      </w:r>
    </w:p>
    <w:p w14:paraId="7195B32E" w14:textId="77777777" w:rsidR="00FF5C2B" w:rsidRPr="007F1C87" w:rsidRDefault="00FF5C2B" w:rsidP="00FF5C2B">
      <w:pPr>
        <w:pStyle w:val="ListParagraph"/>
        <w:numPr>
          <w:ilvl w:val="0"/>
          <w:numId w:val="4"/>
        </w:numPr>
        <w:spacing w:after="0"/>
        <w:jc w:val="both"/>
        <w:rPr>
          <w:rFonts w:eastAsia="Calibri"/>
        </w:rPr>
      </w:pPr>
      <w:r w:rsidRPr="007F1C87">
        <w:rPr>
          <w:rFonts w:eastAsia="Calibri"/>
        </w:rPr>
        <w:t xml:space="preserve">Management cost to manage the activities and tasks of the assignment </w:t>
      </w:r>
      <w:r>
        <w:rPr>
          <w:rFonts w:eastAsia="Calibri"/>
        </w:rPr>
        <w:t xml:space="preserve">including staffing cost </w:t>
      </w:r>
      <w:r w:rsidRPr="007B1B17">
        <w:rPr>
          <w:rFonts w:eastAsia="Calibri"/>
        </w:rPr>
        <w:t xml:space="preserve">(project leader, </w:t>
      </w:r>
      <w:r>
        <w:rPr>
          <w:rFonts w:eastAsia="Calibri"/>
        </w:rPr>
        <w:t>administrative and financial</w:t>
      </w:r>
      <w:r w:rsidRPr="007B1B17">
        <w:rPr>
          <w:rFonts w:eastAsia="Calibri"/>
        </w:rPr>
        <w:t xml:space="preserve"> support, trainers</w:t>
      </w:r>
      <w:r>
        <w:rPr>
          <w:rFonts w:eastAsia="Calibri"/>
        </w:rPr>
        <w:t>-if any</w:t>
      </w:r>
      <w:r w:rsidRPr="007B1B17">
        <w:rPr>
          <w:rFonts w:eastAsia="Calibri"/>
        </w:rPr>
        <w:t xml:space="preserve">, reporting </w:t>
      </w:r>
      <w:r>
        <w:rPr>
          <w:rFonts w:eastAsia="Calibri"/>
        </w:rPr>
        <w:t xml:space="preserve">and mentoring </w:t>
      </w:r>
      <w:r w:rsidRPr="007B1B17">
        <w:rPr>
          <w:rFonts w:eastAsia="Calibri"/>
        </w:rPr>
        <w:t>officer</w:t>
      </w:r>
      <w:r>
        <w:rPr>
          <w:rFonts w:eastAsia="Calibri"/>
        </w:rPr>
        <w:t>s</w:t>
      </w:r>
      <w:r w:rsidRPr="007B1B17">
        <w:rPr>
          <w:rFonts w:eastAsia="Calibri"/>
        </w:rPr>
        <w:t>, etc)</w:t>
      </w:r>
      <w:r>
        <w:rPr>
          <w:rFonts w:eastAsia="Calibri"/>
        </w:rPr>
        <w:t xml:space="preserve">. Management cost will </w:t>
      </w:r>
      <w:r w:rsidRPr="007F1C87">
        <w:rPr>
          <w:rFonts w:eastAsia="Calibri"/>
        </w:rPr>
        <w:t>be paid against deliverables, as shown in the table below:</w:t>
      </w:r>
    </w:p>
    <w:p w14:paraId="1707E34D" w14:textId="77777777" w:rsidR="00FF5C2B" w:rsidRDefault="00FF5C2B" w:rsidP="00FF5C2B">
      <w:pPr>
        <w:spacing w:after="0" w:line="240" w:lineRule="auto"/>
        <w:jc w:val="both"/>
        <w:rPr>
          <w:rFonts w:ascii="Overpass" w:hAnsi="Overpass"/>
          <w:i/>
          <w:color w:val="767171" w:themeColor="background2" w:themeShade="80"/>
          <w:sz w:val="20"/>
          <w:szCs w:val="20"/>
        </w:rPr>
      </w:pPr>
    </w:p>
    <w:tbl>
      <w:tblPr>
        <w:tblStyle w:val="TableGrid"/>
        <w:tblW w:w="109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FF5C2B" w:rsidRPr="0031038A" w14:paraId="502CF82C" w14:textId="77777777">
        <w:trPr>
          <w:trHeight w:val="20"/>
        </w:trPr>
        <w:tc>
          <w:tcPr>
            <w:tcW w:w="10916" w:type="dxa"/>
            <w:shd w:val="clear" w:color="auto" w:fill="1F4E79" w:themeFill="accent1" w:themeFillShade="80"/>
          </w:tcPr>
          <w:p w14:paraId="24A7B08E" w14:textId="77777777" w:rsidR="00FF5C2B" w:rsidRPr="002C52C2" w:rsidRDefault="00FF5C2B">
            <w:pPr>
              <w:pStyle w:val="Heading1"/>
              <w:spacing w:before="0"/>
              <w:rPr>
                <w:rFonts w:ascii="Overpass" w:hAnsi="Overpass" w:cstheme="minorHAnsi"/>
                <w:b/>
                <w:bCs/>
                <w:color w:val="FFFFFF" w:themeColor="background1"/>
                <w:sz w:val="24"/>
                <w:szCs w:val="24"/>
                <w:lang w:val="en-US"/>
              </w:rPr>
            </w:pPr>
            <w:r w:rsidRPr="001E3994">
              <w:rPr>
                <w:rFonts w:ascii="Overpass" w:hAnsi="Overpass" w:cstheme="minorHAnsi"/>
                <w:b/>
                <w:bCs/>
                <w:color w:val="FFFFFF" w:themeColor="background1"/>
                <w:sz w:val="24"/>
                <w:szCs w:val="24"/>
                <w:lang w:val="en-US"/>
              </w:rPr>
              <w:t xml:space="preserve">PAYMENT </w:t>
            </w:r>
            <w:r>
              <w:rPr>
                <w:rFonts w:ascii="Overpass" w:hAnsi="Overpass" w:cstheme="minorHAnsi"/>
                <w:b/>
                <w:bCs/>
                <w:color w:val="FFFFFF" w:themeColor="background1"/>
                <w:sz w:val="24"/>
                <w:szCs w:val="24"/>
                <w:lang w:val="en-US"/>
              </w:rPr>
              <w:t xml:space="preserve">SCHEDULE </w:t>
            </w:r>
          </w:p>
        </w:tc>
      </w:tr>
    </w:tbl>
    <w:p w14:paraId="68399FDA" w14:textId="77777777" w:rsidR="00FF5C2B" w:rsidRDefault="00FF5C2B" w:rsidP="00FF5C2B">
      <w:pPr>
        <w:spacing w:after="0" w:line="240" w:lineRule="auto"/>
        <w:jc w:val="both"/>
        <w:rPr>
          <w:rFonts w:ascii="Overpass" w:hAnsi="Overpass"/>
          <w:i/>
          <w:color w:val="767171" w:themeColor="background2" w:themeShade="80"/>
          <w:sz w:val="20"/>
          <w:szCs w:val="20"/>
        </w:rPr>
      </w:pPr>
    </w:p>
    <w:tbl>
      <w:tblPr>
        <w:tblStyle w:val="GridTable4-Accent5"/>
        <w:tblW w:w="4949" w:type="pct"/>
        <w:tblInd w:w="-289" w:type="dxa"/>
        <w:tblLook w:val="04A0" w:firstRow="1" w:lastRow="0" w:firstColumn="1" w:lastColumn="0" w:noHBand="0" w:noVBand="1"/>
      </w:tblPr>
      <w:tblGrid>
        <w:gridCol w:w="3254"/>
        <w:gridCol w:w="7095"/>
      </w:tblGrid>
      <w:tr w:rsidR="00FF5C2B" w:rsidRPr="00E26876" w14:paraId="1986E05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2" w:type="pct"/>
          </w:tcPr>
          <w:p w14:paraId="05B64F4E" w14:textId="77777777" w:rsidR="00FF5C2B" w:rsidRPr="00E26876" w:rsidRDefault="00FF5C2B">
            <w:pPr>
              <w:spacing w:after="120"/>
              <w:jc w:val="lowKashida"/>
              <w:rPr>
                <w:rFonts w:cstheme="minorHAnsi"/>
                <w:lang w:eastAsia="en-GB"/>
              </w:rPr>
            </w:pPr>
            <w:r w:rsidRPr="00E26876">
              <w:rPr>
                <w:rFonts w:cstheme="minorHAnsi"/>
                <w:lang w:eastAsia="en-GB"/>
              </w:rPr>
              <w:t>Deliverable</w:t>
            </w:r>
          </w:p>
        </w:tc>
        <w:tc>
          <w:tcPr>
            <w:tcW w:w="3428" w:type="pct"/>
          </w:tcPr>
          <w:p w14:paraId="3E0D2666" w14:textId="77777777" w:rsidR="00FF5C2B" w:rsidRPr="00E26876" w:rsidRDefault="00FF5C2B">
            <w:pPr>
              <w:spacing w:after="120"/>
              <w:jc w:val="lowKashida"/>
              <w:cnfStyle w:val="100000000000" w:firstRow="1" w:lastRow="0" w:firstColumn="0" w:lastColumn="0" w:oddVBand="0" w:evenVBand="0" w:oddHBand="0" w:evenHBand="0" w:firstRowFirstColumn="0" w:firstRowLastColumn="0" w:lastRowFirstColumn="0" w:lastRowLastColumn="0"/>
              <w:rPr>
                <w:rFonts w:cstheme="minorHAnsi"/>
                <w:lang w:eastAsia="en-GB"/>
              </w:rPr>
            </w:pPr>
            <w:r>
              <w:rPr>
                <w:rFonts w:cstheme="minorHAnsi"/>
                <w:lang w:eastAsia="en-GB"/>
              </w:rPr>
              <w:t>Instalment</w:t>
            </w:r>
          </w:p>
        </w:tc>
      </w:tr>
      <w:tr w:rsidR="00FF5C2B" w:rsidRPr="00E26876" w14:paraId="10B130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2" w:type="pct"/>
          </w:tcPr>
          <w:p w14:paraId="66590F71" w14:textId="77777777" w:rsidR="00FF5C2B" w:rsidRPr="00E26876" w:rsidRDefault="00FF5C2B">
            <w:pPr>
              <w:spacing w:after="120"/>
              <w:jc w:val="lowKashida"/>
              <w:rPr>
                <w:rFonts w:cstheme="minorHAnsi"/>
                <w:lang w:eastAsia="en-GB"/>
              </w:rPr>
            </w:pPr>
            <w:r w:rsidRPr="00E26876">
              <w:rPr>
                <w:rFonts w:cstheme="minorHAnsi"/>
                <w:lang w:eastAsia="en-GB"/>
              </w:rPr>
              <w:t>First Payment</w:t>
            </w:r>
          </w:p>
        </w:tc>
        <w:tc>
          <w:tcPr>
            <w:tcW w:w="3428" w:type="pct"/>
          </w:tcPr>
          <w:p w14:paraId="31E09B43" w14:textId="19E4AE4A" w:rsidR="00FF5C2B" w:rsidRPr="006F7181" w:rsidRDefault="00FE4FA9" w:rsidP="005A5738">
            <w:pPr>
              <w:spacing w:after="120"/>
              <w:jc w:val="lowKashida"/>
              <w:cnfStyle w:val="000000100000" w:firstRow="0" w:lastRow="0" w:firstColumn="0" w:lastColumn="0" w:oddVBand="0" w:evenVBand="0" w:oddHBand="1" w:evenHBand="0" w:firstRowFirstColumn="0" w:firstRowLastColumn="0" w:lastRowFirstColumn="0" w:lastRowLastColumn="0"/>
              <w:rPr>
                <w:rFonts w:cstheme="minorHAnsi"/>
                <w:lang w:eastAsia="en-GB"/>
              </w:rPr>
            </w:pPr>
            <w:r>
              <w:rPr>
                <w:rFonts w:cstheme="minorHAnsi"/>
                <w:lang w:eastAsia="en-GB"/>
              </w:rPr>
              <w:t>30,000</w:t>
            </w:r>
            <w:r w:rsidR="00257B8C">
              <w:rPr>
                <w:rFonts w:cstheme="minorHAnsi"/>
                <w:lang w:eastAsia="en-GB"/>
              </w:rPr>
              <w:t xml:space="preserve"> USD</w:t>
            </w:r>
            <w:r>
              <w:rPr>
                <w:rFonts w:cstheme="minorHAnsi"/>
                <w:lang w:eastAsia="en-GB"/>
              </w:rPr>
              <w:t xml:space="preserve"> u</w:t>
            </w:r>
            <w:r w:rsidR="00FF5C2B" w:rsidRPr="00E26876">
              <w:rPr>
                <w:rFonts w:cstheme="minorHAnsi"/>
                <w:lang w:eastAsia="en-GB"/>
              </w:rPr>
              <w:t>pon</w:t>
            </w:r>
            <w:r w:rsidR="005A5738">
              <w:rPr>
                <w:rFonts w:cstheme="minorHAnsi"/>
                <w:lang w:eastAsia="en-GB"/>
              </w:rPr>
              <w:t xml:space="preserve"> </w:t>
            </w:r>
            <w:r w:rsidR="00FF5C2B">
              <w:rPr>
                <w:rFonts w:cstheme="minorHAnsi"/>
                <w:lang w:eastAsia="en-GB"/>
              </w:rPr>
              <w:t>Signing the implementing agreement and submitting the inception report</w:t>
            </w:r>
            <w:r>
              <w:rPr>
                <w:rFonts w:cstheme="minorHAnsi"/>
                <w:lang w:eastAsia="en-GB"/>
              </w:rPr>
              <w:t xml:space="preserve"> </w:t>
            </w:r>
            <w:r w:rsidR="00FF5C2B">
              <w:rPr>
                <w:rFonts w:cstheme="minorHAnsi"/>
                <w:lang w:eastAsia="en-GB"/>
              </w:rPr>
              <w:t xml:space="preserve"> </w:t>
            </w:r>
          </w:p>
        </w:tc>
      </w:tr>
      <w:tr w:rsidR="00FF5C2B" w:rsidRPr="00E26876" w14:paraId="3E1B293E" w14:textId="77777777">
        <w:tc>
          <w:tcPr>
            <w:cnfStyle w:val="001000000000" w:firstRow="0" w:lastRow="0" w:firstColumn="1" w:lastColumn="0" w:oddVBand="0" w:evenVBand="0" w:oddHBand="0" w:evenHBand="0" w:firstRowFirstColumn="0" w:firstRowLastColumn="0" w:lastRowFirstColumn="0" w:lastRowLastColumn="0"/>
            <w:tcW w:w="1572" w:type="pct"/>
          </w:tcPr>
          <w:p w14:paraId="788F79AF" w14:textId="77777777" w:rsidR="00FF5C2B" w:rsidRPr="00E26876" w:rsidRDefault="00FF5C2B">
            <w:pPr>
              <w:spacing w:after="120"/>
              <w:jc w:val="lowKashida"/>
              <w:rPr>
                <w:rFonts w:cstheme="minorHAnsi"/>
                <w:lang w:eastAsia="en-GB"/>
              </w:rPr>
            </w:pPr>
            <w:r w:rsidRPr="00E26876">
              <w:rPr>
                <w:rFonts w:cstheme="minorHAnsi"/>
                <w:lang w:eastAsia="en-GB"/>
              </w:rPr>
              <w:t>Second Payment</w:t>
            </w:r>
          </w:p>
        </w:tc>
        <w:tc>
          <w:tcPr>
            <w:tcW w:w="3428" w:type="pct"/>
          </w:tcPr>
          <w:p w14:paraId="0826A2C4" w14:textId="55FA9A77" w:rsidR="00A3012D" w:rsidRDefault="00A3012D" w:rsidP="005A5738">
            <w:pPr>
              <w:spacing w:after="120"/>
              <w:jc w:val="lowKashida"/>
              <w:cnfStyle w:val="000000000000" w:firstRow="0" w:lastRow="0" w:firstColumn="0" w:lastColumn="0" w:oddVBand="0" w:evenVBand="0" w:oddHBand="0" w:evenHBand="0" w:firstRowFirstColumn="0" w:firstRowLastColumn="0" w:lastRowFirstColumn="0" w:lastRowLastColumn="0"/>
              <w:rPr>
                <w:rFonts w:cstheme="minorHAnsi"/>
                <w:lang w:eastAsia="en-GB"/>
              </w:rPr>
            </w:pPr>
            <w:r>
              <w:rPr>
                <w:rFonts w:cstheme="minorHAnsi"/>
                <w:lang w:eastAsia="en-GB"/>
              </w:rPr>
              <w:t xml:space="preserve">Second advance payment (to be determined at a later stage) of the total IA value </w:t>
            </w:r>
          </w:p>
          <w:p w14:paraId="6D2A7C16" w14:textId="155D30D9" w:rsidR="00FF5C2B" w:rsidRDefault="00A3012D" w:rsidP="002C6D6E">
            <w:pPr>
              <w:spacing w:after="120"/>
              <w:jc w:val="lowKashida"/>
              <w:cnfStyle w:val="000000000000" w:firstRow="0" w:lastRow="0" w:firstColumn="0" w:lastColumn="0" w:oddVBand="0" w:evenVBand="0" w:oddHBand="0" w:evenHBand="0" w:firstRowFirstColumn="0" w:firstRowLastColumn="0" w:lastRowFirstColumn="0" w:lastRowLastColumn="0"/>
              <w:rPr>
                <w:rFonts w:cstheme="minorHAnsi"/>
                <w:lang w:eastAsia="en-GB"/>
              </w:rPr>
            </w:pPr>
            <w:r>
              <w:rPr>
                <w:rFonts w:cstheme="minorHAnsi"/>
                <w:lang w:eastAsia="en-GB"/>
              </w:rPr>
              <w:t>1. u</w:t>
            </w:r>
            <w:r w:rsidR="00FF5C2B" w:rsidRPr="00E26876">
              <w:rPr>
                <w:rFonts w:cstheme="minorHAnsi"/>
                <w:lang w:eastAsia="en-GB"/>
              </w:rPr>
              <w:t>pon</w:t>
            </w:r>
            <w:r w:rsidR="005A5738">
              <w:rPr>
                <w:rFonts w:cstheme="minorHAnsi"/>
                <w:lang w:eastAsia="en-GB"/>
              </w:rPr>
              <w:t xml:space="preserve"> </w:t>
            </w:r>
            <w:r w:rsidR="00CC03C3">
              <w:rPr>
                <w:rFonts w:cstheme="minorHAnsi"/>
                <w:lang w:eastAsia="en-GB"/>
              </w:rPr>
              <w:t xml:space="preserve">completion </w:t>
            </w:r>
            <w:r>
              <w:rPr>
                <w:rFonts w:cstheme="minorHAnsi"/>
                <w:lang w:eastAsia="en-GB"/>
              </w:rPr>
              <w:t xml:space="preserve">25% of </w:t>
            </w:r>
            <w:r w:rsidR="002C6D6E">
              <w:rPr>
                <w:rFonts w:cstheme="minorHAnsi"/>
                <w:lang w:eastAsia="en-GB"/>
              </w:rPr>
              <w:t>the first</w:t>
            </w:r>
            <w:r w:rsidR="00CC03C3">
              <w:rPr>
                <w:rFonts w:cstheme="minorHAnsi"/>
                <w:lang w:eastAsia="en-GB"/>
              </w:rPr>
              <w:t xml:space="preserve"> vocational training cohort </w:t>
            </w:r>
          </w:p>
          <w:p w14:paraId="1B0B58FA" w14:textId="77777777" w:rsidR="00A3012D" w:rsidRDefault="00A3012D" w:rsidP="005A5738">
            <w:pPr>
              <w:spacing w:after="120"/>
              <w:jc w:val="lowKashida"/>
              <w:cnfStyle w:val="000000000000" w:firstRow="0" w:lastRow="0" w:firstColumn="0" w:lastColumn="0" w:oddVBand="0" w:evenVBand="0" w:oddHBand="0" w:evenHBand="0" w:firstRowFirstColumn="0" w:firstRowLastColumn="0" w:lastRowFirstColumn="0" w:lastRowLastColumn="0"/>
              <w:rPr>
                <w:rFonts w:cstheme="minorHAnsi"/>
                <w:lang w:eastAsia="en-GB"/>
              </w:rPr>
            </w:pPr>
            <w:r>
              <w:rPr>
                <w:rFonts w:cstheme="minorHAnsi"/>
                <w:lang w:eastAsia="en-GB"/>
              </w:rPr>
              <w:t>2. Submission of 1</w:t>
            </w:r>
            <w:r w:rsidRPr="00224649">
              <w:rPr>
                <w:rFonts w:cstheme="minorHAnsi"/>
                <w:vertAlign w:val="superscript"/>
                <w:lang w:eastAsia="en-GB"/>
              </w:rPr>
              <w:t>st</w:t>
            </w:r>
            <w:r>
              <w:rPr>
                <w:rFonts w:cstheme="minorHAnsi"/>
                <w:lang w:eastAsia="en-GB"/>
              </w:rPr>
              <w:t xml:space="preserve"> technical and financial reports using ILO template</w:t>
            </w:r>
          </w:p>
          <w:p w14:paraId="27C14FB2" w14:textId="663EFC73" w:rsidR="00A3012D" w:rsidRPr="00E26876" w:rsidRDefault="00A3012D" w:rsidP="005A5738">
            <w:pPr>
              <w:spacing w:after="120"/>
              <w:jc w:val="lowKashida"/>
              <w:cnfStyle w:val="000000000000" w:firstRow="0" w:lastRow="0" w:firstColumn="0" w:lastColumn="0" w:oddVBand="0" w:evenVBand="0" w:oddHBand="0" w:evenHBand="0" w:firstRowFirstColumn="0" w:firstRowLastColumn="0" w:lastRowFirstColumn="0" w:lastRowLastColumn="0"/>
              <w:rPr>
                <w:rFonts w:cstheme="minorHAnsi"/>
                <w:lang w:eastAsia="en-GB"/>
              </w:rPr>
            </w:pPr>
            <w:r>
              <w:rPr>
                <w:rFonts w:cstheme="minorHAnsi"/>
                <w:lang w:eastAsia="en-GB"/>
              </w:rPr>
              <w:t xml:space="preserve">3. Spending 80% of previous advance </w:t>
            </w:r>
          </w:p>
        </w:tc>
      </w:tr>
      <w:tr w:rsidR="00CC03C3" w:rsidRPr="00E26876" w14:paraId="2C92C6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2" w:type="pct"/>
          </w:tcPr>
          <w:p w14:paraId="1CBDA055" w14:textId="58808437" w:rsidR="00CC03C3" w:rsidRPr="00E26876" w:rsidRDefault="00CC03C3">
            <w:pPr>
              <w:spacing w:after="120"/>
              <w:jc w:val="lowKashida"/>
              <w:rPr>
                <w:rFonts w:cstheme="minorHAnsi"/>
                <w:lang w:eastAsia="en-GB"/>
              </w:rPr>
            </w:pPr>
            <w:r w:rsidRPr="00E26876">
              <w:rPr>
                <w:rFonts w:cstheme="minorHAnsi"/>
                <w:lang w:eastAsia="en-GB"/>
              </w:rPr>
              <w:t>Third Payment</w:t>
            </w:r>
          </w:p>
        </w:tc>
        <w:tc>
          <w:tcPr>
            <w:tcW w:w="3428" w:type="pct"/>
          </w:tcPr>
          <w:p w14:paraId="27D5E1A3" w14:textId="43E983E5" w:rsidR="00A3012D" w:rsidRDefault="00A3012D" w:rsidP="005A5738">
            <w:pPr>
              <w:spacing w:after="120"/>
              <w:jc w:val="lowKashida"/>
              <w:cnfStyle w:val="000000100000" w:firstRow="0" w:lastRow="0" w:firstColumn="0" w:lastColumn="0" w:oddVBand="0" w:evenVBand="0" w:oddHBand="1" w:evenHBand="0" w:firstRowFirstColumn="0" w:firstRowLastColumn="0" w:lastRowFirstColumn="0" w:lastRowLastColumn="0"/>
              <w:rPr>
                <w:rFonts w:cstheme="minorHAnsi"/>
                <w:lang w:eastAsia="en-GB"/>
              </w:rPr>
            </w:pPr>
            <w:r>
              <w:rPr>
                <w:rFonts w:cstheme="minorHAnsi"/>
                <w:lang w:eastAsia="en-GB"/>
              </w:rPr>
              <w:t>Third advance payment (to be determined at a later stage) of the total IA value</w:t>
            </w:r>
          </w:p>
          <w:p w14:paraId="779B52BC" w14:textId="3327B8CB" w:rsidR="00CC03C3" w:rsidRDefault="00A3012D" w:rsidP="002C6D6E">
            <w:pPr>
              <w:spacing w:after="120"/>
              <w:jc w:val="lowKashida"/>
              <w:cnfStyle w:val="000000100000" w:firstRow="0" w:lastRow="0" w:firstColumn="0" w:lastColumn="0" w:oddVBand="0" w:evenVBand="0" w:oddHBand="1" w:evenHBand="0" w:firstRowFirstColumn="0" w:firstRowLastColumn="0" w:lastRowFirstColumn="0" w:lastRowLastColumn="0"/>
              <w:rPr>
                <w:rFonts w:cstheme="minorHAnsi"/>
                <w:lang w:eastAsia="en-GB"/>
              </w:rPr>
            </w:pPr>
            <w:r>
              <w:rPr>
                <w:rFonts w:cstheme="minorHAnsi"/>
                <w:lang w:eastAsia="en-GB"/>
              </w:rPr>
              <w:t xml:space="preserve">1. </w:t>
            </w:r>
            <w:r w:rsidR="00CC03C3" w:rsidRPr="00E26876">
              <w:rPr>
                <w:rFonts w:cstheme="minorHAnsi"/>
                <w:lang w:eastAsia="en-GB"/>
              </w:rPr>
              <w:t>Upon</w:t>
            </w:r>
            <w:r w:rsidR="00CC03C3">
              <w:rPr>
                <w:rFonts w:cstheme="minorHAnsi"/>
                <w:lang w:eastAsia="en-GB"/>
              </w:rPr>
              <w:t xml:space="preserve"> completion of 100% of first vocational training cohort </w:t>
            </w:r>
          </w:p>
          <w:p w14:paraId="351D5EBF" w14:textId="24059560" w:rsidR="00A3012D" w:rsidRDefault="00A3012D" w:rsidP="00A3012D">
            <w:pPr>
              <w:spacing w:after="120"/>
              <w:jc w:val="lowKashida"/>
              <w:cnfStyle w:val="000000100000" w:firstRow="0" w:lastRow="0" w:firstColumn="0" w:lastColumn="0" w:oddVBand="0" w:evenVBand="0" w:oddHBand="1" w:evenHBand="0" w:firstRowFirstColumn="0" w:firstRowLastColumn="0" w:lastRowFirstColumn="0" w:lastRowLastColumn="0"/>
              <w:rPr>
                <w:rFonts w:cstheme="minorHAnsi"/>
                <w:lang w:eastAsia="en-GB"/>
              </w:rPr>
            </w:pPr>
            <w:r>
              <w:rPr>
                <w:rFonts w:cstheme="minorHAnsi"/>
                <w:lang w:eastAsia="en-GB"/>
              </w:rPr>
              <w:t>2. Submission of 2</w:t>
            </w:r>
            <w:r w:rsidR="002C6D6E" w:rsidRPr="00224649">
              <w:rPr>
                <w:rFonts w:cstheme="minorHAnsi"/>
                <w:vertAlign w:val="superscript"/>
                <w:lang w:eastAsia="en-GB"/>
              </w:rPr>
              <w:t>nd</w:t>
            </w:r>
            <w:r w:rsidR="002C6D6E">
              <w:rPr>
                <w:rFonts w:cstheme="minorHAnsi"/>
                <w:lang w:eastAsia="en-GB"/>
              </w:rPr>
              <w:t xml:space="preserve"> technical</w:t>
            </w:r>
            <w:r>
              <w:rPr>
                <w:rFonts w:cstheme="minorHAnsi"/>
                <w:lang w:eastAsia="en-GB"/>
              </w:rPr>
              <w:t xml:space="preserve"> and financial reports using ILO template</w:t>
            </w:r>
          </w:p>
          <w:p w14:paraId="31BCA1AA" w14:textId="42C8A525" w:rsidR="00A3012D" w:rsidRPr="00E26876" w:rsidRDefault="00A3012D" w:rsidP="00A3012D">
            <w:pPr>
              <w:spacing w:after="120"/>
              <w:jc w:val="lowKashida"/>
              <w:cnfStyle w:val="000000100000" w:firstRow="0" w:lastRow="0" w:firstColumn="0" w:lastColumn="0" w:oddVBand="0" w:evenVBand="0" w:oddHBand="1" w:evenHBand="0" w:firstRowFirstColumn="0" w:firstRowLastColumn="0" w:lastRowFirstColumn="0" w:lastRowLastColumn="0"/>
              <w:rPr>
                <w:rFonts w:cstheme="minorHAnsi"/>
                <w:lang w:eastAsia="en-GB"/>
              </w:rPr>
            </w:pPr>
            <w:r>
              <w:rPr>
                <w:rFonts w:cstheme="minorHAnsi"/>
                <w:lang w:eastAsia="en-GB"/>
              </w:rPr>
              <w:t>3. Spending 80% of previous advance</w:t>
            </w:r>
          </w:p>
        </w:tc>
      </w:tr>
      <w:tr w:rsidR="00FF5C2B" w:rsidRPr="00E26876" w14:paraId="32FA98F1" w14:textId="77777777">
        <w:tc>
          <w:tcPr>
            <w:cnfStyle w:val="001000000000" w:firstRow="0" w:lastRow="0" w:firstColumn="1" w:lastColumn="0" w:oddVBand="0" w:evenVBand="0" w:oddHBand="0" w:evenHBand="0" w:firstRowFirstColumn="0" w:firstRowLastColumn="0" w:lastRowFirstColumn="0" w:lastRowLastColumn="0"/>
            <w:tcW w:w="1572" w:type="pct"/>
          </w:tcPr>
          <w:p w14:paraId="330A179A" w14:textId="40865AB9" w:rsidR="00FF5C2B" w:rsidRPr="00E26876" w:rsidRDefault="00CC03C3">
            <w:pPr>
              <w:spacing w:after="120"/>
              <w:jc w:val="lowKashida"/>
              <w:rPr>
                <w:rFonts w:cstheme="minorHAnsi"/>
                <w:lang w:eastAsia="en-GB"/>
              </w:rPr>
            </w:pPr>
            <w:r>
              <w:rPr>
                <w:rFonts w:cstheme="minorHAnsi"/>
                <w:lang w:eastAsia="en-GB"/>
              </w:rPr>
              <w:t>Forth</w:t>
            </w:r>
            <w:r w:rsidR="00FF5C2B" w:rsidRPr="00E26876">
              <w:rPr>
                <w:rFonts w:cstheme="minorHAnsi"/>
                <w:lang w:eastAsia="en-GB"/>
              </w:rPr>
              <w:t xml:space="preserve"> Payment </w:t>
            </w:r>
          </w:p>
        </w:tc>
        <w:tc>
          <w:tcPr>
            <w:tcW w:w="3428" w:type="pct"/>
          </w:tcPr>
          <w:p w14:paraId="09066E53" w14:textId="0BDC941C" w:rsidR="00A3012D" w:rsidRDefault="00A3012D" w:rsidP="00A3012D">
            <w:pPr>
              <w:spacing w:after="120"/>
              <w:jc w:val="lowKashida"/>
              <w:cnfStyle w:val="000000000000" w:firstRow="0" w:lastRow="0" w:firstColumn="0" w:lastColumn="0" w:oddVBand="0" w:evenVBand="0" w:oddHBand="0" w:evenHBand="0" w:firstRowFirstColumn="0" w:firstRowLastColumn="0" w:lastRowFirstColumn="0" w:lastRowLastColumn="0"/>
              <w:rPr>
                <w:rFonts w:cstheme="minorHAnsi"/>
                <w:lang w:eastAsia="en-GB"/>
              </w:rPr>
            </w:pPr>
            <w:r>
              <w:rPr>
                <w:rFonts w:cstheme="minorHAnsi"/>
                <w:lang w:eastAsia="en-GB"/>
              </w:rPr>
              <w:t>Fourth advance payment (to be determined at a later stage) of the total IA value</w:t>
            </w:r>
          </w:p>
          <w:p w14:paraId="169A0C58" w14:textId="12F323D8" w:rsidR="00FF5C2B" w:rsidRDefault="00A3012D" w:rsidP="002C6D6E">
            <w:pPr>
              <w:spacing w:after="120"/>
              <w:jc w:val="lowKashida"/>
              <w:cnfStyle w:val="000000000000" w:firstRow="0" w:lastRow="0" w:firstColumn="0" w:lastColumn="0" w:oddVBand="0" w:evenVBand="0" w:oddHBand="0" w:evenHBand="0" w:firstRowFirstColumn="0" w:firstRowLastColumn="0" w:lastRowFirstColumn="0" w:lastRowLastColumn="0"/>
              <w:rPr>
                <w:rFonts w:cstheme="minorHAnsi"/>
                <w:lang w:eastAsia="en-GB"/>
              </w:rPr>
            </w:pPr>
            <w:r>
              <w:rPr>
                <w:rFonts w:cstheme="minorHAnsi"/>
                <w:lang w:eastAsia="en-GB"/>
              </w:rPr>
              <w:t xml:space="preserve">1. </w:t>
            </w:r>
            <w:r w:rsidR="00CC03C3" w:rsidRPr="00E26876">
              <w:rPr>
                <w:rFonts w:cstheme="minorHAnsi"/>
                <w:lang w:eastAsia="en-GB"/>
              </w:rPr>
              <w:t>Upon</w:t>
            </w:r>
            <w:r w:rsidR="00CC03C3">
              <w:rPr>
                <w:rFonts w:cstheme="minorHAnsi"/>
                <w:lang w:eastAsia="en-GB"/>
              </w:rPr>
              <w:t xml:space="preserve"> completion of 50% of second vocational training cohort</w:t>
            </w:r>
          </w:p>
          <w:p w14:paraId="7C5B8517" w14:textId="1919F7F9" w:rsidR="00A3012D" w:rsidRDefault="00A3012D" w:rsidP="00A3012D">
            <w:pPr>
              <w:spacing w:after="120"/>
              <w:jc w:val="lowKashida"/>
              <w:cnfStyle w:val="000000000000" w:firstRow="0" w:lastRow="0" w:firstColumn="0" w:lastColumn="0" w:oddVBand="0" w:evenVBand="0" w:oddHBand="0" w:evenHBand="0" w:firstRowFirstColumn="0" w:firstRowLastColumn="0" w:lastRowFirstColumn="0" w:lastRowLastColumn="0"/>
              <w:rPr>
                <w:rFonts w:cstheme="minorHAnsi"/>
                <w:lang w:eastAsia="en-GB"/>
              </w:rPr>
            </w:pPr>
            <w:r>
              <w:rPr>
                <w:rFonts w:cstheme="minorHAnsi"/>
                <w:lang w:eastAsia="en-GB"/>
              </w:rPr>
              <w:t>2. Submission of 3</w:t>
            </w:r>
            <w:r w:rsidR="002C6D6E" w:rsidRPr="00224649">
              <w:rPr>
                <w:rFonts w:cstheme="minorHAnsi"/>
                <w:vertAlign w:val="superscript"/>
                <w:lang w:eastAsia="en-GB"/>
              </w:rPr>
              <w:t>rd</w:t>
            </w:r>
            <w:r w:rsidR="002C6D6E">
              <w:rPr>
                <w:rFonts w:cstheme="minorHAnsi"/>
                <w:lang w:eastAsia="en-GB"/>
              </w:rPr>
              <w:t xml:space="preserve"> technical</w:t>
            </w:r>
            <w:r>
              <w:rPr>
                <w:rFonts w:cstheme="minorHAnsi"/>
                <w:lang w:eastAsia="en-GB"/>
              </w:rPr>
              <w:t xml:space="preserve"> and financial reports using ILO template</w:t>
            </w:r>
          </w:p>
          <w:p w14:paraId="7745271E" w14:textId="5E0DCF52" w:rsidR="00A3012D" w:rsidRPr="00E26876" w:rsidRDefault="00A3012D" w:rsidP="00A3012D">
            <w:pPr>
              <w:spacing w:after="120"/>
              <w:jc w:val="lowKashida"/>
              <w:cnfStyle w:val="000000000000" w:firstRow="0" w:lastRow="0" w:firstColumn="0" w:lastColumn="0" w:oddVBand="0" w:evenVBand="0" w:oddHBand="0" w:evenHBand="0" w:firstRowFirstColumn="0" w:firstRowLastColumn="0" w:lastRowFirstColumn="0" w:lastRowLastColumn="0"/>
              <w:rPr>
                <w:rFonts w:cstheme="minorHAnsi"/>
                <w:lang w:eastAsia="en-GB"/>
              </w:rPr>
            </w:pPr>
            <w:r>
              <w:rPr>
                <w:rFonts w:cstheme="minorHAnsi"/>
                <w:lang w:eastAsia="en-GB"/>
              </w:rPr>
              <w:t>3. Spending 80% of previous advance</w:t>
            </w:r>
          </w:p>
        </w:tc>
      </w:tr>
      <w:tr w:rsidR="00CC03C3" w:rsidRPr="00E26876" w14:paraId="519DFD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2" w:type="pct"/>
          </w:tcPr>
          <w:p w14:paraId="0D1374ED" w14:textId="5B419963" w:rsidR="00CC03C3" w:rsidRDefault="00CC03C3">
            <w:pPr>
              <w:spacing w:after="120"/>
              <w:jc w:val="lowKashida"/>
              <w:rPr>
                <w:rFonts w:cstheme="minorHAnsi"/>
                <w:lang w:eastAsia="en-GB"/>
              </w:rPr>
            </w:pPr>
            <w:r>
              <w:rPr>
                <w:rFonts w:cstheme="minorHAnsi"/>
                <w:lang w:eastAsia="en-GB"/>
              </w:rPr>
              <w:t>Fifth</w:t>
            </w:r>
            <w:r w:rsidRPr="00E26876">
              <w:rPr>
                <w:rFonts w:cstheme="minorHAnsi"/>
                <w:lang w:eastAsia="en-GB"/>
              </w:rPr>
              <w:t xml:space="preserve"> Payment</w:t>
            </w:r>
          </w:p>
        </w:tc>
        <w:tc>
          <w:tcPr>
            <w:tcW w:w="3428" w:type="pct"/>
          </w:tcPr>
          <w:p w14:paraId="37609038" w14:textId="2A85F592" w:rsidR="00A3012D" w:rsidRDefault="002C6D6E" w:rsidP="00A3012D">
            <w:pPr>
              <w:spacing w:after="120"/>
              <w:jc w:val="lowKashida"/>
              <w:cnfStyle w:val="000000100000" w:firstRow="0" w:lastRow="0" w:firstColumn="0" w:lastColumn="0" w:oddVBand="0" w:evenVBand="0" w:oddHBand="1" w:evenHBand="0" w:firstRowFirstColumn="0" w:firstRowLastColumn="0" w:lastRowFirstColumn="0" w:lastRowLastColumn="0"/>
              <w:rPr>
                <w:rFonts w:cstheme="minorHAnsi"/>
                <w:lang w:eastAsia="en-GB"/>
              </w:rPr>
            </w:pPr>
            <w:r>
              <w:rPr>
                <w:rFonts w:cstheme="minorHAnsi"/>
                <w:lang w:eastAsia="en-GB"/>
              </w:rPr>
              <w:t>Fifth advance</w:t>
            </w:r>
            <w:r w:rsidR="00A3012D">
              <w:rPr>
                <w:rFonts w:cstheme="minorHAnsi"/>
                <w:lang w:eastAsia="en-GB"/>
              </w:rPr>
              <w:t xml:space="preserve"> payment (to be determined at a later stage) of the total IA value</w:t>
            </w:r>
          </w:p>
          <w:p w14:paraId="056B91B3" w14:textId="2E99A4E6" w:rsidR="00CC03C3" w:rsidRDefault="00A3012D" w:rsidP="002C6D6E">
            <w:pPr>
              <w:spacing w:after="120"/>
              <w:jc w:val="lowKashida"/>
              <w:cnfStyle w:val="000000100000" w:firstRow="0" w:lastRow="0" w:firstColumn="0" w:lastColumn="0" w:oddVBand="0" w:evenVBand="0" w:oddHBand="1" w:evenHBand="0" w:firstRowFirstColumn="0" w:firstRowLastColumn="0" w:lastRowFirstColumn="0" w:lastRowLastColumn="0"/>
              <w:rPr>
                <w:rFonts w:cstheme="minorHAnsi"/>
                <w:lang w:eastAsia="en-GB"/>
              </w:rPr>
            </w:pPr>
            <w:r>
              <w:rPr>
                <w:rFonts w:cstheme="minorHAnsi"/>
                <w:lang w:eastAsia="en-GB"/>
              </w:rPr>
              <w:lastRenderedPageBreak/>
              <w:t xml:space="preserve">1. </w:t>
            </w:r>
            <w:r w:rsidR="00CC03C3" w:rsidRPr="00E26876">
              <w:rPr>
                <w:rFonts w:cstheme="minorHAnsi"/>
                <w:lang w:eastAsia="en-GB"/>
              </w:rPr>
              <w:t>Upon</w:t>
            </w:r>
            <w:r w:rsidR="00CC03C3">
              <w:rPr>
                <w:rFonts w:cstheme="minorHAnsi"/>
                <w:lang w:eastAsia="en-GB"/>
              </w:rPr>
              <w:t xml:space="preserve"> completion of 100% of second vocational training cohort</w:t>
            </w:r>
          </w:p>
          <w:p w14:paraId="5F0B302B" w14:textId="5DDAA53C" w:rsidR="00A3012D" w:rsidRDefault="00A3012D" w:rsidP="00A3012D">
            <w:pPr>
              <w:spacing w:after="120"/>
              <w:jc w:val="lowKashida"/>
              <w:cnfStyle w:val="000000100000" w:firstRow="0" w:lastRow="0" w:firstColumn="0" w:lastColumn="0" w:oddVBand="0" w:evenVBand="0" w:oddHBand="1" w:evenHBand="0" w:firstRowFirstColumn="0" w:firstRowLastColumn="0" w:lastRowFirstColumn="0" w:lastRowLastColumn="0"/>
              <w:rPr>
                <w:rFonts w:cstheme="minorHAnsi"/>
                <w:lang w:eastAsia="en-GB"/>
              </w:rPr>
            </w:pPr>
            <w:r>
              <w:rPr>
                <w:rFonts w:cstheme="minorHAnsi"/>
                <w:lang w:eastAsia="en-GB"/>
              </w:rPr>
              <w:t>2. Submission of 3</w:t>
            </w:r>
            <w:r w:rsidR="002C6D6E" w:rsidRPr="000E7658">
              <w:rPr>
                <w:rFonts w:cstheme="minorHAnsi"/>
                <w:vertAlign w:val="superscript"/>
                <w:lang w:eastAsia="en-GB"/>
              </w:rPr>
              <w:t>rd</w:t>
            </w:r>
            <w:r w:rsidR="002C6D6E">
              <w:rPr>
                <w:rFonts w:cstheme="minorHAnsi"/>
                <w:lang w:eastAsia="en-GB"/>
              </w:rPr>
              <w:t xml:space="preserve"> technical</w:t>
            </w:r>
            <w:r>
              <w:rPr>
                <w:rFonts w:cstheme="minorHAnsi"/>
                <w:lang w:eastAsia="en-GB"/>
              </w:rPr>
              <w:t xml:space="preserve"> and financial reports using ILO template</w:t>
            </w:r>
          </w:p>
          <w:p w14:paraId="3E79617E" w14:textId="3E0A6240" w:rsidR="00A3012D" w:rsidRPr="00E26876" w:rsidRDefault="00A3012D" w:rsidP="00A3012D">
            <w:pPr>
              <w:spacing w:after="120"/>
              <w:jc w:val="lowKashida"/>
              <w:cnfStyle w:val="000000100000" w:firstRow="0" w:lastRow="0" w:firstColumn="0" w:lastColumn="0" w:oddVBand="0" w:evenVBand="0" w:oddHBand="1" w:evenHBand="0" w:firstRowFirstColumn="0" w:firstRowLastColumn="0" w:lastRowFirstColumn="0" w:lastRowLastColumn="0"/>
              <w:rPr>
                <w:rFonts w:cstheme="minorHAnsi"/>
                <w:lang w:eastAsia="en-GB"/>
              </w:rPr>
            </w:pPr>
            <w:r>
              <w:rPr>
                <w:rFonts w:cstheme="minorHAnsi"/>
                <w:lang w:eastAsia="en-GB"/>
              </w:rPr>
              <w:t>3. Spending 80% of previous advance</w:t>
            </w:r>
          </w:p>
        </w:tc>
      </w:tr>
      <w:tr w:rsidR="00FF5C2B" w:rsidRPr="00E26876" w14:paraId="72619CD4" w14:textId="77777777">
        <w:tc>
          <w:tcPr>
            <w:cnfStyle w:val="001000000000" w:firstRow="0" w:lastRow="0" w:firstColumn="1" w:lastColumn="0" w:oddVBand="0" w:evenVBand="0" w:oddHBand="0" w:evenHBand="0" w:firstRowFirstColumn="0" w:firstRowLastColumn="0" w:lastRowFirstColumn="0" w:lastRowLastColumn="0"/>
            <w:tcW w:w="1572" w:type="pct"/>
          </w:tcPr>
          <w:p w14:paraId="52CA36E2" w14:textId="1048CF60" w:rsidR="00FF5C2B" w:rsidRDefault="00FE4FA9">
            <w:pPr>
              <w:spacing w:after="120"/>
              <w:jc w:val="lowKashida"/>
              <w:rPr>
                <w:rFonts w:cstheme="minorHAnsi"/>
                <w:lang w:eastAsia="en-GB"/>
              </w:rPr>
            </w:pPr>
            <w:r>
              <w:rPr>
                <w:rFonts w:cstheme="minorHAnsi"/>
                <w:lang w:eastAsia="en-GB"/>
              </w:rPr>
              <w:lastRenderedPageBreak/>
              <w:t>Final Payment</w:t>
            </w:r>
          </w:p>
        </w:tc>
        <w:tc>
          <w:tcPr>
            <w:tcW w:w="3428" w:type="pct"/>
          </w:tcPr>
          <w:p w14:paraId="7EADF374" w14:textId="52E49377" w:rsidR="00FF5C2B" w:rsidRPr="00E26876" w:rsidRDefault="00A3012D" w:rsidP="005A5738">
            <w:pPr>
              <w:spacing w:after="120"/>
              <w:jc w:val="lowKashida"/>
              <w:cnfStyle w:val="000000000000" w:firstRow="0" w:lastRow="0" w:firstColumn="0" w:lastColumn="0" w:oddVBand="0" w:evenVBand="0" w:oddHBand="0" w:evenHBand="0" w:firstRowFirstColumn="0" w:firstRowLastColumn="0" w:lastRowFirstColumn="0" w:lastRowLastColumn="0"/>
              <w:rPr>
                <w:rFonts w:cstheme="minorHAnsi"/>
                <w:lang w:eastAsia="en-GB"/>
              </w:rPr>
            </w:pPr>
            <w:r>
              <w:rPr>
                <w:rFonts w:cstheme="minorHAnsi"/>
                <w:lang w:eastAsia="en-GB"/>
              </w:rPr>
              <w:t xml:space="preserve">Up to </w:t>
            </w:r>
            <w:r w:rsidR="00FE4FA9">
              <w:rPr>
                <w:rFonts w:cstheme="minorHAnsi"/>
                <w:lang w:eastAsia="en-GB"/>
              </w:rPr>
              <w:t>5% of contract value u</w:t>
            </w:r>
            <w:r w:rsidR="00FF5C2B" w:rsidRPr="00E26876">
              <w:rPr>
                <w:rFonts w:cstheme="minorHAnsi"/>
                <w:lang w:eastAsia="en-GB"/>
              </w:rPr>
              <w:t>pon</w:t>
            </w:r>
            <w:r w:rsidR="005A5738">
              <w:rPr>
                <w:rFonts w:cstheme="minorHAnsi"/>
                <w:lang w:eastAsia="en-GB"/>
              </w:rPr>
              <w:t xml:space="preserve"> </w:t>
            </w:r>
            <w:r w:rsidR="00FE4FA9">
              <w:rPr>
                <w:rFonts w:cstheme="minorHAnsi"/>
                <w:lang w:eastAsia="en-GB"/>
              </w:rPr>
              <w:t>s</w:t>
            </w:r>
            <w:r w:rsidR="00FF5C2B" w:rsidRPr="00E26876">
              <w:rPr>
                <w:rFonts w:cstheme="minorHAnsi"/>
                <w:lang w:eastAsia="en-GB"/>
              </w:rPr>
              <w:t>ubmission and vali</w:t>
            </w:r>
            <w:r w:rsidR="00FF5C2B">
              <w:rPr>
                <w:rFonts w:cstheme="minorHAnsi"/>
                <w:lang w:eastAsia="en-GB"/>
              </w:rPr>
              <w:t>dation of the final report</w:t>
            </w:r>
          </w:p>
        </w:tc>
      </w:tr>
    </w:tbl>
    <w:p w14:paraId="0656A6CE" w14:textId="77777777" w:rsidR="00D243A2" w:rsidRDefault="00D243A2" w:rsidP="00D243A2">
      <w:pPr>
        <w:spacing w:after="0" w:line="240" w:lineRule="auto"/>
        <w:jc w:val="both"/>
        <w:rPr>
          <w:rFonts w:ascii="Overpass" w:hAnsi="Overpass"/>
          <w:i/>
          <w:color w:val="767171" w:themeColor="background2" w:themeShade="80"/>
          <w:sz w:val="20"/>
          <w:szCs w:val="20"/>
        </w:rPr>
      </w:pPr>
    </w:p>
    <w:p w14:paraId="271BA309" w14:textId="77777777" w:rsidR="00F87EB1" w:rsidRPr="009272C7" w:rsidRDefault="00F87EB1" w:rsidP="00F87EB1">
      <w:pPr>
        <w:pStyle w:val="Heading1"/>
        <w:shd w:val="clear" w:color="auto" w:fill="002060"/>
        <w:spacing w:before="0" w:line="240" w:lineRule="auto"/>
        <w:ind w:left="-284" w:right="-166"/>
        <w:rPr>
          <w:rFonts w:ascii="Overpass" w:hAnsi="Overpass"/>
          <w:b/>
          <w:bCs/>
          <w:color w:val="FFFFFF" w:themeColor="background1"/>
          <w:sz w:val="24"/>
          <w:szCs w:val="24"/>
        </w:rPr>
      </w:pPr>
      <w:r>
        <w:rPr>
          <w:rFonts w:ascii="Overpass" w:hAnsi="Overpass"/>
          <w:b/>
          <w:bCs/>
          <w:color w:val="FFFFFF" w:themeColor="background1"/>
          <w:sz w:val="24"/>
          <w:szCs w:val="24"/>
        </w:rPr>
        <w:t>TIME FRAME/EXPECTED DURATION</w:t>
      </w:r>
    </w:p>
    <w:p w14:paraId="4096CB38" w14:textId="77777777" w:rsidR="00F87EB1" w:rsidRDefault="00F87EB1" w:rsidP="00F87EB1">
      <w:pPr>
        <w:spacing w:after="0" w:line="240" w:lineRule="auto"/>
        <w:jc w:val="both"/>
        <w:rPr>
          <w:rFonts w:ascii="Overpass" w:hAnsi="Overpass"/>
          <w:i/>
          <w:color w:val="767171" w:themeColor="background2" w:themeShade="80"/>
          <w:sz w:val="20"/>
          <w:szCs w:val="20"/>
        </w:rPr>
      </w:pPr>
    </w:p>
    <w:p w14:paraId="7AB2FC5D" w14:textId="0ADDB724" w:rsidR="00D243A2" w:rsidRDefault="00F87EB1" w:rsidP="00F87EB1">
      <w:pPr>
        <w:spacing w:after="0" w:line="240" w:lineRule="auto"/>
        <w:jc w:val="both"/>
        <w:rPr>
          <w:rFonts w:cstheme="minorHAnsi"/>
          <w:lang w:eastAsia="en-GB"/>
        </w:rPr>
      </w:pPr>
      <w:r w:rsidRPr="00CC03C3">
        <w:rPr>
          <w:rFonts w:cstheme="minorHAnsi"/>
          <w:lang w:eastAsia="en-GB"/>
        </w:rPr>
        <w:t xml:space="preserve">All assignment’s deliverables are expected to be delivered to the satisfaction of the ILO by </w:t>
      </w:r>
      <w:r>
        <w:rPr>
          <w:rFonts w:cstheme="minorHAnsi"/>
          <w:lang w:eastAsia="en-GB"/>
        </w:rPr>
        <w:t>30/</w:t>
      </w:r>
      <w:r w:rsidR="00C65092">
        <w:rPr>
          <w:rFonts w:cstheme="minorHAnsi"/>
          <w:lang w:eastAsia="en-GB"/>
        </w:rPr>
        <w:t>Jully</w:t>
      </w:r>
      <w:r>
        <w:rPr>
          <w:rFonts w:cstheme="minorHAnsi"/>
          <w:lang w:eastAsia="en-GB"/>
        </w:rPr>
        <w:t>/2026</w:t>
      </w:r>
    </w:p>
    <w:p w14:paraId="3CBDCF39" w14:textId="77777777" w:rsidR="00067E63" w:rsidRPr="00F87EB1" w:rsidRDefault="00067E63" w:rsidP="00F87EB1">
      <w:pPr>
        <w:spacing w:after="0" w:line="240" w:lineRule="auto"/>
        <w:jc w:val="both"/>
        <w:rPr>
          <w:rFonts w:cstheme="minorHAnsi"/>
          <w:lang w:eastAsia="en-GB"/>
        </w:rPr>
      </w:pPr>
    </w:p>
    <w:p w14:paraId="3F886403" w14:textId="77777777" w:rsidR="00D243A2" w:rsidRDefault="00D243A2" w:rsidP="00D243A2">
      <w:pPr>
        <w:spacing w:after="0" w:line="240" w:lineRule="auto"/>
        <w:jc w:val="both"/>
        <w:rPr>
          <w:rFonts w:ascii="Overpass" w:hAnsi="Overpass"/>
          <w:i/>
          <w:color w:val="767171" w:themeColor="background2" w:themeShade="80"/>
          <w:sz w:val="20"/>
          <w:szCs w:val="20"/>
        </w:rPr>
      </w:pPr>
    </w:p>
    <w:p w14:paraId="6E71940A" w14:textId="77777777" w:rsidR="00DE4E5A" w:rsidRPr="00DE4E5A" w:rsidRDefault="00DE4E5A" w:rsidP="00DE4E5A">
      <w:pPr>
        <w:pStyle w:val="Heading1"/>
        <w:shd w:val="clear" w:color="auto" w:fill="002060"/>
        <w:spacing w:before="0" w:line="240" w:lineRule="auto"/>
        <w:ind w:left="-284" w:right="-166"/>
        <w:rPr>
          <w:rFonts w:ascii="Overpass" w:hAnsi="Overpass"/>
          <w:b/>
          <w:bCs/>
          <w:color w:val="FFFFFF" w:themeColor="background1"/>
          <w:sz w:val="24"/>
          <w:szCs w:val="24"/>
        </w:rPr>
      </w:pPr>
      <w:r w:rsidRPr="00DE4E5A">
        <w:rPr>
          <w:rFonts w:ascii="Overpass" w:hAnsi="Overpass"/>
          <w:b/>
          <w:bCs/>
          <w:color w:val="FFFFFF" w:themeColor="background1"/>
          <w:sz w:val="24"/>
          <w:szCs w:val="24"/>
        </w:rPr>
        <w:t>SUPERVISION AND LOGISTICAL ARRANGEMENTS</w:t>
      </w:r>
    </w:p>
    <w:p w14:paraId="0E21BCAE" w14:textId="77777777" w:rsidR="00346424" w:rsidRDefault="00346424" w:rsidP="00FF5C2B">
      <w:pPr>
        <w:spacing w:after="120" w:line="240" w:lineRule="auto"/>
        <w:jc w:val="lowKashida"/>
        <w:rPr>
          <w:rFonts w:cstheme="minorHAnsi"/>
          <w:lang w:eastAsia="en-GB"/>
        </w:rPr>
      </w:pPr>
    </w:p>
    <w:p w14:paraId="12630A0B" w14:textId="63C16A8E" w:rsidR="00FF5C2B" w:rsidRPr="007F1C87" w:rsidRDefault="00FF5C2B" w:rsidP="00FF5C2B">
      <w:pPr>
        <w:spacing w:after="120" w:line="240" w:lineRule="auto"/>
        <w:jc w:val="lowKashida"/>
        <w:rPr>
          <w:rFonts w:cstheme="minorHAnsi"/>
          <w:lang w:eastAsia="en-GB"/>
        </w:rPr>
      </w:pPr>
      <w:r w:rsidRPr="00E26876">
        <w:rPr>
          <w:rFonts w:cstheme="minorHAnsi"/>
          <w:lang w:eastAsia="en-GB"/>
        </w:rPr>
        <w:t xml:space="preserve">The tasks and deliverables under this assignment will be </w:t>
      </w:r>
      <w:r>
        <w:rPr>
          <w:rFonts w:cstheme="minorHAnsi"/>
          <w:lang w:eastAsia="en-GB"/>
        </w:rPr>
        <w:t xml:space="preserve">carried out under the direct supervision of the PROPSECTS Skills National Officer, PROSPECTS </w:t>
      </w:r>
      <w:r w:rsidR="00FE349B">
        <w:rPr>
          <w:rFonts w:cstheme="minorHAnsi"/>
          <w:lang w:eastAsia="en-GB"/>
        </w:rPr>
        <w:t>Project</w:t>
      </w:r>
      <w:r>
        <w:rPr>
          <w:rFonts w:cstheme="minorHAnsi"/>
          <w:lang w:eastAsia="en-GB"/>
        </w:rPr>
        <w:t xml:space="preserve"> Manager in Iraq</w:t>
      </w:r>
      <w:r w:rsidR="00FE349B">
        <w:rPr>
          <w:rFonts w:cstheme="minorHAnsi"/>
          <w:lang w:eastAsia="en-GB"/>
        </w:rPr>
        <w:t>, EPSI ILO Project Manager,</w:t>
      </w:r>
      <w:r>
        <w:rPr>
          <w:rFonts w:cstheme="minorHAnsi"/>
          <w:lang w:eastAsia="en-GB"/>
        </w:rPr>
        <w:t xml:space="preserve"> and overall guidance of the </w:t>
      </w:r>
      <w:r w:rsidRPr="00E26876">
        <w:rPr>
          <w:rFonts w:cstheme="minorHAnsi"/>
          <w:lang w:eastAsia="en-GB"/>
        </w:rPr>
        <w:t>PROSPECTS Regional CTA</w:t>
      </w:r>
      <w:r>
        <w:rPr>
          <w:rFonts w:cstheme="minorHAnsi"/>
          <w:lang w:eastAsia="en-GB"/>
        </w:rPr>
        <w:t xml:space="preserve">. Overall technical review will also be provided by the Skills Technical specialist. </w:t>
      </w:r>
      <w:r w:rsidRPr="00E26876">
        <w:rPr>
          <w:rFonts w:cstheme="minorHAnsi"/>
          <w:lang w:eastAsia="en-GB"/>
        </w:rPr>
        <w:t xml:space="preserve"> </w:t>
      </w:r>
    </w:p>
    <w:p w14:paraId="7C850429" w14:textId="77777777" w:rsidR="00FF5C2B" w:rsidRPr="009E2690" w:rsidRDefault="002E45DE" w:rsidP="00FF5C2B">
      <w:pPr>
        <w:spacing w:after="0" w:line="240" w:lineRule="auto"/>
        <w:jc w:val="both"/>
        <w:rPr>
          <w:rFonts w:cstheme="minorHAnsi"/>
          <w:i/>
          <w:color w:val="767171" w:themeColor="background2" w:themeShade="80"/>
          <w:sz w:val="20"/>
          <w:szCs w:val="20"/>
        </w:rPr>
      </w:pPr>
      <w:r>
        <w:rPr>
          <w:rFonts w:cstheme="minorHAnsi"/>
          <w:i/>
          <w:noProof/>
          <w:color w:val="767171" w:themeColor="background2" w:themeShade="80"/>
          <w:sz w:val="20"/>
          <w:szCs w:val="20"/>
        </w:rPr>
        <w:pict w14:anchorId="6AC7E9D9">
          <v:rect id="_x0000_i1025" style="width:490.4pt;height:.05pt" o:hralign="center" o:hrstd="t" o:hr="t" fillcolor="#a0a0a0" stroked="f"/>
        </w:pict>
      </w:r>
    </w:p>
    <w:p w14:paraId="15FD93A1" w14:textId="77777777" w:rsidR="00FF5C2B" w:rsidRDefault="00FF5C2B" w:rsidP="00FF5C2B">
      <w:pPr>
        <w:tabs>
          <w:tab w:val="left" w:pos="3765"/>
        </w:tabs>
        <w:spacing w:after="0" w:line="240" w:lineRule="auto"/>
        <w:jc w:val="both"/>
        <w:rPr>
          <w:rFonts w:cstheme="minorHAnsi"/>
          <w:sz w:val="20"/>
          <w:szCs w:val="20"/>
        </w:rPr>
      </w:pPr>
      <w:r w:rsidRPr="009E2690">
        <w:rPr>
          <w:rFonts w:cstheme="minorHAnsi"/>
          <w:sz w:val="20"/>
          <w:szCs w:val="20"/>
        </w:rPr>
        <w:t>All data and information received from ILO for this assignment are to be treated confidentially and are only to be used in connection with the execution of these Terms of Reference (TOR). The contents of written materials obtained and used in this assignment may not be disclosed to any third parties without the express advance written authorization of the ILO. All intellectual property rights arising from the execution of these TOR are assigned to the International Labour Organization. The intellectual property rights of the materials modified through the assignment remains with the International Labour Organization.</w:t>
      </w:r>
    </w:p>
    <w:p w14:paraId="4B66925E" w14:textId="77777777" w:rsidR="00D243A2" w:rsidRDefault="00D243A2" w:rsidP="00D243A2">
      <w:pPr>
        <w:spacing w:after="0" w:line="240" w:lineRule="auto"/>
        <w:jc w:val="both"/>
        <w:rPr>
          <w:rFonts w:ascii="Overpass" w:hAnsi="Overpass"/>
          <w:i/>
          <w:color w:val="767171" w:themeColor="background2" w:themeShade="80"/>
          <w:sz w:val="20"/>
          <w:szCs w:val="20"/>
        </w:rPr>
      </w:pPr>
    </w:p>
    <w:p w14:paraId="6FE49824" w14:textId="77777777" w:rsidR="00346424" w:rsidRDefault="00346424" w:rsidP="00D243A2">
      <w:pPr>
        <w:spacing w:after="0" w:line="240" w:lineRule="auto"/>
        <w:jc w:val="both"/>
        <w:rPr>
          <w:rFonts w:ascii="Overpass" w:hAnsi="Overpass"/>
          <w:i/>
          <w:color w:val="767171" w:themeColor="background2" w:themeShade="80"/>
          <w:sz w:val="20"/>
          <w:szCs w:val="20"/>
        </w:rPr>
      </w:pPr>
    </w:p>
    <w:p w14:paraId="30F6763C" w14:textId="77777777" w:rsidR="00346424" w:rsidRDefault="00346424" w:rsidP="00D243A2">
      <w:pPr>
        <w:spacing w:after="0" w:line="240" w:lineRule="auto"/>
        <w:jc w:val="both"/>
        <w:rPr>
          <w:rFonts w:ascii="Overpass" w:hAnsi="Overpass"/>
          <w:i/>
          <w:color w:val="767171" w:themeColor="background2" w:themeShade="80"/>
          <w:sz w:val="20"/>
          <w:szCs w:val="20"/>
        </w:rPr>
      </w:pPr>
    </w:p>
    <w:p w14:paraId="1E1DFCBB" w14:textId="77777777" w:rsidR="00346424" w:rsidRDefault="00346424" w:rsidP="00D243A2">
      <w:pPr>
        <w:spacing w:after="0" w:line="240" w:lineRule="auto"/>
        <w:jc w:val="both"/>
        <w:rPr>
          <w:rFonts w:ascii="Overpass" w:hAnsi="Overpass"/>
          <w:i/>
          <w:color w:val="767171" w:themeColor="background2" w:themeShade="80"/>
          <w:sz w:val="20"/>
          <w:szCs w:val="20"/>
        </w:rPr>
      </w:pPr>
    </w:p>
    <w:p w14:paraId="50A42270" w14:textId="77777777" w:rsidR="00346424" w:rsidRDefault="00346424" w:rsidP="00D243A2">
      <w:pPr>
        <w:spacing w:after="0" w:line="240" w:lineRule="auto"/>
        <w:jc w:val="both"/>
        <w:rPr>
          <w:rFonts w:ascii="Overpass" w:hAnsi="Overpass"/>
          <w:i/>
          <w:color w:val="767171" w:themeColor="background2" w:themeShade="80"/>
          <w:sz w:val="20"/>
          <w:szCs w:val="20"/>
        </w:rPr>
      </w:pPr>
    </w:p>
    <w:p w14:paraId="36E998B7" w14:textId="77777777" w:rsidR="00346424" w:rsidRDefault="00346424" w:rsidP="00D243A2">
      <w:pPr>
        <w:spacing w:after="0" w:line="240" w:lineRule="auto"/>
        <w:jc w:val="both"/>
        <w:rPr>
          <w:rFonts w:ascii="Overpass" w:hAnsi="Overpass"/>
          <w:i/>
          <w:color w:val="767171" w:themeColor="background2" w:themeShade="80"/>
          <w:sz w:val="20"/>
          <w:szCs w:val="20"/>
        </w:rPr>
      </w:pPr>
    </w:p>
    <w:p w14:paraId="6DADA23C" w14:textId="77777777" w:rsidR="00346424" w:rsidRDefault="00346424" w:rsidP="00D243A2">
      <w:pPr>
        <w:spacing w:after="0" w:line="240" w:lineRule="auto"/>
        <w:jc w:val="both"/>
        <w:rPr>
          <w:rFonts w:ascii="Overpass" w:hAnsi="Overpass"/>
          <w:i/>
          <w:color w:val="767171" w:themeColor="background2" w:themeShade="80"/>
          <w:sz w:val="20"/>
          <w:szCs w:val="20"/>
        </w:rPr>
      </w:pPr>
    </w:p>
    <w:p w14:paraId="5F8FE20F" w14:textId="77777777" w:rsidR="00346424" w:rsidRDefault="00346424" w:rsidP="00D243A2">
      <w:pPr>
        <w:spacing w:after="0" w:line="240" w:lineRule="auto"/>
        <w:jc w:val="both"/>
        <w:rPr>
          <w:rFonts w:ascii="Overpass" w:hAnsi="Overpass"/>
          <w:i/>
          <w:color w:val="767171" w:themeColor="background2" w:themeShade="80"/>
          <w:sz w:val="20"/>
          <w:szCs w:val="20"/>
        </w:rPr>
      </w:pPr>
    </w:p>
    <w:p w14:paraId="0F35F760" w14:textId="77777777" w:rsidR="00346424" w:rsidRDefault="00346424" w:rsidP="00D243A2">
      <w:pPr>
        <w:spacing w:after="0" w:line="240" w:lineRule="auto"/>
        <w:jc w:val="both"/>
        <w:rPr>
          <w:rFonts w:ascii="Overpass" w:hAnsi="Overpass"/>
          <w:i/>
          <w:color w:val="767171" w:themeColor="background2" w:themeShade="80"/>
          <w:sz w:val="20"/>
          <w:szCs w:val="20"/>
        </w:rPr>
      </w:pPr>
    </w:p>
    <w:p w14:paraId="0A5CA1F7" w14:textId="77777777" w:rsidR="00346424" w:rsidRDefault="00346424" w:rsidP="00D243A2">
      <w:pPr>
        <w:spacing w:after="0" w:line="240" w:lineRule="auto"/>
        <w:jc w:val="both"/>
        <w:rPr>
          <w:rFonts w:ascii="Overpass" w:hAnsi="Overpass"/>
          <w:i/>
          <w:color w:val="767171" w:themeColor="background2" w:themeShade="80"/>
          <w:sz w:val="20"/>
          <w:szCs w:val="20"/>
        </w:rPr>
      </w:pPr>
    </w:p>
    <w:p w14:paraId="0494A805" w14:textId="77777777" w:rsidR="00346424" w:rsidRDefault="00346424" w:rsidP="00D243A2">
      <w:pPr>
        <w:spacing w:after="0" w:line="240" w:lineRule="auto"/>
        <w:jc w:val="both"/>
        <w:rPr>
          <w:rFonts w:ascii="Overpass" w:hAnsi="Overpass"/>
          <w:i/>
          <w:color w:val="767171" w:themeColor="background2" w:themeShade="80"/>
          <w:sz w:val="20"/>
          <w:szCs w:val="20"/>
        </w:rPr>
      </w:pPr>
    </w:p>
    <w:p w14:paraId="209B8919" w14:textId="77777777" w:rsidR="00346424" w:rsidRDefault="00346424" w:rsidP="00D243A2">
      <w:pPr>
        <w:spacing w:after="0" w:line="240" w:lineRule="auto"/>
        <w:jc w:val="both"/>
        <w:rPr>
          <w:rFonts w:ascii="Overpass" w:hAnsi="Overpass"/>
          <w:i/>
          <w:color w:val="767171" w:themeColor="background2" w:themeShade="80"/>
          <w:sz w:val="20"/>
          <w:szCs w:val="20"/>
        </w:rPr>
      </w:pPr>
    </w:p>
    <w:p w14:paraId="0A47ACB7" w14:textId="77777777" w:rsidR="00346424" w:rsidRDefault="00346424" w:rsidP="00D243A2">
      <w:pPr>
        <w:spacing w:after="0" w:line="240" w:lineRule="auto"/>
        <w:jc w:val="both"/>
        <w:rPr>
          <w:rFonts w:ascii="Overpass" w:hAnsi="Overpass"/>
          <w:i/>
          <w:color w:val="767171" w:themeColor="background2" w:themeShade="80"/>
          <w:sz w:val="20"/>
          <w:szCs w:val="20"/>
        </w:rPr>
      </w:pPr>
    </w:p>
    <w:p w14:paraId="3CC94160" w14:textId="77777777" w:rsidR="00346424" w:rsidRDefault="00346424" w:rsidP="00D243A2">
      <w:pPr>
        <w:spacing w:after="0" w:line="240" w:lineRule="auto"/>
        <w:jc w:val="both"/>
        <w:rPr>
          <w:rFonts w:ascii="Overpass" w:hAnsi="Overpass"/>
          <w:i/>
          <w:color w:val="767171" w:themeColor="background2" w:themeShade="80"/>
          <w:sz w:val="20"/>
          <w:szCs w:val="20"/>
        </w:rPr>
      </w:pPr>
    </w:p>
    <w:p w14:paraId="4D3B100C" w14:textId="77777777" w:rsidR="00346424" w:rsidRDefault="00346424" w:rsidP="00D243A2">
      <w:pPr>
        <w:spacing w:after="0" w:line="240" w:lineRule="auto"/>
        <w:jc w:val="both"/>
        <w:rPr>
          <w:rFonts w:ascii="Overpass" w:hAnsi="Overpass"/>
          <w:i/>
          <w:color w:val="767171" w:themeColor="background2" w:themeShade="80"/>
          <w:sz w:val="20"/>
          <w:szCs w:val="20"/>
        </w:rPr>
      </w:pPr>
    </w:p>
    <w:p w14:paraId="4C95F90A" w14:textId="77777777" w:rsidR="00346424" w:rsidRDefault="00346424" w:rsidP="00D243A2">
      <w:pPr>
        <w:spacing w:after="0" w:line="240" w:lineRule="auto"/>
        <w:jc w:val="both"/>
        <w:rPr>
          <w:rFonts w:ascii="Overpass" w:hAnsi="Overpass"/>
          <w:i/>
          <w:color w:val="767171" w:themeColor="background2" w:themeShade="80"/>
          <w:sz w:val="20"/>
          <w:szCs w:val="20"/>
        </w:rPr>
      </w:pPr>
    </w:p>
    <w:p w14:paraId="34992D2E" w14:textId="77777777" w:rsidR="00346424" w:rsidRDefault="00346424" w:rsidP="00D243A2">
      <w:pPr>
        <w:spacing w:after="0" w:line="240" w:lineRule="auto"/>
        <w:jc w:val="both"/>
        <w:rPr>
          <w:rFonts w:ascii="Overpass" w:hAnsi="Overpass"/>
          <w:i/>
          <w:color w:val="767171" w:themeColor="background2" w:themeShade="80"/>
          <w:sz w:val="20"/>
          <w:szCs w:val="20"/>
        </w:rPr>
      </w:pPr>
    </w:p>
    <w:p w14:paraId="514AB892" w14:textId="77777777" w:rsidR="00346424" w:rsidRDefault="00346424" w:rsidP="00D243A2">
      <w:pPr>
        <w:spacing w:after="0" w:line="240" w:lineRule="auto"/>
        <w:jc w:val="both"/>
        <w:rPr>
          <w:rFonts w:ascii="Overpass" w:hAnsi="Overpass"/>
          <w:i/>
          <w:color w:val="767171" w:themeColor="background2" w:themeShade="80"/>
          <w:sz w:val="20"/>
          <w:szCs w:val="20"/>
        </w:rPr>
      </w:pPr>
    </w:p>
    <w:p w14:paraId="666E7670" w14:textId="77777777" w:rsidR="00346424" w:rsidRDefault="00346424" w:rsidP="00D243A2">
      <w:pPr>
        <w:spacing w:after="0" w:line="240" w:lineRule="auto"/>
        <w:jc w:val="both"/>
        <w:rPr>
          <w:rFonts w:ascii="Overpass" w:hAnsi="Overpass"/>
          <w:i/>
          <w:color w:val="767171" w:themeColor="background2" w:themeShade="80"/>
          <w:sz w:val="20"/>
          <w:szCs w:val="20"/>
        </w:rPr>
      </w:pPr>
    </w:p>
    <w:p w14:paraId="641C0F6A" w14:textId="77777777" w:rsidR="00346424" w:rsidRDefault="00346424" w:rsidP="00D243A2">
      <w:pPr>
        <w:spacing w:after="0" w:line="240" w:lineRule="auto"/>
        <w:jc w:val="both"/>
        <w:rPr>
          <w:rFonts w:ascii="Overpass" w:hAnsi="Overpass"/>
          <w:i/>
          <w:color w:val="767171" w:themeColor="background2" w:themeShade="80"/>
          <w:sz w:val="20"/>
          <w:szCs w:val="20"/>
        </w:rPr>
      </w:pPr>
    </w:p>
    <w:p w14:paraId="3AF4B659" w14:textId="77777777" w:rsidR="00346424" w:rsidRDefault="00346424" w:rsidP="00D243A2">
      <w:pPr>
        <w:spacing w:after="0" w:line="240" w:lineRule="auto"/>
        <w:jc w:val="both"/>
        <w:rPr>
          <w:rFonts w:ascii="Overpass" w:hAnsi="Overpass"/>
          <w:i/>
          <w:color w:val="767171" w:themeColor="background2" w:themeShade="80"/>
          <w:sz w:val="20"/>
          <w:szCs w:val="20"/>
        </w:rPr>
      </w:pPr>
    </w:p>
    <w:p w14:paraId="15E9F7A4" w14:textId="77777777" w:rsidR="00346424" w:rsidRDefault="00346424" w:rsidP="00D243A2">
      <w:pPr>
        <w:spacing w:after="0" w:line="240" w:lineRule="auto"/>
        <w:jc w:val="both"/>
        <w:rPr>
          <w:rFonts w:ascii="Overpass" w:hAnsi="Overpass"/>
          <w:i/>
          <w:color w:val="767171" w:themeColor="background2" w:themeShade="80"/>
          <w:sz w:val="20"/>
          <w:szCs w:val="20"/>
        </w:rPr>
      </w:pPr>
    </w:p>
    <w:p w14:paraId="3B148F08" w14:textId="77777777" w:rsidR="00346424" w:rsidRDefault="00346424" w:rsidP="00D243A2">
      <w:pPr>
        <w:spacing w:after="0" w:line="240" w:lineRule="auto"/>
        <w:jc w:val="both"/>
        <w:rPr>
          <w:rFonts w:ascii="Overpass" w:hAnsi="Overpass"/>
          <w:i/>
          <w:color w:val="767171" w:themeColor="background2" w:themeShade="80"/>
          <w:sz w:val="20"/>
          <w:szCs w:val="20"/>
        </w:rPr>
      </w:pPr>
    </w:p>
    <w:p w14:paraId="466CD7F0" w14:textId="77777777" w:rsidR="00346424" w:rsidRDefault="00346424" w:rsidP="00D243A2">
      <w:pPr>
        <w:spacing w:after="0" w:line="240" w:lineRule="auto"/>
        <w:jc w:val="both"/>
        <w:rPr>
          <w:rFonts w:ascii="Overpass" w:hAnsi="Overpass"/>
          <w:i/>
          <w:color w:val="767171" w:themeColor="background2" w:themeShade="80"/>
          <w:sz w:val="20"/>
          <w:szCs w:val="20"/>
        </w:rPr>
      </w:pPr>
    </w:p>
    <w:p w14:paraId="3C10FF70" w14:textId="77777777" w:rsidR="00346424" w:rsidRDefault="00346424" w:rsidP="00D243A2">
      <w:pPr>
        <w:spacing w:after="0" w:line="240" w:lineRule="auto"/>
        <w:jc w:val="both"/>
        <w:rPr>
          <w:rFonts w:ascii="Overpass" w:hAnsi="Overpass"/>
          <w:i/>
          <w:color w:val="767171" w:themeColor="background2" w:themeShade="80"/>
          <w:sz w:val="20"/>
          <w:szCs w:val="20"/>
        </w:rPr>
      </w:pPr>
    </w:p>
    <w:p w14:paraId="526C53A0" w14:textId="77777777" w:rsidR="00346424" w:rsidRDefault="00346424" w:rsidP="00D243A2">
      <w:pPr>
        <w:spacing w:after="0" w:line="240" w:lineRule="auto"/>
        <w:jc w:val="both"/>
        <w:rPr>
          <w:rFonts w:ascii="Overpass" w:hAnsi="Overpass"/>
          <w:i/>
          <w:color w:val="767171" w:themeColor="background2" w:themeShade="80"/>
          <w:sz w:val="20"/>
          <w:szCs w:val="20"/>
        </w:rPr>
      </w:pPr>
    </w:p>
    <w:p w14:paraId="3EA53A7C" w14:textId="77777777" w:rsidR="00346424" w:rsidRDefault="00346424" w:rsidP="00D243A2">
      <w:pPr>
        <w:spacing w:after="0" w:line="240" w:lineRule="auto"/>
        <w:jc w:val="both"/>
        <w:rPr>
          <w:rFonts w:ascii="Overpass" w:hAnsi="Overpass"/>
          <w:i/>
          <w:color w:val="767171" w:themeColor="background2" w:themeShade="80"/>
          <w:sz w:val="20"/>
          <w:szCs w:val="20"/>
        </w:rPr>
      </w:pPr>
    </w:p>
    <w:p w14:paraId="4E208C19" w14:textId="2548EBC1" w:rsidR="001E3994" w:rsidRDefault="009272C7" w:rsidP="00CC7B68">
      <w:pPr>
        <w:pStyle w:val="Heading1"/>
        <w:shd w:val="clear" w:color="auto" w:fill="002060"/>
        <w:spacing w:before="0" w:line="240" w:lineRule="auto"/>
        <w:ind w:left="-284" w:right="-166"/>
        <w:rPr>
          <w:rFonts w:ascii="Overpass" w:hAnsi="Overpass"/>
          <w:b/>
          <w:bCs/>
          <w:color w:val="FFFFFF" w:themeColor="background1"/>
          <w:sz w:val="24"/>
          <w:szCs w:val="24"/>
        </w:rPr>
      </w:pPr>
      <w:r w:rsidRPr="00CC7B68">
        <w:rPr>
          <w:rFonts w:ascii="Overpass" w:hAnsi="Overpass"/>
          <w:b/>
          <w:bCs/>
          <w:color w:val="FFFFFF" w:themeColor="background1"/>
          <w:sz w:val="24"/>
          <w:szCs w:val="24"/>
        </w:rPr>
        <w:lastRenderedPageBreak/>
        <w:t>ANNEXE</w:t>
      </w:r>
      <w:r w:rsidR="00CC03C3">
        <w:rPr>
          <w:rFonts w:ascii="Overpass" w:hAnsi="Overpass"/>
          <w:b/>
          <w:bCs/>
          <w:color w:val="FFFFFF" w:themeColor="background1"/>
          <w:sz w:val="24"/>
          <w:szCs w:val="24"/>
        </w:rPr>
        <w:t xml:space="preserve"> -A</w:t>
      </w:r>
    </w:p>
    <w:p w14:paraId="5FECAE43" w14:textId="798909E6" w:rsidR="005B13CC" w:rsidRPr="005B13CC" w:rsidRDefault="005B13CC" w:rsidP="005B13CC">
      <w:pPr>
        <w:rPr>
          <w:b/>
          <w:bCs/>
        </w:rPr>
      </w:pPr>
    </w:p>
    <w:tbl>
      <w:tblPr>
        <w:tblStyle w:val="GridTable1Light-Accent1"/>
        <w:tblW w:w="11183" w:type="dxa"/>
        <w:tblInd w:w="-275" w:type="dxa"/>
        <w:tblLook w:val="04A0" w:firstRow="1" w:lastRow="0" w:firstColumn="1" w:lastColumn="0" w:noHBand="0" w:noVBand="1"/>
      </w:tblPr>
      <w:tblGrid>
        <w:gridCol w:w="1304"/>
        <w:gridCol w:w="1846"/>
        <w:gridCol w:w="1492"/>
        <w:gridCol w:w="1171"/>
        <w:gridCol w:w="1171"/>
        <w:gridCol w:w="1423"/>
        <w:gridCol w:w="997"/>
        <w:gridCol w:w="862"/>
        <w:gridCol w:w="917"/>
      </w:tblGrid>
      <w:tr w:rsidR="005B13CC" w:rsidRPr="00A91D65" w14:paraId="48C1A371" w14:textId="77777777" w:rsidTr="00F87EB1">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304" w:type="dxa"/>
            <w:vMerge w:val="restart"/>
            <w:hideMark/>
          </w:tcPr>
          <w:p w14:paraId="45BAF115" w14:textId="77777777" w:rsidR="005B13CC" w:rsidRPr="00A91D65" w:rsidRDefault="005B13CC">
            <w:pPr>
              <w:jc w:val="cente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VTC Location</w:t>
            </w:r>
          </w:p>
        </w:tc>
        <w:tc>
          <w:tcPr>
            <w:tcW w:w="1846" w:type="dxa"/>
            <w:vMerge w:val="restart"/>
            <w:hideMark/>
          </w:tcPr>
          <w:p w14:paraId="2FBF8799" w14:textId="77777777" w:rsidR="005B13CC" w:rsidRPr="00A91D65" w:rsidRDefault="005B13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Training Programme</w:t>
            </w:r>
          </w:p>
        </w:tc>
        <w:tc>
          <w:tcPr>
            <w:tcW w:w="1492" w:type="dxa"/>
            <w:vMerge w:val="restart"/>
            <w:hideMark/>
          </w:tcPr>
          <w:p w14:paraId="61C1D1AC" w14:textId="77777777" w:rsidR="005B13CC" w:rsidRPr="00A91D65" w:rsidRDefault="005B13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Number of training courses</w:t>
            </w:r>
          </w:p>
        </w:tc>
        <w:tc>
          <w:tcPr>
            <w:tcW w:w="1171" w:type="dxa"/>
            <w:vMerge w:val="restart"/>
            <w:hideMark/>
          </w:tcPr>
          <w:p w14:paraId="63958C33" w14:textId="77777777" w:rsidR="005B13CC" w:rsidRPr="00A91D65" w:rsidRDefault="005B13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xml:space="preserve">Number of beneficiaries </w:t>
            </w:r>
            <w:r>
              <w:rPr>
                <w:rFonts w:ascii="Calibri" w:eastAsia="Times New Roman" w:hAnsi="Calibri" w:cs="Calibri"/>
                <w:color w:val="000000"/>
                <w:sz w:val="18"/>
                <w:szCs w:val="18"/>
                <w:lang w:eastAsia="en-GB"/>
              </w:rPr>
              <w:t>PROSPECTS</w:t>
            </w:r>
            <w:r w:rsidRPr="00A91D65">
              <w:rPr>
                <w:rFonts w:ascii="Calibri" w:eastAsia="Times New Roman" w:hAnsi="Calibri" w:cs="Calibri"/>
                <w:color w:val="000000"/>
                <w:sz w:val="18"/>
                <w:szCs w:val="18"/>
                <w:lang w:eastAsia="en-GB"/>
              </w:rPr>
              <w:t xml:space="preserve"> </w:t>
            </w:r>
          </w:p>
        </w:tc>
        <w:tc>
          <w:tcPr>
            <w:tcW w:w="1171" w:type="dxa"/>
            <w:vMerge w:val="restart"/>
            <w:hideMark/>
          </w:tcPr>
          <w:p w14:paraId="7B305CC3" w14:textId="77777777" w:rsidR="005B13CC" w:rsidRPr="00A91D65" w:rsidRDefault="005B13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Number of beneficiaries EPSI</w:t>
            </w:r>
          </w:p>
        </w:tc>
        <w:tc>
          <w:tcPr>
            <w:tcW w:w="1423" w:type="dxa"/>
            <w:vMerge w:val="restart"/>
            <w:hideMark/>
          </w:tcPr>
          <w:p w14:paraId="096395AF" w14:textId="77777777" w:rsidR="005B13CC" w:rsidRPr="00A91D65" w:rsidRDefault="005B13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Venue of implementation</w:t>
            </w:r>
          </w:p>
        </w:tc>
        <w:tc>
          <w:tcPr>
            <w:tcW w:w="997" w:type="dxa"/>
            <w:vMerge w:val="restart"/>
            <w:hideMark/>
          </w:tcPr>
          <w:p w14:paraId="4C722354" w14:textId="77777777" w:rsidR="005B13CC" w:rsidRPr="00A91D65" w:rsidRDefault="005B13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Number of cohorts</w:t>
            </w:r>
          </w:p>
        </w:tc>
        <w:tc>
          <w:tcPr>
            <w:tcW w:w="862" w:type="dxa"/>
            <w:vMerge w:val="restart"/>
            <w:hideMark/>
          </w:tcPr>
          <w:p w14:paraId="51C235AA" w14:textId="77777777" w:rsidR="005B13CC" w:rsidRPr="00A91D65" w:rsidRDefault="005B13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Total training duration</w:t>
            </w:r>
          </w:p>
        </w:tc>
        <w:bookmarkStart w:id="7" w:name="RANGE!L4"/>
        <w:tc>
          <w:tcPr>
            <w:tcW w:w="917" w:type="dxa"/>
            <w:vMerge w:val="restart"/>
            <w:hideMark/>
          </w:tcPr>
          <w:p w14:paraId="2291A708" w14:textId="77777777" w:rsidR="005B13CC" w:rsidRPr="00A91D65" w:rsidRDefault="005B13C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fldChar w:fldCharType="begin"/>
            </w:r>
            <w:r w:rsidRPr="00A91D65">
              <w:rPr>
                <w:rFonts w:ascii="Calibri" w:eastAsia="Times New Roman" w:hAnsi="Calibri" w:cs="Calibri"/>
                <w:color w:val="000000"/>
                <w:sz w:val="18"/>
                <w:szCs w:val="18"/>
                <w:lang w:eastAsia="en-GB"/>
              </w:rPr>
              <w:instrText>HYPERLINK "file:///C:\\Users\\omer\\Desktop\\New%20Vocational%20IA\\sugregation%20of%20VT.xlsx" \l "RANGE!D37"</w:instrText>
            </w:r>
            <w:r w:rsidRPr="00A91D65">
              <w:rPr>
                <w:rFonts w:ascii="Calibri" w:eastAsia="Times New Roman" w:hAnsi="Calibri" w:cs="Calibri"/>
                <w:color w:val="000000"/>
                <w:sz w:val="18"/>
                <w:szCs w:val="18"/>
                <w:lang w:eastAsia="en-GB"/>
              </w:rPr>
            </w:r>
            <w:r w:rsidRPr="00A91D65">
              <w:rPr>
                <w:rFonts w:ascii="Calibri" w:eastAsia="Times New Roman" w:hAnsi="Calibri" w:cs="Calibri"/>
                <w:color w:val="000000"/>
                <w:sz w:val="18"/>
                <w:szCs w:val="18"/>
                <w:lang w:eastAsia="en-GB"/>
              </w:rPr>
              <w:fldChar w:fldCharType="separate"/>
            </w:r>
            <w:r w:rsidRPr="00A91D65">
              <w:rPr>
                <w:rFonts w:ascii="Calibri" w:eastAsia="Times New Roman" w:hAnsi="Calibri" w:cs="Calibri"/>
                <w:color w:val="000000"/>
                <w:sz w:val="18"/>
                <w:szCs w:val="18"/>
                <w:lang w:eastAsia="en-GB"/>
              </w:rPr>
              <w:t>Days of Technical training</w:t>
            </w:r>
            <w:r w:rsidRPr="00A91D65">
              <w:rPr>
                <w:rFonts w:ascii="Calibri" w:eastAsia="Times New Roman" w:hAnsi="Calibri" w:cs="Calibri"/>
                <w:color w:val="000000"/>
                <w:sz w:val="18"/>
                <w:szCs w:val="18"/>
                <w:lang w:eastAsia="en-GB"/>
              </w:rPr>
              <w:fldChar w:fldCharType="end"/>
            </w:r>
            <w:bookmarkEnd w:id="7"/>
          </w:p>
        </w:tc>
      </w:tr>
      <w:tr w:rsidR="005B13CC" w:rsidRPr="00A91D65" w14:paraId="2B7102CC" w14:textId="77777777" w:rsidTr="00067E63">
        <w:trPr>
          <w:trHeight w:val="450"/>
        </w:trPr>
        <w:tc>
          <w:tcPr>
            <w:cnfStyle w:val="001000000000" w:firstRow="0" w:lastRow="0" w:firstColumn="1" w:lastColumn="0" w:oddVBand="0" w:evenVBand="0" w:oddHBand="0" w:evenHBand="0" w:firstRowFirstColumn="0" w:firstRowLastColumn="0" w:lastRowFirstColumn="0" w:lastRowLastColumn="0"/>
            <w:tcW w:w="1304" w:type="dxa"/>
            <w:vMerge/>
            <w:hideMark/>
          </w:tcPr>
          <w:p w14:paraId="47A7EF1B" w14:textId="77777777" w:rsidR="005B13CC" w:rsidRPr="00A91D65" w:rsidRDefault="005B13CC">
            <w:pPr>
              <w:rPr>
                <w:rFonts w:ascii="Calibri" w:eastAsia="Times New Roman" w:hAnsi="Calibri" w:cs="Calibri"/>
                <w:color w:val="000000"/>
                <w:sz w:val="18"/>
                <w:szCs w:val="18"/>
                <w:lang w:eastAsia="en-GB"/>
              </w:rPr>
            </w:pPr>
          </w:p>
        </w:tc>
        <w:tc>
          <w:tcPr>
            <w:tcW w:w="1846" w:type="dxa"/>
            <w:vMerge/>
            <w:hideMark/>
          </w:tcPr>
          <w:p w14:paraId="108CBC79" w14:textId="77777777" w:rsidR="005B13CC" w:rsidRPr="00A91D65" w:rsidRDefault="005B13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p>
        </w:tc>
        <w:tc>
          <w:tcPr>
            <w:tcW w:w="1492" w:type="dxa"/>
            <w:vMerge/>
            <w:hideMark/>
          </w:tcPr>
          <w:p w14:paraId="02272363" w14:textId="77777777" w:rsidR="005B13CC" w:rsidRPr="00A91D65" w:rsidRDefault="005B13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p>
        </w:tc>
        <w:tc>
          <w:tcPr>
            <w:tcW w:w="1171" w:type="dxa"/>
            <w:vMerge/>
            <w:hideMark/>
          </w:tcPr>
          <w:p w14:paraId="32852DA2" w14:textId="77777777" w:rsidR="005B13CC" w:rsidRPr="00A91D65" w:rsidRDefault="005B13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p>
        </w:tc>
        <w:tc>
          <w:tcPr>
            <w:tcW w:w="1171" w:type="dxa"/>
            <w:vMerge/>
            <w:hideMark/>
          </w:tcPr>
          <w:p w14:paraId="3A348130" w14:textId="77777777" w:rsidR="005B13CC" w:rsidRPr="00A91D65" w:rsidRDefault="005B13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p>
        </w:tc>
        <w:tc>
          <w:tcPr>
            <w:tcW w:w="1423" w:type="dxa"/>
            <w:vMerge/>
            <w:hideMark/>
          </w:tcPr>
          <w:p w14:paraId="0B4CD70C" w14:textId="77777777" w:rsidR="005B13CC" w:rsidRPr="00A91D65" w:rsidRDefault="005B13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p>
        </w:tc>
        <w:tc>
          <w:tcPr>
            <w:tcW w:w="997" w:type="dxa"/>
            <w:vMerge/>
            <w:hideMark/>
          </w:tcPr>
          <w:p w14:paraId="1DE29B36" w14:textId="77777777" w:rsidR="005B13CC" w:rsidRPr="00A91D65" w:rsidRDefault="005B13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p>
        </w:tc>
        <w:tc>
          <w:tcPr>
            <w:tcW w:w="862" w:type="dxa"/>
            <w:vMerge/>
            <w:hideMark/>
          </w:tcPr>
          <w:p w14:paraId="196934C5" w14:textId="77777777" w:rsidR="005B13CC" w:rsidRPr="00A91D65" w:rsidRDefault="005B13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p>
        </w:tc>
        <w:tc>
          <w:tcPr>
            <w:tcW w:w="917" w:type="dxa"/>
            <w:vMerge/>
            <w:hideMark/>
          </w:tcPr>
          <w:p w14:paraId="741A2E59" w14:textId="77777777" w:rsidR="005B13CC" w:rsidRPr="00A91D65" w:rsidRDefault="005B13C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szCs w:val="18"/>
                <w:lang w:eastAsia="en-GB"/>
              </w:rPr>
            </w:pPr>
          </w:p>
        </w:tc>
      </w:tr>
      <w:tr w:rsidR="005B13CC" w:rsidRPr="00A91D65" w14:paraId="141CD3DD" w14:textId="77777777" w:rsidTr="00F87EB1">
        <w:trPr>
          <w:trHeight w:val="480"/>
        </w:trPr>
        <w:tc>
          <w:tcPr>
            <w:cnfStyle w:val="001000000000" w:firstRow="0" w:lastRow="0" w:firstColumn="1" w:lastColumn="0" w:oddVBand="0" w:evenVBand="0" w:oddHBand="0" w:evenHBand="0" w:firstRowFirstColumn="0" w:firstRowLastColumn="0" w:lastRowFirstColumn="0" w:lastRowLastColumn="0"/>
            <w:tcW w:w="1304" w:type="dxa"/>
            <w:hideMark/>
          </w:tcPr>
          <w:p w14:paraId="29850655" w14:textId="77777777" w:rsidR="005B13CC" w:rsidRPr="00A91D65" w:rsidRDefault="005B13CC">
            <w:pP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Sulaymaniyah</w:t>
            </w:r>
            <w:r w:rsidRPr="00A91D65">
              <w:rPr>
                <w:rFonts w:ascii="Calibri" w:eastAsia="Times New Roman" w:hAnsi="Calibri" w:cs="Calibri"/>
                <w:color w:val="000000"/>
                <w:sz w:val="18"/>
                <w:szCs w:val="18"/>
                <w:lang w:eastAsia="en-GB"/>
              </w:rPr>
              <w:t xml:space="preserve"> </w:t>
            </w:r>
          </w:p>
        </w:tc>
        <w:tc>
          <w:tcPr>
            <w:tcW w:w="1846" w:type="dxa"/>
            <w:hideMark/>
          </w:tcPr>
          <w:p w14:paraId="6F50A386"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Mobile Repair</w:t>
            </w:r>
          </w:p>
        </w:tc>
        <w:tc>
          <w:tcPr>
            <w:tcW w:w="1492" w:type="dxa"/>
            <w:hideMark/>
          </w:tcPr>
          <w:p w14:paraId="039E31D0"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w:t>
            </w:r>
          </w:p>
        </w:tc>
        <w:tc>
          <w:tcPr>
            <w:tcW w:w="1171" w:type="dxa"/>
            <w:hideMark/>
          </w:tcPr>
          <w:p w14:paraId="66E99BDA"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30</w:t>
            </w:r>
          </w:p>
        </w:tc>
        <w:tc>
          <w:tcPr>
            <w:tcW w:w="1171" w:type="dxa"/>
            <w:hideMark/>
          </w:tcPr>
          <w:p w14:paraId="2B0CE93E"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15</w:t>
            </w:r>
          </w:p>
        </w:tc>
        <w:tc>
          <w:tcPr>
            <w:tcW w:w="1423" w:type="dxa"/>
            <w:hideMark/>
          </w:tcPr>
          <w:p w14:paraId="295CAA58"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Sulaymaniyah</w:t>
            </w:r>
            <w:r w:rsidRPr="00A91D65">
              <w:rPr>
                <w:rFonts w:ascii="Calibri" w:eastAsia="Times New Roman" w:hAnsi="Calibri" w:cs="Calibri"/>
                <w:color w:val="000000"/>
                <w:sz w:val="18"/>
                <w:szCs w:val="18"/>
                <w:lang w:eastAsia="en-GB"/>
              </w:rPr>
              <w:t xml:space="preserve"> VTC</w:t>
            </w:r>
          </w:p>
        </w:tc>
        <w:tc>
          <w:tcPr>
            <w:tcW w:w="997" w:type="dxa"/>
            <w:hideMark/>
          </w:tcPr>
          <w:p w14:paraId="62FFBBFF"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862" w:type="dxa"/>
            <w:hideMark/>
          </w:tcPr>
          <w:p w14:paraId="07DC112A"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208B1E79"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70A4C04F" w14:textId="77777777" w:rsidTr="00F87EB1">
        <w:trPr>
          <w:trHeight w:val="720"/>
        </w:trPr>
        <w:tc>
          <w:tcPr>
            <w:cnfStyle w:val="001000000000" w:firstRow="0" w:lastRow="0" w:firstColumn="1" w:lastColumn="0" w:oddVBand="0" w:evenVBand="0" w:oddHBand="0" w:evenHBand="0" w:firstRowFirstColumn="0" w:firstRowLastColumn="0" w:lastRowFirstColumn="0" w:lastRowLastColumn="0"/>
            <w:tcW w:w="1304" w:type="dxa"/>
            <w:hideMark/>
          </w:tcPr>
          <w:p w14:paraId="30F878D6" w14:textId="77777777" w:rsidR="005B13CC" w:rsidRPr="00A91D65" w:rsidRDefault="005B13CC">
            <w:pP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Sulaymaniyah</w:t>
            </w:r>
            <w:r w:rsidRPr="00A91D65">
              <w:rPr>
                <w:rFonts w:ascii="Calibri" w:eastAsia="Times New Roman" w:hAnsi="Calibri" w:cs="Calibri"/>
                <w:color w:val="000000"/>
                <w:sz w:val="18"/>
                <w:szCs w:val="18"/>
                <w:lang w:eastAsia="en-GB"/>
              </w:rPr>
              <w:t xml:space="preserve"> </w:t>
            </w:r>
          </w:p>
        </w:tc>
        <w:tc>
          <w:tcPr>
            <w:tcW w:w="1846" w:type="dxa"/>
            <w:hideMark/>
          </w:tcPr>
          <w:p w14:paraId="47408262"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546843">
              <w:rPr>
                <w:rFonts w:ascii="Calibri" w:eastAsia="Times New Roman" w:hAnsi="Calibri" w:cs="Calibri"/>
                <w:color w:val="000000"/>
                <w:sz w:val="18"/>
                <w:szCs w:val="18"/>
                <w:lang w:eastAsia="en-GB"/>
              </w:rPr>
              <w:t>Solar Energy (Installation and Maintenance of Panels)</w:t>
            </w:r>
          </w:p>
        </w:tc>
        <w:tc>
          <w:tcPr>
            <w:tcW w:w="1492" w:type="dxa"/>
            <w:hideMark/>
          </w:tcPr>
          <w:p w14:paraId="10D6BEE0"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w:t>
            </w:r>
          </w:p>
        </w:tc>
        <w:tc>
          <w:tcPr>
            <w:tcW w:w="1171" w:type="dxa"/>
            <w:hideMark/>
          </w:tcPr>
          <w:p w14:paraId="19653F9D"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30</w:t>
            </w:r>
          </w:p>
        </w:tc>
        <w:tc>
          <w:tcPr>
            <w:tcW w:w="1171" w:type="dxa"/>
            <w:hideMark/>
          </w:tcPr>
          <w:p w14:paraId="5C463244"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15</w:t>
            </w:r>
          </w:p>
        </w:tc>
        <w:tc>
          <w:tcPr>
            <w:tcW w:w="1423" w:type="dxa"/>
            <w:hideMark/>
          </w:tcPr>
          <w:p w14:paraId="0C03387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Sulaymaniyah</w:t>
            </w:r>
            <w:r w:rsidRPr="00A91D65">
              <w:rPr>
                <w:rFonts w:ascii="Calibri" w:eastAsia="Times New Roman" w:hAnsi="Calibri" w:cs="Calibri"/>
                <w:color w:val="000000"/>
                <w:sz w:val="18"/>
                <w:szCs w:val="18"/>
                <w:lang w:eastAsia="en-GB"/>
              </w:rPr>
              <w:t xml:space="preserve"> VTC</w:t>
            </w:r>
          </w:p>
        </w:tc>
        <w:tc>
          <w:tcPr>
            <w:tcW w:w="997" w:type="dxa"/>
            <w:hideMark/>
          </w:tcPr>
          <w:p w14:paraId="7299037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862" w:type="dxa"/>
            <w:hideMark/>
          </w:tcPr>
          <w:p w14:paraId="7325EF52"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115B24F0"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50B1CFA5" w14:textId="77777777" w:rsidTr="00F87EB1">
        <w:trPr>
          <w:trHeight w:val="480"/>
        </w:trPr>
        <w:tc>
          <w:tcPr>
            <w:cnfStyle w:val="001000000000" w:firstRow="0" w:lastRow="0" w:firstColumn="1" w:lastColumn="0" w:oddVBand="0" w:evenVBand="0" w:oddHBand="0" w:evenHBand="0" w:firstRowFirstColumn="0" w:firstRowLastColumn="0" w:lastRowFirstColumn="0" w:lastRowLastColumn="0"/>
            <w:tcW w:w="1304" w:type="dxa"/>
            <w:hideMark/>
          </w:tcPr>
          <w:p w14:paraId="7B728E95" w14:textId="77777777" w:rsidR="005B13CC" w:rsidRPr="00A91D65" w:rsidRDefault="005B13CC">
            <w:pP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Sulaymaniyah</w:t>
            </w:r>
            <w:r w:rsidRPr="00A91D65">
              <w:rPr>
                <w:rFonts w:ascii="Calibri" w:eastAsia="Times New Roman" w:hAnsi="Calibri" w:cs="Calibri"/>
                <w:color w:val="000000"/>
                <w:sz w:val="18"/>
                <w:szCs w:val="18"/>
                <w:lang w:eastAsia="en-GB"/>
              </w:rPr>
              <w:t xml:space="preserve"> </w:t>
            </w:r>
          </w:p>
        </w:tc>
        <w:tc>
          <w:tcPr>
            <w:tcW w:w="1846" w:type="dxa"/>
            <w:hideMark/>
          </w:tcPr>
          <w:p w14:paraId="74D4DBF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xml:space="preserve">Sewing </w:t>
            </w:r>
          </w:p>
        </w:tc>
        <w:tc>
          <w:tcPr>
            <w:tcW w:w="1492" w:type="dxa"/>
            <w:hideMark/>
          </w:tcPr>
          <w:p w14:paraId="2506A975"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1171" w:type="dxa"/>
            <w:hideMark/>
          </w:tcPr>
          <w:p w14:paraId="0B9FBF8E"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w:t>
            </w:r>
          </w:p>
        </w:tc>
        <w:tc>
          <w:tcPr>
            <w:tcW w:w="1171" w:type="dxa"/>
            <w:hideMark/>
          </w:tcPr>
          <w:p w14:paraId="0A845A18"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35</w:t>
            </w:r>
          </w:p>
        </w:tc>
        <w:tc>
          <w:tcPr>
            <w:tcW w:w="1423" w:type="dxa"/>
            <w:hideMark/>
          </w:tcPr>
          <w:p w14:paraId="12810457"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Sulaymaniyah</w:t>
            </w:r>
            <w:r w:rsidRPr="00A91D65">
              <w:rPr>
                <w:rFonts w:ascii="Calibri" w:eastAsia="Times New Roman" w:hAnsi="Calibri" w:cs="Calibri"/>
                <w:color w:val="000000"/>
                <w:sz w:val="18"/>
                <w:szCs w:val="18"/>
                <w:lang w:eastAsia="en-GB"/>
              </w:rPr>
              <w:t xml:space="preserve"> VTC</w:t>
            </w:r>
          </w:p>
        </w:tc>
        <w:tc>
          <w:tcPr>
            <w:tcW w:w="997" w:type="dxa"/>
            <w:hideMark/>
          </w:tcPr>
          <w:p w14:paraId="7A904B3A"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862" w:type="dxa"/>
            <w:hideMark/>
          </w:tcPr>
          <w:p w14:paraId="0CA2F72B"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62F0F347"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4DCBFAC2" w14:textId="77777777" w:rsidTr="00F87EB1">
        <w:trPr>
          <w:trHeight w:val="480"/>
        </w:trPr>
        <w:tc>
          <w:tcPr>
            <w:cnfStyle w:val="001000000000" w:firstRow="0" w:lastRow="0" w:firstColumn="1" w:lastColumn="0" w:oddVBand="0" w:evenVBand="0" w:oddHBand="0" w:evenHBand="0" w:firstRowFirstColumn="0" w:firstRowLastColumn="0" w:lastRowFirstColumn="0" w:lastRowLastColumn="0"/>
            <w:tcW w:w="1304" w:type="dxa"/>
            <w:hideMark/>
          </w:tcPr>
          <w:p w14:paraId="5077D983"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w:t>
            </w:r>
            <w:r>
              <w:rPr>
                <w:rFonts w:ascii="Calibri" w:eastAsia="Times New Roman" w:hAnsi="Calibri" w:cs="Calibri"/>
                <w:color w:val="000000"/>
                <w:sz w:val="18"/>
                <w:szCs w:val="18"/>
                <w:lang w:eastAsia="en-GB"/>
              </w:rPr>
              <w:t>Sulaymaniyah</w:t>
            </w:r>
          </w:p>
        </w:tc>
        <w:tc>
          <w:tcPr>
            <w:tcW w:w="1846" w:type="dxa"/>
            <w:hideMark/>
          </w:tcPr>
          <w:p w14:paraId="20E05800"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546843">
              <w:rPr>
                <w:rFonts w:ascii="Calibri" w:eastAsia="Times New Roman" w:hAnsi="Calibri" w:cs="Calibri"/>
                <w:color w:val="000000"/>
                <w:sz w:val="18"/>
                <w:szCs w:val="18"/>
                <w:lang w:eastAsia="en-GB"/>
              </w:rPr>
              <w:t>Women’s Hairdressing</w:t>
            </w:r>
          </w:p>
        </w:tc>
        <w:tc>
          <w:tcPr>
            <w:tcW w:w="1492" w:type="dxa"/>
            <w:hideMark/>
          </w:tcPr>
          <w:p w14:paraId="599CB092"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1171" w:type="dxa"/>
            <w:hideMark/>
          </w:tcPr>
          <w:p w14:paraId="6B2EB032"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w:t>
            </w:r>
          </w:p>
        </w:tc>
        <w:tc>
          <w:tcPr>
            <w:tcW w:w="1171" w:type="dxa"/>
            <w:hideMark/>
          </w:tcPr>
          <w:p w14:paraId="792A623A"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30</w:t>
            </w:r>
          </w:p>
        </w:tc>
        <w:tc>
          <w:tcPr>
            <w:tcW w:w="1423" w:type="dxa"/>
            <w:hideMark/>
          </w:tcPr>
          <w:p w14:paraId="6A0732D8"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Sulaymaniyah</w:t>
            </w:r>
            <w:r w:rsidRPr="00A91D65">
              <w:rPr>
                <w:rFonts w:ascii="Calibri" w:eastAsia="Times New Roman" w:hAnsi="Calibri" w:cs="Calibri"/>
                <w:color w:val="000000"/>
                <w:sz w:val="18"/>
                <w:szCs w:val="18"/>
                <w:lang w:eastAsia="en-GB"/>
              </w:rPr>
              <w:t xml:space="preserve"> VTC</w:t>
            </w:r>
          </w:p>
        </w:tc>
        <w:tc>
          <w:tcPr>
            <w:tcW w:w="997" w:type="dxa"/>
            <w:hideMark/>
          </w:tcPr>
          <w:p w14:paraId="31367857"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862" w:type="dxa"/>
            <w:hideMark/>
          </w:tcPr>
          <w:p w14:paraId="11B35C5A"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28EAABC2"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3BD5FBB4" w14:textId="77777777" w:rsidTr="00F87EB1">
        <w:trPr>
          <w:trHeight w:val="480"/>
        </w:trPr>
        <w:tc>
          <w:tcPr>
            <w:cnfStyle w:val="001000000000" w:firstRow="0" w:lastRow="0" w:firstColumn="1" w:lastColumn="0" w:oddVBand="0" w:evenVBand="0" w:oddHBand="0" w:evenHBand="0" w:firstRowFirstColumn="0" w:firstRowLastColumn="0" w:lastRowFirstColumn="0" w:lastRowLastColumn="0"/>
            <w:tcW w:w="1304" w:type="dxa"/>
            <w:hideMark/>
          </w:tcPr>
          <w:p w14:paraId="255FB0AE" w14:textId="77777777" w:rsidR="005B13CC" w:rsidRPr="00A91D65" w:rsidRDefault="005B13CC">
            <w:pP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Sulaymaniyah</w:t>
            </w:r>
            <w:r w:rsidRPr="00A91D65">
              <w:rPr>
                <w:rFonts w:ascii="Calibri" w:eastAsia="Times New Roman" w:hAnsi="Calibri" w:cs="Calibri"/>
                <w:color w:val="000000"/>
                <w:sz w:val="18"/>
                <w:szCs w:val="18"/>
                <w:lang w:eastAsia="en-GB"/>
              </w:rPr>
              <w:t xml:space="preserve"> </w:t>
            </w:r>
          </w:p>
        </w:tc>
        <w:tc>
          <w:tcPr>
            <w:tcW w:w="1846" w:type="dxa"/>
            <w:hideMark/>
          </w:tcPr>
          <w:p w14:paraId="6309D2A2"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Building and Ground Heating Systems</w:t>
            </w:r>
          </w:p>
        </w:tc>
        <w:tc>
          <w:tcPr>
            <w:tcW w:w="1492" w:type="dxa"/>
            <w:hideMark/>
          </w:tcPr>
          <w:p w14:paraId="0AE27F60"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1171" w:type="dxa"/>
            <w:hideMark/>
          </w:tcPr>
          <w:p w14:paraId="2E3D3648"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15</w:t>
            </w:r>
          </w:p>
        </w:tc>
        <w:tc>
          <w:tcPr>
            <w:tcW w:w="1171" w:type="dxa"/>
            <w:hideMark/>
          </w:tcPr>
          <w:p w14:paraId="7D5828AB"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15</w:t>
            </w:r>
          </w:p>
        </w:tc>
        <w:tc>
          <w:tcPr>
            <w:tcW w:w="1423" w:type="dxa"/>
            <w:hideMark/>
          </w:tcPr>
          <w:p w14:paraId="3A1D1105"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Sulaymaniyah</w:t>
            </w:r>
            <w:r w:rsidRPr="00A91D65">
              <w:rPr>
                <w:rFonts w:ascii="Calibri" w:eastAsia="Times New Roman" w:hAnsi="Calibri" w:cs="Calibri"/>
                <w:color w:val="000000"/>
                <w:sz w:val="18"/>
                <w:szCs w:val="18"/>
                <w:lang w:eastAsia="en-GB"/>
              </w:rPr>
              <w:t xml:space="preserve"> VTC</w:t>
            </w:r>
          </w:p>
        </w:tc>
        <w:tc>
          <w:tcPr>
            <w:tcW w:w="997" w:type="dxa"/>
            <w:hideMark/>
          </w:tcPr>
          <w:p w14:paraId="0822D20C"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862" w:type="dxa"/>
            <w:hideMark/>
          </w:tcPr>
          <w:p w14:paraId="3AE0D90C"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5EF36E29"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6FFA7584" w14:textId="77777777" w:rsidTr="00F87EB1">
        <w:trPr>
          <w:trHeight w:val="480"/>
        </w:trPr>
        <w:tc>
          <w:tcPr>
            <w:cnfStyle w:val="001000000000" w:firstRow="0" w:lastRow="0" w:firstColumn="1" w:lastColumn="0" w:oddVBand="0" w:evenVBand="0" w:oddHBand="0" w:evenHBand="0" w:firstRowFirstColumn="0" w:firstRowLastColumn="0" w:lastRowFirstColumn="0" w:lastRowLastColumn="0"/>
            <w:tcW w:w="1304" w:type="dxa"/>
            <w:hideMark/>
          </w:tcPr>
          <w:p w14:paraId="1B25F5F2" w14:textId="77777777" w:rsidR="005B13CC" w:rsidRPr="00A91D65" w:rsidRDefault="005B13CC">
            <w:pP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Sulaymaniyah</w:t>
            </w:r>
            <w:r w:rsidRPr="00A91D65">
              <w:rPr>
                <w:rFonts w:ascii="Calibri" w:eastAsia="Times New Roman" w:hAnsi="Calibri" w:cs="Calibri"/>
                <w:color w:val="000000"/>
                <w:sz w:val="18"/>
                <w:szCs w:val="18"/>
                <w:lang w:eastAsia="en-GB"/>
              </w:rPr>
              <w:t xml:space="preserve"> </w:t>
            </w:r>
          </w:p>
        </w:tc>
        <w:tc>
          <w:tcPr>
            <w:tcW w:w="1846" w:type="dxa"/>
            <w:hideMark/>
          </w:tcPr>
          <w:p w14:paraId="1A58F85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546843">
              <w:rPr>
                <w:rFonts w:ascii="Calibri" w:eastAsia="Times New Roman" w:hAnsi="Calibri" w:cs="Calibri"/>
                <w:color w:val="000000"/>
                <w:sz w:val="18"/>
                <w:szCs w:val="18"/>
                <w:lang w:eastAsia="en-GB"/>
              </w:rPr>
              <w:t>Installation and Maintenance of Surveillance Cameras</w:t>
            </w:r>
          </w:p>
        </w:tc>
        <w:tc>
          <w:tcPr>
            <w:tcW w:w="1492" w:type="dxa"/>
            <w:hideMark/>
          </w:tcPr>
          <w:p w14:paraId="623B062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1171" w:type="dxa"/>
            <w:hideMark/>
          </w:tcPr>
          <w:p w14:paraId="0D66FD8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15</w:t>
            </w:r>
          </w:p>
        </w:tc>
        <w:tc>
          <w:tcPr>
            <w:tcW w:w="1171" w:type="dxa"/>
            <w:hideMark/>
          </w:tcPr>
          <w:p w14:paraId="4317E55A"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15</w:t>
            </w:r>
          </w:p>
        </w:tc>
        <w:tc>
          <w:tcPr>
            <w:tcW w:w="1423" w:type="dxa"/>
            <w:hideMark/>
          </w:tcPr>
          <w:p w14:paraId="06C67CF9"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Sulaymaniyah</w:t>
            </w:r>
            <w:r w:rsidRPr="00A91D65">
              <w:rPr>
                <w:rFonts w:ascii="Calibri" w:eastAsia="Times New Roman" w:hAnsi="Calibri" w:cs="Calibri"/>
                <w:color w:val="000000"/>
                <w:sz w:val="18"/>
                <w:szCs w:val="18"/>
                <w:lang w:eastAsia="en-GB"/>
              </w:rPr>
              <w:t xml:space="preserve"> VTC</w:t>
            </w:r>
          </w:p>
        </w:tc>
        <w:tc>
          <w:tcPr>
            <w:tcW w:w="997" w:type="dxa"/>
            <w:hideMark/>
          </w:tcPr>
          <w:p w14:paraId="07B516AE"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862" w:type="dxa"/>
            <w:hideMark/>
          </w:tcPr>
          <w:p w14:paraId="4933C9DB"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62D3BCAF"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6A82EEFF" w14:textId="77777777" w:rsidTr="00F87EB1">
        <w:trPr>
          <w:trHeight w:val="720"/>
        </w:trPr>
        <w:tc>
          <w:tcPr>
            <w:cnfStyle w:val="001000000000" w:firstRow="0" w:lastRow="0" w:firstColumn="1" w:lastColumn="0" w:oddVBand="0" w:evenVBand="0" w:oddHBand="0" w:evenHBand="0" w:firstRowFirstColumn="0" w:firstRowLastColumn="0" w:lastRowFirstColumn="0" w:lastRowLastColumn="0"/>
            <w:tcW w:w="1304" w:type="dxa"/>
            <w:hideMark/>
          </w:tcPr>
          <w:p w14:paraId="767B3107"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Erbil</w:t>
            </w:r>
          </w:p>
        </w:tc>
        <w:tc>
          <w:tcPr>
            <w:tcW w:w="1846" w:type="dxa"/>
            <w:hideMark/>
          </w:tcPr>
          <w:p w14:paraId="6F14BEEB"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546843">
              <w:rPr>
                <w:rFonts w:ascii="Calibri" w:eastAsia="Times New Roman" w:hAnsi="Calibri" w:cs="Calibri"/>
                <w:color w:val="000000"/>
                <w:sz w:val="18"/>
                <w:szCs w:val="18"/>
                <w:lang w:eastAsia="en-GB"/>
              </w:rPr>
              <w:t>Solar Energy (Installation and Maintenance of Panels)</w:t>
            </w:r>
          </w:p>
        </w:tc>
        <w:tc>
          <w:tcPr>
            <w:tcW w:w="1492" w:type="dxa"/>
            <w:hideMark/>
          </w:tcPr>
          <w:p w14:paraId="09ED3470"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w:t>
            </w:r>
          </w:p>
        </w:tc>
        <w:tc>
          <w:tcPr>
            <w:tcW w:w="1171" w:type="dxa"/>
            <w:hideMark/>
          </w:tcPr>
          <w:p w14:paraId="6C0151ED"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30</w:t>
            </w:r>
          </w:p>
        </w:tc>
        <w:tc>
          <w:tcPr>
            <w:tcW w:w="1171" w:type="dxa"/>
            <w:hideMark/>
          </w:tcPr>
          <w:p w14:paraId="09B0D58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30</w:t>
            </w:r>
          </w:p>
        </w:tc>
        <w:tc>
          <w:tcPr>
            <w:tcW w:w="1423" w:type="dxa"/>
            <w:hideMark/>
          </w:tcPr>
          <w:p w14:paraId="5FFB789F"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Erbil VTC</w:t>
            </w:r>
          </w:p>
        </w:tc>
        <w:tc>
          <w:tcPr>
            <w:tcW w:w="997" w:type="dxa"/>
            <w:hideMark/>
          </w:tcPr>
          <w:p w14:paraId="4D4F65E5"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862" w:type="dxa"/>
            <w:hideMark/>
          </w:tcPr>
          <w:p w14:paraId="7A04DEE0"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27E72BAA"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76190508" w14:textId="77777777" w:rsidTr="00F87EB1">
        <w:trPr>
          <w:trHeight w:val="290"/>
        </w:trPr>
        <w:tc>
          <w:tcPr>
            <w:cnfStyle w:val="001000000000" w:firstRow="0" w:lastRow="0" w:firstColumn="1" w:lastColumn="0" w:oddVBand="0" w:evenVBand="0" w:oddHBand="0" w:evenHBand="0" w:firstRowFirstColumn="0" w:firstRowLastColumn="0" w:lastRowFirstColumn="0" w:lastRowLastColumn="0"/>
            <w:tcW w:w="1304" w:type="dxa"/>
            <w:hideMark/>
          </w:tcPr>
          <w:p w14:paraId="3C17AF76"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Erbil</w:t>
            </w:r>
          </w:p>
        </w:tc>
        <w:tc>
          <w:tcPr>
            <w:tcW w:w="1846" w:type="dxa"/>
            <w:hideMark/>
          </w:tcPr>
          <w:p w14:paraId="73B32140"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Mobile Repair</w:t>
            </w:r>
          </w:p>
        </w:tc>
        <w:tc>
          <w:tcPr>
            <w:tcW w:w="1492" w:type="dxa"/>
            <w:hideMark/>
          </w:tcPr>
          <w:p w14:paraId="3A0F76DB"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w:t>
            </w:r>
          </w:p>
        </w:tc>
        <w:tc>
          <w:tcPr>
            <w:tcW w:w="1171" w:type="dxa"/>
            <w:hideMark/>
          </w:tcPr>
          <w:p w14:paraId="7E4F8AE5"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30</w:t>
            </w:r>
          </w:p>
        </w:tc>
        <w:tc>
          <w:tcPr>
            <w:tcW w:w="1171" w:type="dxa"/>
            <w:hideMark/>
          </w:tcPr>
          <w:p w14:paraId="4C905D24"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15</w:t>
            </w:r>
          </w:p>
        </w:tc>
        <w:tc>
          <w:tcPr>
            <w:tcW w:w="1423" w:type="dxa"/>
            <w:hideMark/>
          </w:tcPr>
          <w:p w14:paraId="595201EC"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Erbil VTC</w:t>
            </w:r>
          </w:p>
        </w:tc>
        <w:tc>
          <w:tcPr>
            <w:tcW w:w="997" w:type="dxa"/>
            <w:hideMark/>
          </w:tcPr>
          <w:p w14:paraId="3A209E64"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862" w:type="dxa"/>
            <w:hideMark/>
          </w:tcPr>
          <w:p w14:paraId="10692C23"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2DCEEAF8"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403806E6" w14:textId="77777777" w:rsidTr="00F87EB1">
        <w:trPr>
          <w:trHeight w:val="290"/>
        </w:trPr>
        <w:tc>
          <w:tcPr>
            <w:cnfStyle w:val="001000000000" w:firstRow="0" w:lastRow="0" w:firstColumn="1" w:lastColumn="0" w:oddVBand="0" w:evenVBand="0" w:oddHBand="0" w:evenHBand="0" w:firstRowFirstColumn="0" w:firstRowLastColumn="0" w:lastRowFirstColumn="0" w:lastRowLastColumn="0"/>
            <w:tcW w:w="1304" w:type="dxa"/>
            <w:hideMark/>
          </w:tcPr>
          <w:p w14:paraId="38E2F50C"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Erbil</w:t>
            </w:r>
          </w:p>
        </w:tc>
        <w:tc>
          <w:tcPr>
            <w:tcW w:w="1846" w:type="dxa"/>
            <w:hideMark/>
          </w:tcPr>
          <w:p w14:paraId="75DFB1FC"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546843">
              <w:rPr>
                <w:rFonts w:ascii="Calibri" w:eastAsia="Times New Roman" w:hAnsi="Calibri" w:cs="Calibri"/>
                <w:color w:val="000000"/>
                <w:sz w:val="18"/>
                <w:szCs w:val="18"/>
                <w:lang w:eastAsia="en-GB"/>
              </w:rPr>
              <w:t>Installation and Maintenance of Surveillance Cameras</w:t>
            </w:r>
          </w:p>
        </w:tc>
        <w:tc>
          <w:tcPr>
            <w:tcW w:w="1492" w:type="dxa"/>
            <w:hideMark/>
          </w:tcPr>
          <w:p w14:paraId="21BC0E94"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w:t>
            </w:r>
          </w:p>
        </w:tc>
        <w:tc>
          <w:tcPr>
            <w:tcW w:w="1171" w:type="dxa"/>
            <w:hideMark/>
          </w:tcPr>
          <w:p w14:paraId="46880B52"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30</w:t>
            </w:r>
          </w:p>
        </w:tc>
        <w:tc>
          <w:tcPr>
            <w:tcW w:w="1171" w:type="dxa"/>
            <w:hideMark/>
          </w:tcPr>
          <w:p w14:paraId="6C273489"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15</w:t>
            </w:r>
          </w:p>
        </w:tc>
        <w:tc>
          <w:tcPr>
            <w:tcW w:w="1423" w:type="dxa"/>
            <w:hideMark/>
          </w:tcPr>
          <w:p w14:paraId="37174D4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Erbil VTC</w:t>
            </w:r>
          </w:p>
        </w:tc>
        <w:tc>
          <w:tcPr>
            <w:tcW w:w="997" w:type="dxa"/>
            <w:hideMark/>
          </w:tcPr>
          <w:p w14:paraId="13FB763B"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862" w:type="dxa"/>
            <w:hideMark/>
          </w:tcPr>
          <w:p w14:paraId="30F37114"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0645D639"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1296CEBD" w14:textId="77777777" w:rsidTr="00F87EB1">
        <w:trPr>
          <w:trHeight w:val="290"/>
        </w:trPr>
        <w:tc>
          <w:tcPr>
            <w:cnfStyle w:val="001000000000" w:firstRow="0" w:lastRow="0" w:firstColumn="1" w:lastColumn="0" w:oddVBand="0" w:evenVBand="0" w:oddHBand="0" w:evenHBand="0" w:firstRowFirstColumn="0" w:firstRowLastColumn="0" w:lastRowFirstColumn="0" w:lastRowLastColumn="0"/>
            <w:tcW w:w="1304" w:type="dxa"/>
            <w:hideMark/>
          </w:tcPr>
          <w:p w14:paraId="406D7641"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Erbil</w:t>
            </w:r>
          </w:p>
        </w:tc>
        <w:tc>
          <w:tcPr>
            <w:tcW w:w="1846" w:type="dxa"/>
            <w:hideMark/>
          </w:tcPr>
          <w:p w14:paraId="425E6724"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xml:space="preserve">Car Mechanics </w:t>
            </w:r>
          </w:p>
        </w:tc>
        <w:tc>
          <w:tcPr>
            <w:tcW w:w="1492" w:type="dxa"/>
            <w:hideMark/>
          </w:tcPr>
          <w:p w14:paraId="3AA7AD84"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w:t>
            </w:r>
          </w:p>
        </w:tc>
        <w:tc>
          <w:tcPr>
            <w:tcW w:w="1171" w:type="dxa"/>
            <w:hideMark/>
          </w:tcPr>
          <w:p w14:paraId="4DB867D6"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30</w:t>
            </w:r>
          </w:p>
        </w:tc>
        <w:tc>
          <w:tcPr>
            <w:tcW w:w="1171" w:type="dxa"/>
            <w:hideMark/>
          </w:tcPr>
          <w:p w14:paraId="36745023"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15</w:t>
            </w:r>
          </w:p>
        </w:tc>
        <w:tc>
          <w:tcPr>
            <w:tcW w:w="1423" w:type="dxa"/>
            <w:hideMark/>
          </w:tcPr>
          <w:p w14:paraId="27332EED"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Erbil VTC</w:t>
            </w:r>
          </w:p>
        </w:tc>
        <w:tc>
          <w:tcPr>
            <w:tcW w:w="997" w:type="dxa"/>
            <w:hideMark/>
          </w:tcPr>
          <w:p w14:paraId="719BF643"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862" w:type="dxa"/>
            <w:hideMark/>
          </w:tcPr>
          <w:p w14:paraId="07436314"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3F3C97C2"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03A059AC" w14:textId="77777777" w:rsidTr="00F87EB1">
        <w:trPr>
          <w:trHeight w:val="290"/>
        </w:trPr>
        <w:tc>
          <w:tcPr>
            <w:cnfStyle w:val="001000000000" w:firstRow="0" w:lastRow="0" w:firstColumn="1" w:lastColumn="0" w:oddVBand="0" w:evenVBand="0" w:oddHBand="0" w:evenHBand="0" w:firstRowFirstColumn="0" w:firstRowLastColumn="0" w:lastRowFirstColumn="0" w:lastRowLastColumn="0"/>
            <w:tcW w:w="1304" w:type="dxa"/>
            <w:hideMark/>
          </w:tcPr>
          <w:p w14:paraId="3E85D34B"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Erbil</w:t>
            </w:r>
          </w:p>
        </w:tc>
        <w:tc>
          <w:tcPr>
            <w:tcW w:w="1846" w:type="dxa"/>
            <w:hideMark/>
          </w:tcPr>
          <w:p w14:paraId="2F07CBA6"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546843">
              <w:rPr>
                <w:rFonts w:ascii="Calibri" w:eastAsia="Times New Roman" w:hAnsi="Calibri" w:cs="Calibri"/>
                <w:color w:val="000000"/>
                <w:sz w:val="18"/>
                <w:szCs w:val="18"/>
                <w:lang w:eastAsia="en-GB"/>
              </w:rPr>
              <w:t>Air Conditioning</w:t>
            </w:r>
          </w:p>
        </w:tc>
        <w:tc>
          <w:tcPr>
            <w:tcW w:w="1492" w:type="dxa"/>
            <w:hideMark/>
          </w:tcPr>
          <w:p w14:paraId="591C6C4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w:t>
            </w:r>
          </w:p>
        </w:tc>
        <w:tc>
          <w:tcPr>
            <w:tcW w:w="1171" w:type="dxa"/>
            <w:hideMark/>
          </w:tcPr>
          <w:p w14:paraId="3271E85C"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30</w:t>
            </w:r>
          </w:p>
        </w:tc>
        <w:tc>
          <w:tcPr>
            <w:tcW w:w="1171" w:type="dxa"/>
            <w:hideMark/>
          </w:tcPr>
          <w:p w14:paraId="56EBD6BB"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15</w:t>
            </w:r>
          </w:p>
        </w:tc>
        <w:tc>
          <w:tcPr>
            <w:tcW w:w="1423" w:type="dxa"/>
            <w:hideMark/>
          </w:tcPr>
          <w:p w14:paraId="30999E73"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Erbil VTC</w:t>
            </w:r>
          </w:p>
        </w:tc>
        <w:tc>
          <w:tcPr>
            <w:tcW w:w="997" w:type="dxa"/>
            <w:hideMark/>
          </w:tcPr>
          <w:p w14:paraId="1060657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862" w:type="dxa"/>
            <w:hideMark/>
          </w:tcPr>
          <w:p w14:paraId="5D205459"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3C50D24B"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4BC79340" w14:textId="77777777" w:rsidTr="00F87EB1">
        <w:trPr>
          <w:trHeight w:val="290"/>
        </w:trPr>
        <w:tc>
          <w:tcPr>
            <w:cnfStyle w:val="001000000000" w:firstRow="0" w:lastRow="0" w:firstColumn="1" w:lastColumn="0" w:oddVBand="0" w:evenVBand="0" w:oddHBand="0" w:evenHBand="0" w:firstRowFirstColumn="0" w:firstRowLastColumn="0" w:lastRowFirstColumn="0" w:lastRowLastColumn="0"/>
            <w:tcW w:w="1304" w:type="dxa"/>
            <w:hideMark/>
          </w:tcPr>
          <w:p w14:paraId="399CC778"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Erbil</w:t>
            </w:r>
          </w:p>
        </w:tc>
        <w:tc>
          <w:tcPr>
            <w:tcW w:w="1846" w:type="dxa"/>
            <w:hideMark/>
          </w:tcPr>
          <w:p w14:paraId="4E9D11F9"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Sewing for women</w:t>
            </w:r>
          </w:p>
        </w:tc>
        <w:tc>
          <w:tcPr>
            <w:tcW w:w="1492" w:type="dxa"/>
            <w:hideMark/>
          </w:tcPr>
          <w:p w14:paraId="7AC74CF4"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1171" w:type="dxa"/>
            <w:hideMark/>
          </w:tcPr>
          <w:p w14:paraId="4AE0222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w:t>
            </w:r>
          </w:p>
        </w:tc>
        <w:tc>
          <w:tcPr>
            <w:tcW w:w="1171" w:type="dxa"/>
            <w:hideMark/>
          </w:tcPr>
          <w:p w14:paraId="138A1EA3"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35</w:t>
            </w:r>
          </w:p>
        </w:tc>
        <w:tc>
          <w:tcPr>
            <w:tcW w:w="1423" w:type="dxa"/>
            <w:hideMark/>
          </w:tcPr>
          <w:p w14:paraId="34C6141B"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Erbil VTC</w:t>
            </w:r>
          </w:p>
        </w:tc>
        <w:tc>
          <w:tcPr>
            <w:tcW w:w="997" w:type="dxa"/>
            <w:hideMark/>
          </w:tcPr>
          <w:p w14:paraId="2DFE0ED3"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862" w:type="dxa"/>
            <w:hideMark/>
          </w:tcPr>
          <w:p w14:paraId="068B8547"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3184B95B"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005CBDD9" w14:textId="77777777" w:rsidTr="00F87EB1">
        <w:trPr>
          <w:trHeight w:val="290"/>
        </w:trPr>
        <w:tc>
          <w:tcPr>
            <w:cnfStyle w:val="001000000000" w:firstRow="0" w:lastRow="0" w:firstColumn="1" w:lastColumn="0" w:oddVBand="0" w:evenVBand="0" w:oddHBand="0" w:evenHBand="0" w:firstRowFirstColumn="0" w:firstRowLastColumn="0" w:lastRowFirstColumn="0" w:lastRowLastColumn="0"/>
            <w:tcW w:w="1304" w:type="dxa"/>
            <w:hideMark/>
          </w:tcPr>
          <w:p w14:paraId="4268EB1F"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Duhok</w:t>
            </w:r>
          </w:p>
        </w:tc>
        <w:tc>
          <w:tcPr>
            <w:tcW w:w="1846" w:type="dxa"/>
            <w:hideMark/>
          </w:tcPr>
          <w:p w14:paraId="4E10DB2E"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546843">
              <w:rPr>
                <w:rFonts w:ascii="Calibri" w:eastAsia="Times New Roman" w:hAnsi="Calibri" w:cs="Calibri"/>
                <w:color w:val="000000"/>
                <w:sz w:val="18"/>
                <w:szCs w:val="18"/>
                <w:lang w:eastAsia="en-GB"/>
              </w:rPr>
              <w:t>Mushroom Planting</w:t>
            </w:r>
          </w:p>
        </w:tc>
        <w:tc>
          <w:tcPr>
            <w:tcW w:w="1492" w:type="dxa"/>
            <w:hideMark/>
          </w:tcPr>
          <w:p w14:paraId="77B54228"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w:t>
            </w:r>
          </w:p>
        </w:tc>
        <w:tc>
          <w:tcPr>
            <w:tcW w:w="1171" w:type="dxa"/>
            <w:hideMark/>
          </w:tcPr>
          <w:p w14:paraId="7FB7FF8C"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30</w:t>
            </w:r>
          </w:p>
        </w:tc>
        <w:tc>
          <w:tcPr>
            <w:tcW w:w="1171" w:type="dxa"/>
            <w:hideMark/>
          </w:tcPr>
          <w:p w14:paraId="50D3AA59"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30</w:t>
            </w:r>
          </w:p>
        </w:tc>
        <w:tc>
          <w:tcPr>
            <w:tcW w:w="1423" w:type="dxa"/>
            <w:hideMark/>
          </w:tcPr>
          <w:p w14:paraId="633B0859"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Duhok VTC</w:t>
            </w:r>
          </w:p>
        </w:tc>
        <w:tc>
          <w:tcPr>
            <w:tcW w:w="997" w:type="dxa"/>
            <w:hideMark/>
          </w:tcPr>
          <w:p w14:paraId="6ABC2D60"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862" w:type="dxa"/>
            <w:hideMark/>
          </w:tcPr>
          <w:p w14:paraId="50259D0E"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40 Day</w:t>
            </w:r>
          </w:p>
        </w:tc>
        <w:tc>
          <w:tcPr>
            <w:tcW w:w="917" w:type="dxa"/>
            <w:hideMark/>
          </w:tcPr>
          <w:p w14:paraId="4E07127A"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34 Day</w:t>
            </w:r>
          </w:p>
        </w:tc>
      </w:tr>
      <w:tr w:rsidR="005B13CC" w:rsidRPr="00A91D65" w14:paraId="55D70CEC" w14:textId="77777777" w:rsidTr="00F87EB1">
        <w:trPr>
          <w:trHeight w:val="480"/>
        </w:trPr>
        <w:tc>
          <w:tcPr>
            <w:cnfStyle w:val="001000000000" w:firstRow="0" w:lastRow="0" w:firstColumn="1" w:lastColumn="0" w:oddVBand="0" w:evenVBand="0" w:oddHBand="0" w:evenHBand="0" w:firstRowFirstColumn="0" w:firstRowLastColumn="0" w:lastRowFirstColumn="0" w:lastRowLastColumn="0"/>
            <w:tcW w:w="1304" w:type="dxa"/>
            <w:hideMark/>
          </w:tcPr>
          <w:p w14:paraId="00EBD40D"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Duhok</w:t>
            </w:r>
          </w:p>
        </w:tc>
        <w:tc>
          <w:tcPr>
            <w:tcW w:w="1846" w:type="dxa"/>
            <w:hideMark/>
          </w:tcPr>
          <w:p w14:paraId="72329C43"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Handmade carpet weaving</w:t>
            </w:r>
          </w:p>
        </w:tc>
        <w:tc>
          <w:tcPr>
            <w:tcW w:w="1492" w:type="dxa"/>
            <w:hideMark/>
          </w:tcPr>
          <w:p w14:paraId="1AA19EA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w:t>
            </w:r>
          </w:p>
        </w:tc>
        <w:tc>
          <w:tcPr>
            <w:tcW w:w="1171" w:type="dxa"/>
            <w:hideMark/>
          </w:tcPr>
          <w:p w14:paraId="454F4F18"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15</w:t>
            </w:r>
          </w:p>
        </w:tc>
        <w:tc>
          <w:tcPr>
            <w:tcW w:w="1171" w:type="dxa"/>
            <w:hideMark/>
          </w:tcPr>
          <w:p w14:paraId="0E9A25F0"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30</w:t>
            </w:r>
          </w:p>
        </w:tc>
        <w:tc>
          <w:tcPr>
            <w:tcW w:w="1423" w:type="dxa"/>
            <w:hideMark/>
          </w:tcPr>
          <w:p w14:paraId="4AAE0FF9"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Duhok VTC</w:t>
            </w:r>
          </w:p>
        </w:tc>
        <w:tc>
          <w:tcPr>
            <w:tcW w:w="997" w:type="dxa"/>
            <w:hideMark/>
          </w:tcPr>
          <w:p w14:paraId="12A7AE9C"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862" w:type="dxa"/>
            <w:hideMark/>
          </w:tcPr>
          <w:p w14:paraId="45E24068"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13CDB64B"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0825E7C6" w14:textId="77777777" w:rsidTr="00F87EB1">
        <w:trPr>
          <w:trHeight w:val="290"/>
        </w:trPr>
        <w:tc>
          <w:tcPr>
            <w:cnfStyle w:val="001000000000" w:firstRow="0" w:lastRow="0" w:firstColumn="1" w:lastColumn="0" w:oddVBand="0" w:evenVBand="0" w:oddHBand="0" w:evenHBand="0" w:firstRowFirstColumn="0" w:firstRowLastColumn="0" w:lastRowFirstColumn="0" w:lastRowLastColumn="0"/>
            <w:tcW w:w="1304" w:type="dxa"/>
            <w:hideMark/>
          </w:tcPr>
          <w:p w14:paraId="3617A3FC"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Duhok</w:t>
            </w:r>
          </w:p>
        </w:tc>
        <w:tc>
          <w:tcPr>
            <w:tcW w:w="1846" w:type="dxa"/>
            <w:hideMark/>
          </w:tcPr>
          <w:p w14:paraId="43FAC3C0"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Photography</w:t>
            </w:r>
          </w:p>
        </w:tc>
        <w:tc>
          <w:tcPr>
            <w:tcW w:w="1492" w:type="dxa"/>
            <w:hideMark/>
          </w:tcPr>
          <w:p w14:paraId="0634885A"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w:t>
            </w:r>
          </w:p>
        </w:tc>
        <w:tc>
          <w:tcPr>
            <w:tcW w:w="1171" w:type="dxa"/>
            <w:hideMark/>
          </w:tcPr>
          <w:p w14:paraId="285F91E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30</w:t>
            </w:r>
          </w:p>
        </w:tc>
        <w:tc>
          <w:tcPr>
            <w:tcW w:w="1171" w:type="dxa"/>
            <w:hideMark/>
          </w:tcPr>
          <w:p w14:paraId="756C2C84"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15</w:t>
            </w:r>
          </w:p>
        </w:tc>
        <w:tc>
          <w:tcPr>
            <w:tcW w:w="1423" w:type="dxa"/>
            <w:hideMark/>
          </w:tcPr>
          <w:p w14:paraId="51F4C49B"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Duhok VTC</w:t>
            </w:r>
          </w:p>
        </w:tc>
        <w:tc>
          <w:tcPr>
            <w:tcW w:w="997" w:type="dxa"/>
            <w:hideMark/>
          </w:tcPr>
          <w:p w14:paraId="3627438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862" w:type="dxa"/>
            <w:hideMark/>
          </w:tcPr>
          <w:p w14:paraId="1B55737F"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383C9B7D"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1F58C088" w14:textId="77777777" w:rsidTr="00F87EB1">
        <w:trPr>
          <w:trHeight w:val="480"/>
        </w:trPr>
        <w:tc>
          <w:tcPr>
            <w:cnfStyle w:val="001000000000" w:firstRow="0" w:lastRow="0" w:firstColumn="1" w:lastColumn="0" w:oddVBand="0" w:evenVBand="0" w:oddHBand="0" w:evenHBand="0" w:firstRowFirstColumn="0" w:firstRowLastColumn="0" w:lastRowFirstColumn="0" w:lastRowLastColumn="0"/>
            <w:tcW w:w="1304" w:type="dxa"/>
            <w:hideMark/>
          </w:tcPr>
          <w:p w14:paraId="313956D8"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Duhok</w:t>
            </w:r>
          </w:p>
        </w:tc>
        <w:tc>
          <w:tcPr>
            <w:tcW w:w="1846" w:type="dxa"/>
            <w:hideMark/>
          </w:tcPr>
          <w:p w14:paraId="7FC573FB"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Customer Service</w:t>
            </w:r>
          </w:p>
        </w:tc>
        <w:tc>
          <w:tcPr>
            <w:tcW w:w="1492" w:type="dxa"/>
            <w:hideMark/>
          </w:tcPr>
          <w:p w14:paraId="54FF6A6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w:t>
            </w:r>
          </w:p>
        </w:tc>
        <w:tc>
          <w:tcPr>
            <w:tcW w:w="1171" w:type="dxa"/>
            <w:hideMark/>
          </w:tcPr>
          <w:p w14:paraId="65A0F15D"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30</w:t>
            </w:r>
          </w:p>
        </w:tc>
        <w:tc>
          <w:tcPr>
            <w:tcW w:w="1171" w:type="dxa"/>
            <w:hideMark/>
          </w:tcPr>
          <w:p w14:paraId="6A586CBA"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30</w:t>
            </w:r>
          </w:p>
        </w:tc>
        <w:tc>
          <w:tcPr>
            <w:tcW w:w="1423" w:type="dxa"/>
            <w:hideMark/>
          </w:tcPr>
          <w:p w14:paraId="5D5003A5"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Outside Duhok</w:t>
            </w:r>
            <w:r>
              <w:rPr>
                <w:rFonts w:ascii="Calibri" w:eastAsia="Times New Roman" w:hAnsi="Calibri" w:cs="Calibri"/>
                <w:color w:val="000000"/>
                <w:sz w:val="18"/>
                <w:szCs w:val="18"/>
                <w:lang w:eastAsia="en-GB"/>
              </w:rPr>
              <w:t xml:space="preserve"> VTC</w:t>
            </w:r>
          </w:p>
        </w:tc>
        <w:tc>
          <w:tcPr>
            <w:tcW w:w="997" w:type="dxa"/>
            <w:hideMark/>
          </w:tcPr>
          <w:p w14:paraId="61A8B63E"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862" w:type="dxa"/>
            <w:hideMark/>
          </w:tcPr>
          <w:p w14:paraId="2064588B"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8 Day</w:t>
            </w:r>
          </w:p>
        </w:tc>
        <w:tc>
          <w:tcPr>
            <w:tcW w:w="917" w:type="dxa"/>
            <w:hideMark/>
          </w:tcPr>
          <w:p w14:paraId="44A5952D"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proofErr w:type="gramStart"/>
            <w:r w:rsidRPr="00A91D65">
              <w:rPr>
                <w:rFonts w:ascii="Calibri" w:eastAsia="Times New Roman" w:hAnsi="Calibri" w:cs="Calibri"/>
                <w:color w:val="000000"/>
                <w:sz w:val="18"/>
                <w:szCs w:val="18"/>
                <w:lang w:eastAsia="en-GB"/>
              </w:rPr>
              <w:t>8  Day</w:t>
            </w:r>
            <w:proofErr w:type="gramEnd"/>
          </w:p>
        </w:tc>
      </w:tr>
      <w:tr w:rsidR="005B13CC" w:rsidRPr="00A91D65" w14:paraId="35F7E220" w14:textId="77777777" w:rsidTr="00F87EB1">
        <w:trPr>
          <w:trHeight w:val="480"/>
        </w:trPr>
        <w:tc>
          <w:tcPr>
            <w:cnfStyle w:val="001000000000" w:firstRow="0" w:lastRow="0" w:firstColumn="1" w:lastColumn="0" w:oddVBand="0" w:evenVBand="0" w:oddHBand="0" w:evenHBand="0" w:firstRowFirstColumn="0" w:firstRowLastColumn="0" w:lastRowFirstColumn="0" w:lastRowLastColumn="0"/>
            <w:tcW w:w="1304" w:type="dxa"/>
            <w:hideMark/>
          </w:tcPr>
          <w:p w14:paraId="2ADEEB70"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Duhok</w:t>
            </w:r>
          </w:p>
        </w:tc>
        <w:tc>
          <w:tcPr>
            <w:tcW w:w="1846" w:type="dxa"/>
            <w:hideMark/>
          </w:tcPr>
          <w:p w14:paraId="44FAECD9"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xml:space="preserve">Fruit drying &amp; Packaging </w:t>
            </w:r>
          </w:p>
        </w:tc>
        <w:tc>
          <w:tcPr>
            <w:tcW w:w="1492" w:type="dxa"/>
            <w:hideMark/>
          </w:tcPr>
          <w:p w14:paraId="695D0D68"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w:t>
            </w:r>
          </w:p>
        </w:tc>
        <w:tc>
          <w:tcPr>
            <w:tcW w:w="1171" w:type="dxa"/>
            <w:hideMark/>
          </w:tcPr>
          <w:p w14:paraId="31D8410C"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30</w:t>
            </w:r>
          </w:p>
        </w:tc>
        <w:tc>
          <w:tcPr>
            <w:tcW w:w="1171" w:type="dxa"/>
            <w:hideMark/>
          </w:tcPr>
          <w:p w14:paraId="50444346"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20</w:t>
            </w:r>
          </w:p>
        </w:tc>
        <w:tc>
          <w:tcPr>
            <w:tcW w:w="1423" w:type="dxa"/>
            <w:hideMark/>
          </w:tcPr>
          <w:p w14:paraId="65D5AD1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Outside Duhok</w:t>
            </w:r>
            <w:r>
              <w:rPr>
                <w:rFonts w:ascii="Calibri" w:eastAsia="Times New Roman" w:hAnsi="Calibri" w:cs="Calibri"/>
                <w:color w:val="000000"/>
                <w:sz w:val="18"/>
                <w:szCs w:val="18"/>
                <w:lang w:eastAsia="en-GB"/>
              </w:rPr>
              <w:t xml:space="preserve"> </w:t>
            </w:r>
            <w:r w:rsidRPr="00A91D65">
              <w:rPr>
                <w:rFonts w:ascii="Calibri" w:eastAsia="Times New Roman" w:hAnsi="Calibri" w:cs="Calibri"/>
                <w:color w:val="000000"/>
                <w:sz w:val="18"/>
                <w:szCs w:val="18"/>
                <w:lang w:eastAsia="en-GB"/>
              </w:rPr>
              <w:t>VTC</w:t>
            </w:r>
          </w:p>
        </w:tc>
        <w:tc>
          <w:tcPr>
            <w:tcW w:w="997" w:type="dxa"/>
            <w:hideMark/>
          </w:tcPr>
          <w:p w14:paraId="515D60CF"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862" w:type="dxa"/>
            <w:hideMark/>
          </w:tcPr>
          <w:p w14:paraId="0657B3CE"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6D9987B3"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1B73C240" w14:textId="77777777" w:rsidTr="00F87EB1">
        <w:trPr>
          <w:trHeight w:val="290"/>
        </w:trPr>
        <w:tc>
          <w:tcPr>
            <w:cnfStyle w:val="001000000000" w:firstRow="0" w:lastRow="0" w:firstColumn="1" w:lastColumn="0" w:oddVBand="0" w:evenVBand="0" w:oddHBand="0" w:evenHBand="0" w:firstRowFirstColumn="0" w:firstRowLastColumn="0" w:lastRowFirstColumn="0" w:lastRowLastColumn="0"/>
            <w:tcW w:w="1304" w:type="dxa"/>
            <w:hideMark/>
          </w:tcPr>
          <w:p w14:paraId="01AAC876"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Duhok</w:t>
            </w:r>
          </w:p>
        </w:tc>
        <w:tc>
          <w:tcPr>
            <w:tcW w:w="1846" w:type="dxa"/>
            <w:hideMark/>
          </w:tcPr>
          <w:p w14:paraId="0FD8FA63"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Car Mechanics</w:t>
            </w:r>
          </w:p>
        </w:tc>
        <w:tc>
          <w:tcPr>
            <w:tcW w:w="1492" w:type="dxa"/>
            <w:hideMark/>
          </w:tcPr>
          <w:p w14:paraId="120A5F3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w:t>
            </w:r>
          </w:p>
        </w:tc>
        <w:tc>
          <w:tcPr>
            <w:tcW w:w="1171" w:type="dxa"/>
            <w:hideMark/>
          </w:tcPr>
          <w:p w14:paraId="32F2A043"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15</w:t>
            </w:r>
          </w:p>
        </w:tc>
        <w:tc>
          <w:tcPr>
            <w:tcW w:w="1171" w:type="dxa"/>
            <w:hideMark/>
          </w:tcPr>
          <w:p w14:paraId="20FAEC6E"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w:t>
            </w:r>
          </w:p>
        </w:tc>
        <w:tc>
          <w:tcPr>
            <w:tcW w:w="1423" w:type="dxa"/>
            <w:hideMark/>
          </w:tcPr>
          <w:p w14:paraId="554CF36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Duhok VTC</w:t>
            </w:r>
          </w:p>
        </w:tc>
        <w:tc>
          <w:tcPr>
            <w:tcW w:w="997" w:type="dxa"/>
            <w:hideMark/>
          </w:tcPr>
          <w:p w14:paraId="0421ABA8"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w:t>
            </w:r>
          </w:p>
        </w:tc>
        <w:tc>
          <w:tcPr>
            <w:tcW w:w="862" w:type="dxa"/>
            <w:hideMark/>
          </w:tcPr>
          <w:p w14:paraId="1AC2F039"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43868A48"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2603FC38" w14:textId="77777777" w:rsidTr="00F87EB1">
        <w:trPr>
          <w:trHeight w:val="720"/>
        </w:trPr>
        <w:tc>
          <w:tcPr>
            <w:cnfStyle w:val="001000000000" w:firstRow="0" w:lastRow="0" w:firstColumn="1" w:lastColumn="0" w:oddVBand="0" w:evenVBand="0" w:oddHBand="0" w:evenHBand="0" w:firstRowFirstColumn="0" w:firstRowLastColumn="0" w:lastRowFirstColumn="0" w:lastRowLastColumn="0"/>
            <w:tcW w:w="1304" w:type="dxa"/>
            <w:hideMark/>
          </w:tcPr>
          <w:p w14:paraId="42EFDFC6"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Duhok</w:t>
            </w:r>
          </w:p>
        </w:tc>
        <w:tc>
          <w:tcPr>
            <w:tcW w:w="1846" w:type="dxa"/>
            <w:hideMark/>
          </w:tcPr>
          <w:p w14:paraId="0768968F"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546843">
              <w:rPr>
                <w:rFonts w:ascii="Calibri" w:eastAsia="Times New Roman" w:hAnsi="Calibri" w:cs="Calibri"/>
                <w:color w:val="000000"/>
                <w:sz w:val="18"/>
                <w:szCs w:val="18"/>
                <w:lang w:eastAsia="en-GB"/>
              </w:rPr>
              <w:t>Solar Energy (Installation and Maintenance of Panels)</w:t>
            </w:r>
          </w:p>
        </w:tc>
        <w:tc>
          <w:tcPr>
            <w:tcW w:w="1492" w:type="dxa"/>
            <w:hideMark/>
          </w:tcPr>
          <w:p w14:paraId="5264A77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w:t>
            </w:r>
          </w:p>
        </w:tc>
        <w:tc>
          <w:tcPr>
            <w:tcW w:w="1171" w:type="dxa"/>
            <w:hideMark/>
          </w:tcPr>
          <w:p w14:paraId="7A787C6E"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15</w:t>
            </w:r>
          </w:p>
        </w:tc>
        <w:tc>
          <w:tcPr>
            <w:tcW w:w="1171" w:type="dxa"/>
            <w:hideMark/>
          </w:tcPr>
          <w:p w14:paraId="7B4A74C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w:t>
            </w:r>
          </w:p>
        </w:tc>
        <w:tc>
          <w:tcPr>
            <w:tcW w:w="1423" w:type="dxa"/>
            <w:hideMark/>
          </w:tcPr>
          <w:p w14:paraId="726E066C"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Duhok VTC</w:t>
            </w:r>
          </w:p>
        </w:tc>
        <w:tc>
          <w:tcPr>
            <w:tcW w:w="997" w:type="dxa"/>
            <w:hideMark/>
          </w:tcPr>
          <w:p w14:paraId="01F9563F"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w:t>
            </w:r>
          </w:p>
        </w:tc>
        <w:tc>
          <w:tcPr>
            <w:tcW w:w="862" w:type="dxa"/>
            <w:hideMark/>
          </w:tcPr>
          <w:p w14:paraId="556E6FD9"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08C5C42F"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5CF7E6E1" w14:textId="77777777" w:rsidTr="00F87EB1">
        <w:trPr>
          <w:trHeight w:val="290"/>
        </w:trPr>
        <w:tc>
          <w:tcPr>
            <w:cnfStyle w:val="001000000000" w:firstRow="0" w:lastRow="0" w:firstColumn="1" w:lastColumn="0" w:oddVBand="0" w:evenVBand="0" w:oddHBand="0" w:evenHBand="0" w:firstRowFirstColumn="0" w:firstRowLastColumn="0" w:lastRowFirstColumn="0" w:lastRowLastColumn="0"/>
            <w:tcW w:w="1304" w:type="dxa"/>
            <w:hideMark/>
          </w:tcPr>
          <w:p w14:paraId="01EFAC37"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Duhok</w:t>
            </w:r>
          </w:p>
        </w:tc>
        <w:tc>
          <w:tcPr>
            <w:tcW w:w="1846" w:type="dxa"/>
            <w:hideMark/>
          </w:tcPr>
          <w:p w14:paraId="62AE727A"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546843">
              <w:rPr>
                <w:rFonts w:ascii="Calibri" w:eastAsia="Times New Roman" w:hAnsi="Calibri" w:cs="Calibri"/>
                <w:color w:val="000000"/>
                <w:sz w:val="18"/>
                <w:szCs w:val="18"/>
                <w:lang w:eastAsia="en-GB"/>
              </w:rPr>
              <w:t>Construction/ Builder</w:t>
            </w:r>
          </w:p>
        </w:tc>
        <w:tc>
          <w:tcPr>
            <w:tcW w:w="1492" w:type="dxa"/>
            <w:hideMark/>
          </w:tcPr>
          <w:p w14:paraId="596A8A83"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w:t>
            </w:r>
          </w:p>
        </w:tc>
        <w:tc>
          <w:tcPr>
            <w:tcW w:w="1171" w:type="dxa"/>
            <w:hideMark/>
          </w:tcPr>
          <w:p w14:paraId="6750AC6A"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15</w:t>
            </w:r>
          </w:p>
        </w:tc>
        <w:tc>
          <w:tcPr>
            <w:tcW w:w="1171" w:type="dxa"/>
            <w:hideMark/>
          </w:tcPr>
          <w:p w14:paraId="1CF33CC5"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w:t>
            </w:r>
          </w:p>
        </w:tc>
        <w:tc>
          <w:tcPr>
            <w:tcW w:w="1423" w:type="dxa"/>
            <w:hideMark/>
          </w:tcPr>
          <w:p w14:paraId="3A6F1860"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Duhok VTC</w:t>
            </w:r>
            <w:r w:rsidRPr="00A91D65">
              <w:rPr>
                <w:rFonts w:ascii="Calibri" w:eastAsia="Times New Roman" w:hAnsi="Calibri" w:cs="Calibri"/>
                <w:color w:val="000000"/>
                <w:sz w:val="18"/>
                <w:szCs w:val="18"/>
                <w:lang w:eastAsia="en-GB"/>
              </w:rPr>
              <w:t xml:space="preserve"> </w:t>
            </w:r>
          </w:p>
        </w:tc>
        <w:tc>
          <w:tcPr>
            <w:tcW w:w="997" w:type="dxa"/>
            <w:hideMark/>
          </w:tcPr>
          <w:p w14:paraId="5306E74D"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w:t>
            </w:r>
          </w:p>
        </w:tc>
        <w:tc>
          <w:tcPr>
            <w:tcW w:w="862" w:type="dxa"/>
            <w:hideMark/>
          </w:tcPr>
          <w:p w14:paraId="4AE4594D"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3542C12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7841EF25" w14:textId="77777777" w:rsidTr="00F87EB1">
        <w:trPr>
          <w:trHeight w:val="720"/>
        </w:trPr>
        <w:tc>
          <w:tcPr>
            <w:cnfStyle w:val="001000000000" w:firstRow="0" w:lastRow="0" w:firstColumn="1" w:lastColumn="0" w:oddVBand="0" w:evenVBand="0" w:oddHBand="0" w:evenHBand="0" w:firstRowFirstColumn="0" w:firstRowLastColumn="0" w:lastRowFirstColumn="0" w:lastRowLastColumn="0"/>
            <w:tcW w:w="1304" w:type="dxa"/>
            <w:hideMark/>
          </w:tcPr>
          <w:p w14:paraId="2D61220D"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Ninawa</w:t>
            </w:r>
          </w:p>
        </w:tc>
        <w:tc>
          <w:tcPr>
            <w:tcW w:w="1846" w:type="dxa"/>
            <w:hideMark/>
          </w:tcPr>
          <w:p w14:paraId="02641E2C"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546843">
              <w:rPr>
                <w:rFonts w:ascii="Calibri" w:eastAsia="Times New Roman" w:hAnsi="Calibri" w:cs="Calibri"/>
                <w:color w:val="000000"/>
                <w:sz w:val="18"/>
                <w:szCs w:val="18"/>
                <w:lang w:eastAsia="en-GB"/>
              </w:rPr>
              <w:t>Installation and Maintenance of Surveillance Cameras</w:t>
            </w:r>
          </w:p>
        </w:tc>
        <w:tc>
          <w:tcPr>
            <w:tcW w:w="1492" w:type="dxa"/>
            <w:hideMark/>
          </w:tcPr>
          <w:p w14:paraId="55E64278"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1171" w:type="dxa"/>
            <w:hideMark/>
          </w:tcPr>
          <w:p w14:paraId="7D90D02E"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20</w:t>
            </w:r>
          </w:p>
        </w:tc>
        <w:tc>
          <w:tcPr>
            <w:tcW w:w="1171" w:type="dxa"/>
            <w:hideMark/>
          </w:tcPr>
          <w:p w14:paraId="378F7CB5"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20</w:t>
            </w:r>
          </w:p>
        </w:tc>
        <w:tc>
          <w:tcPr>
            <w:tcW w:w="1423" w:type="dxa"/>
            <w:hideMark/>
          </w:tcPr>
          <w:p w14:paraId="16AFF94F"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Ninawa VTC</w:t>
            </w:r>
          </w:p>
        </w:tc>
        <w:tc>
          <w:tcPr>
            <w:tcW w:w="997" w:type="dxa"/>
            <w:hideMark/>
          </w:tcPr>
          <w:p w14:paraId="77FBFF19"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2</w:t>
            </w:r>
            <w:r w:rsidRPr="00A91D65">
              <w:rPr>
                <w:rFonts w:ascii="Calibri" w:eastAsia="Times New Roman" w:hAnsi="Calibri" w:cs="Calibri"/>
                <w:color w:val="000000"/>
                <w:sz w:val="18"/>
                <w:szCs w:val="18"/>
                <w:lang w:eastAsia="en-GB"/>
              </w:rPr>
              <w:t> </w:t>
            </w:r>
          </w:p>
        </w:tc>
        <w:tc>
          <w:tcPr>
            <w:tcW w:w="862" w:type="dxa"/>
            <w:hideMark/>
          </w:tcPr>
          <w:p w14:paraId="19765327"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6B60B663"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3376AFA4" w14:textId="77777777" w:rsidTr="00F87EB1">
        <w:trPr>
          <w:trHeight w:val="290"/>
        </w:trPr>
        <w:tc>
          <w:tcPr>
            <w:cnfStyle w:val="001000000000" w:firstRow="0" w:lastRow="0" w:firstColumn="1" w:lastColumn="0" w:oddVBand="0" w:evenVBand="0" w:oddHBand="0" w:evenHBand="0" w:firstRowFirstColumn="0" w:firstRowLastColumn="0" w:lastRowFirstColumn="0" w:lastRowLastColumn="0"/>
            <w:tcW w:w="1304" w:type="dxa"/>
            <w:hideMark/>
          </w:tcPr>
          <w:p w14:paraId="14804FF6"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Ninawa</w:t>
            </w:r>
          </w:p>
        </w:tc>
        <w:tc>
          <w:tcPr>
            <w:tcW w:w="1846" w:type="dxa"/>
            <w:hideMark/>
          </w:tcPr>
          <w:p w14:paraId="19884B0A"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Mobile Repair</w:t>
            </w:r>
          </w:p>
        </w:tc>
        <w:tc>
          <w:tcPr>
            <w:tcW w:w="1492" w:type="dxa"/>
            <w:hideMark/>
          </w:tcPr>
          <w:p w14:paraId="1CB37ABA"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1171" w:type="dxa"/>
            <w:hideMark/>
          </w:tcPr>
          <w:p w14:paraId="2C77FEF9"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20</w:t>
            </w:r>
          </w:p>
        </w:tc>
        <w:tc>
          <w:tcPr>
            <w:tcW w:w="1171" w:type="dxa"/>
            <w:hideMark/>
          </w:tcPr>
          <w:p w14:paraId="127D624A"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20</w:t>
            </w:r>
          </w:p>
        </w:tc>
        <w:tc>
          <w:tcPr>
            <w:tcW w:w="1423" w:type="dxa"/>
            <w:hideMark/>
          </w:tcPr>
          <w:p w14:paraId="6F305D76"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Ninawa VTC</w:t>
            </w:r>
          </w:p>
        </w:tc>
        <w:tc>
          <w:tcPr>
            <w:tcW w:w="997" w:type="dxa"/>
            <w:hideMark/>
          </w:tcPr>
          <w:p w14:paraId="2D7E7AFE"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w:t>
            </w:r>
            <w:r>
              <w:rPr>
                <w:rFonts w:ascii="Calibri" w:eastAsia="Times New Roman" w:hAnsi="Calibri" w:cs="Calibri"/>
                <w:color w:val="000000"/>
                <w:sz w:val="18"/>
                <w:szCs w:val="18"/>
                <w:lang w:eastAsia="en-GB"/>
              </w:rPr>
              <w:t>2</w:t>
            </w:r>
          </w:p>
        </w:tc>
        <w:tc>
          <w:tcPr>
            <w:tcW w:w="862" w:type="dxa"/>
            <w:hideMark/>
          </w:tcPr>
          <w:p w14:paraId="6841375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28F3FE7C"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6B752E44" w14:textId="77777777" w:rsidTr="00F87EB1">
        <w:trPr>
          <w:trHeight w:val="720"/>
        </w:trPr>
        <w:tc>
          <w:tcPr>
            <w:cnfStyle w:val="001000000000" w:firstRow="0" w:lastRow="0" w:firstColumn="1" w:lastColumn="0" w:oddVBand="0" w:evenVBand="0" w:oddHBand="0" w:evenHBand="0" w:firstRowFirstColumn="0" w:firstRowLastColumn="0" w:lastRowFirstColumn="0" w:lastRowLastColumn="0"/>
            <w:tcW w:w="1304" w:type="dxa"/>
            <w:hideMark/>
          </w:tcPr>
          <w:p w14:paraId="6B3D0330"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Ninawa</w:t>
            </w:r>
          </w:p>
        </w:tc>
        <w:tc>
          <w:tcPr>
            <w:tcW w:w="1846" w:type="dxa"/>
            <w:hideMark/>
          </w:tcPr>
          <w:p w14:paraId="1EB035C3"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546843">
              <w:rPr>
                <w:rFonts w:ascii="Calibri" w:eastAsia="Times New Roman" w:hAnsi="Calibri" w:cs="Calibri"/>
                <w:color w:val="000000"/>
                <w:sz w:val="18"/>
                <w:szCs w:val="18"/>
                <w:lang w:eastAsia="en-GB"/>
              </w:rPr>
              <w:t xml:space="preserve">Solar Energy (Installation and </w:t>
            </w:r>
            <w:r w:rsidRPr="00546843">
              <w:rPr>
                <w:rFonts w:ascii="Calibri" w:eastAsia="Times New Roman" w:hAnsi="Calibri" w:cs="Calibri"/>
                <w:color w:val="000000"/>
                <w:sz w:val="18"/>
                <w:szCs w:val="18"/>
                <w:lang w:eastAsia="en-GB"/>
              </w:rPr>
              <w:lastRenderedPageBreak/>
              <w:t>Maintenance of Panels)</w:t>
            </w:r>
          </w:p>
        </w:tc>
        <w:tc>
          <w:tcPr>
            <w:tcW w:w="1492" w:type="dxa"/>
            <w:hideMark/>
          </w:tcPr>
          <w:p w14:paraId="690B2DEA"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lastRenderedPageBreak/>
              <w:t>2</w:t>
            </w:r>
          </w:p>
        </w:tc>
        <w:tc>
          <w:tcPr>
            <w:tcW w:w="1171" w:type="dxa"/>
            <w:hideMark/>
          </w:tcPr>
          <w:p w14:paraId="6CED4D10"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25</w:t>
            </w:r>
          </w:p>
        </w:tc>
        <w:tc>
          <w:tcPr>
            <w:tcW w:w="1171" w:type="dxa"/>
            <w:hideMark/>
          </w:tcPr>
          <w:p w14:paraId="66B23D98"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25</w:t>
            </w:r>
          </w:p>
        </w:tc>
        <w:tc>
          <w:tcPr>
            <w:tcW w:w="1423" w:type="dxa"/>
            <w:hideMark/>
          </w:tcPr>
          <w:p w14:paraId="5EF1E7E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Ninawa VTC</w:t>
            </w:r>
          </w:p>
        </w:tc>
        <w:tc>
          <w:tcPr>
            <w:tcW w:w="997" w:type="dxa"/>
            <w:hideMark/>
          </w:tcPr>
          <w:p w14:paraId="01597FA7"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w:t>
            </w:r>
            <w:r>
              <w:rPr>
                <w:rFonts w:ascii="Calibri" w:eastAsia="Times New Roman" w:hAnsi="Calibri" w:cs="Calibri"/>
                <w:color w:val="000000"/>
                <w:sz w:val="18"/>
                <w:szCs w:val="18"/>
                <w:lang w:eastAsia="en-GB"/>
              </w:rPr>
              <w:t>2</w:t>
            </w:r>
          </w:p>
        </w:tc>
        <w:tc>
          <w:tcPr>
            <w:tcW w:w="862" w:type="dxa"/>
            <w:hideMark/>
          </w:tcPr>
          <w:p w14:paraId="6182E622"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75C39698"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306091B3" w14:textId="77777777" w:rsidTr="00F87EB1">
        <w:trPr>
          <w:trHeight w:val="290"/>
        </w:trPr>
        <w:tc>
          <w:tcPr>
            <w:cnfStyle w:val="001000000000" w:firstRow="0" w:lastRow="0" w:firstColumn="1" w:lastColumn="0" w:oddVBand="0" w:evenVBand="0" w:oddHBand="0" w:evenHBand="0" w:firstRowFirstColumn="0" w:firstRowLastColumn="0" w:lastRowFirstColumn="0" w:lastRowLastColumn="0"/>
            <w:tcW w:w="1304" w:type="dxa"/>
            <w:hideMark/>
          </w:tcPr>
          <w:p w14:paraId="097CDA05"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Ninawa</w:t>
            </w:r>
          </w:p>
        </w:tc>
        <w:tc>
          <w:tcPr>
            <w:tcW w:w="1846" w:type="dxa"/>
            <w:hideMark/>
          </w:tcPr>
          <w:p w14:paraId="15C4BA46"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Ornamental plants</w:t>
            </w:r>
          </w:p>
        </w:tc>
        <w:tc>
          <w:tcPr>
            <w:tcW w:w="1492" w:type="dxa"/>
            <w:hideMark/>
          </w:tcPr>
          <w:p w14:paraId="372ADBB5"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1171" w:type="dxa"/>
            <w:hideMark/>
          </w:tcPr>
          <w:p w14:paraId="023B8526"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20</w:t>
            </w:r>
          </w:p>
        </w:tc>
        <w:tc>
          <w:tcPr>
            <w:tcW w:w="1171" w:type="dxa"/>
            <w:hideMark/>
          </w:tcPr>
          <w:p w14:paraId="406FC6D7"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20</w:t>
            </w:r>
          </w:p>
        </w:tc>
        <w:tc>
          <w:tcPr>
            <w:tcW w:w="1423" w:type="dxa"/>
            <w:hideMark/>
          </w:tcPr>
          <w:p w14:paraId="1B2BFD4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Ninawa VTC</w:t>
            </w:r>
          </w:p>
        </w:tc>
        <w:tc>
          <w:tcPr>
            <w:tcW w:w="997" w:type="dxa"/>
            <w:hideMark/>
          </w:tcPr>
          <w:p w14:paraId="019F5440"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w:t>
            </w:r>
            <w:r>
              <w:rPr>
                <w:rFonts w:ascii="Calibri" w:eastAsia="Times New Roman" w:hAnsi="Calibri" w:cs="Calibri"/>
                <w:color w:val="000000"/>
                <w:sz w:val="18"/>
                <w:szCs w:val="18"/>
                <w:lang w:eastAsia="en-GB"/>
              </w:rPr>
              <w:t>2</w:t>
            </w:r>
          </w:p>
        </w:tc>
        <w:tc>
          <w:tcPr>
            <w:tcW w:w="862" w:type="dxa"/>
            <w:hideMark/>
          </w:tcPr>
          <w:p w14:paraId="586FC01D"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522A0076"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51CA938D" w14:textId="77777777" w:rsidTr="00F87EB1">
        <w:trPr>
          <w:trHeight w:val="720"/>
        </w:trPr>
        <w:tc>
          <w:tcPr>
            <w:cnfStyle w:val="001000000000" w:firstRow="0" w:lastRow="0" w:firstColumn="1" w:lastColumn="0" w:oddVBand="0" w:evenVBand="0" w:oddHBand="0" w:evenHBand="0" w:firstRowFirstColumn="0" w:firstRowLastColumn="0" w:lastRowFirstColumn="0" w:lastRowLastColumn="0"/>
            <w:tcW w:w="1304" w:type="dxa"/>
            <w:hideMark/>
          </w:tcPr>
          <w:p w14:paraId="03C249E9"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Ninawa</w:t>
            </w:r>
          </w:p>
        </w:tc>
        <w:tc>
          <w:tcPr>
            <w:tcW w:w="1846" w:type="dxa"/>
            <w:hideMark/>
          </w:tcPr>
          <w:p w14:paraId="4F9A26DE"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Modern Agriculture (irrigation methods and Solar energy use)</w:t>
            </w:r>
          </w:p>
        </w:tc>
        <w:tc>
          <w:tcPr>
            <w:tcW w:w="1492" w:type="dxa"/>
            <w:hideMark/>
          </w:tcPr>
          <w:p w14:paraId="67D1E777"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1171" w:type="dxa"/>
            <w:hideMark/>
          </w:tcPr>
          <w:p w14:paraId="7AA9B1BE"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20</w:t>
            </w:r>
          </w:p>
        </w:tc>
        <w:tc>
          <w:tcPr>
            <w:tcW w:w="1171" w:type="dxa"/>
            <w:hideMark/>
          </w:tcPr>
          <w:p w14:paraId="5B14CD58"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20</w:t>
            </w:r>
          </w:p>
        </w:tc>
        <w:tc>
          <w:tcPr>
            <w:tcW w:w="1423" w:type="dxa"/>
            <w:hideMark/>
          </w:tcPr>
          <w:p w14:paraId="4816849B"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Ninawa VTC</w:t>
            </w:r>
          </w:p>
        </w:tc>
        <w:tc>
          <w:tcPr>
            <w:tcW w:w="997" w:type="dxa"/>
            <w:hideMark/>
          </w:tcPr>
          <w:p w14:paraId="22EA0DC5"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w:t>
            </w:r>
            <w:r>
              <w:rPr>
                <w:rFonts w:ascii="Calibri" w:eastAsia="Times New Roman" w:hAnsi="Calibri" w:cs="Calibri"/>
                <w:color w:val="000000"/>
                <w:sz w:val="18"/>
                <w:szCs w:val="18"/>
                <w:lang w:eastAsia="en-GB"/>
              </w:rPr>
              <w:t>2</w:t>
            </w:r>
          </w:p>
        </w:tc>
        <w:tc>
          <w:tcPr>
            <w:tcW w:w="862" w:type="dxa"/>
            <w:hideMark/>
          </w:tcPr>
          <w:p w14:paraId="081F01C8"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28940683"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4FA0FD5D" w14:textId="77777777" w:rsidTr="00F87EB1">
        <w:trPr>
          <w:trHeight w:val="480"/>
        </w:trPr>
        <w:tc>
          <w:tcPr>
            <w:cnfStyle w:val="001000000000" w:firstRow="0" w:lastRow="0" w:firstColumn="1" w:lastColumn="0" w:oddVBand="0" w:evenVBand="0" w:oddHBand="0" w:evenHBand="0" w:firstRowFirstColumn="0" w:firstRowLastColumn="0" w:lastRowFirstColumn="0" w:lastRowLastColumn="0"/>
            <w:tcW w:w="1304" w:type="dxa"/>
            <w:hideMark/>
          </w:tcPr>
          <w:p w14:paraId="638B5865"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Ninawa</w:t>
            </w:r>
          </w:p>
        </w:tc>
        <w:tc>
          <w:tcPr>
            <w:tcW w:w="1846" w:type="dxa"/>
            <w:hideMark/>
          </w:tcPr>
          <w:p w14:paraId="73CB022A"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546843">
              <w:rPr>
                <w:rFonts w:ascii="Calibri" w:eastAsia="Times New Roman" w:hAnsi="Calibri" w:cs="Calibri"/>
                <w:color w:val="000000"/>
                <w:sz w:val="18"/>
                <w:szCs w:val="18"/>
                <w:lang w:eastAsia="en-GB"/>
              </w:rPr>
              <w:t>Car Mechanics</w:t>
            </w:r>
          </w:p>
        </w:tc>
        <w:tc>
          <w:tcPr>
            <w:tcW w:w="1492" w:type="dxa"/>
            <w:hideMark/>
          </w:tcPr>
          <w:p w14:paraId="4E1EFF8A"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w:t>
            </w:r>
          </w:p>
        </w:tc>
        <w:tc>
          <w:tcPr>
            <w:tcW w:w="1171" w:type="dxa"/>
            <w:hideMark/>
          </w:tcPr>
          <w:p w14:paraId="163E3BC2"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20</w:t>
            </w:r>
          </w:p>
        </w:tc>
        <w:tc>
          <w:tcPr>
            <w:tcW w:w="1171" w:type="dxa"/>
            <w:hideMark/>
          </w:tcPr>
          <w:p w14:paraId="6C874728"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w:t>
            </w:r>
          </w:p>
        </w:tc>
        <w:tc>
          <w:tcPr>
            <w:tcW w:w="1423" w:type="dxa"/>
            <w:hideMark/>
          </w:tcPr>
          <w:p w14:paraId="1CC1C6E4"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Ninawa VTC</w:t>
            </w:r>
          </w:p>
        </w:tc>
        <w:tc>
          <w:tcPr>
            <w:tcW w:w="997" w:type="dxa"/>
            <w:hideMark/>
          </w:tcPr>
          <w:p w14:paraId="50F7C7F5"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w:t>
            </w:r>
            <w:r>
              <w:rPr>
                <w:rFonts w:ascii="Calibri" w:eastAsia="Times New Roman" w:hAnsi="Calibri" w:cs="Calibri"/>
                <w:color w:val="000000"/>
                <w:sz w:val="18"/>
                <w:szCs w:val="18"/>
                <w:lang w:eastAsia="en-GB"/>
              </w:rPr>
              <w:t>1</w:t>
            </w:r>
          </w:p>
        </w:tc>
        <w:tc>
          <w:tcPr>
            <w:tcW w:w="862" w:type="dxa"/>
            <w:hideMark/>
          </w:tcPr>
          <w:p w14:paraId="4CBEE582"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52778E75"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701ABA15" w14:textId="77777777" w:rsidTr="00F87EB1">
        <w:trPr>
          <w:trHeight w:val="290"/>
        </w:trPr>
        <w:tc>
          <w:tcPr>
            <w:cnfStyle w:val="001000000000" w:firstRow="0" w:lastRow="0" w:firstColumn="1" w:lastColumn="0" w:oddVBand="0" w:evenVBand="0" w:oddHBand="0" w:evenHBand="0" w:firstRowFirstColumn="0" w:firstRowLastColumn="0" w:lastRowFirstColumn="0" w:lastRowLastColumn="0"/>
            <w:tcW w:w="1304" w:type="dxa"/>
            <w:hideMark/>
          </w:tcPr>
          <w:p w14:paraId="6E24B0F9"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Ninawa</w:t>
            </w:r>
          </w:p>
        </w:tc>
        <w:tc>
          <w:tcPr>
            <w:tcW w:w="1846" w:type="dxa"/>
            <w:hideMark/>
          </w:tcPr>
          <w:p w14:paraId="10A638A5"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xml:space="preserve">Costumer Service </w:t>
            </w:r>
          </w:p>
        </w:tc>
        <w:tc>
          <w:tcPr>
            <w:tcW w:w="1492" w:type="dxa"/>
            <w:hideMark/>
          </w:tcPr>
          <w:p w14:paraId="53D7D2E7"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w:t>
            </w:r>
          </w:p>
        </w:tc>
        <w:tc>
          <w:tcPr>
            <w:tcW w:w="1171" w:type="dxa"/>
            <w:hideMark/>
          </w:tcPr>
          <w:p w14:paraId="19C2D444"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20</w:t>
            </w:r>
          </w:p>
        </w:tc>
        <w:tc>
          <w:tcPr>
            <w:tcW w:w="1171" w:type="dxa"/>
            <w:hideMark/>
          </w:tcPr>
          <w:p w14:paraId="62560134"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20</w:t>
            </w:r>
          </w:p>
        </w:tc>
        <w:tc>
          <w:tcPr>
            <w:tcW w:w="1423" w:type="dxa"/>
            <w:hideMark/>
          </w:tcPr>
          <w:p w14:paraId="1879133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Ninawa VTC</w:t>
            </w:r>
          </w:p>
        </w:tc>
        <w:tc>
          <w:tcPr>
            <w:tcW w:w="997" w:type="dxa"/>
            <w:hideMark/>
          </w:tcPr>
          <w:p w14:paraId="77E1F678"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w:t>
            </w:r>
            <w:r>
              <w:rPr>
                <w:rFonts w:ascii="Calibri" w:eastAsia="Times New Roman" w:hAnsi="Calibri" w:cs="Calibri"/>
                <w:color w:val="000000"/>
                <w:sz w:val="18"/>
                <w:szCs w:val="18"/>
                <w:lang w:eastAsia="en-GB"/>
              </w:rPr>
              <w:t>2</w:t>
            </w:r>
          </w:p>
        </w:tc>
        <w:tc>
          <w:tcPr>
            <w:tcW w:w="862" w:type="dxa"/>
            <w:hideMark/>
          </w:tcPr>
          <w:p w14:paraId="32B95839"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0B7A5BA7"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7691ED93" w14:textId="77777777" w:rsidTr="00F87EB1">
        <w:trPr>
          <w:trHeight w:val="480"/>
        </w:trPr>
        <w:tc>
          <w:tcPr>
            <w:cnfStyle w:val="001000000000" w:firstRow="0" w:lastRow="0" w:firstColumn="1" w:lastColumn="0" w:oddVBand="0" w:evenVBand="0" w:oddHBand="0" w:evenHBand="0" w:firstRowFirstColumn="0" w:firstRowLastColumn="0" w:lastRowFirstColumn="0" w:lastRowLastColumn="0"/>
            <w:tcW w:w="1304" w:type="dxa"/>
            <w:hideMark/>
          </w:tcPr>
          <w:p w14:paraId="4C619C1B"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Ninawa</w:t>
            </w:r>
          </w:p>
        </w:tc>
        <w:tc>
          <w:tcPr>
            <w:tcW w:w="1846" w:type="dxa"/>
            <w:hideMark/>
          </w:tcPr>
          <w:p w14:paraId="57AEA7FA"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Using modern insulation methods in construction</w:t>
            </w:r>
          </w:p>
        </w:tc>
        <w:tc>
          <w:tcPr>
            <w:tcW w:w="1492" w:type="dxa"/>
            <w:hideMark/>
          </w:tcPr>
          <w:p w14:paraId="626EF870"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w:t>
            </w:r>
          </w:p>
        </w:tc>
        <w:tc>
          <w:tcPr>
            <w:tcW w:w="1171" w:type="dxa"/>
            <w:hideMark/>
          </w:tcPr>
          <w:p w14:paraId="563DB9A0"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20</w:t>
            </w:r>
          </w:p>
        </w:tc>
        <w:tc>
          <w:tcPr>
            <w:tcW w:w="1171" w:type="dxa"/>
            <w:hideMark/>
          </w:tcPr>
          <w:p w14:paraId="19072045"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w:t>
            </w:r>
          </w:p>
        </w:tc>
        <w:tc>
          <w:tcPr>
            <w:tcW w:w="1423" w:type="dxa"/>
            <w:hideMark/>
          </w:tcPr>
          <w:p w14:paraId="416DB52F"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Ninawa VTC</w:t>
            </w:r>
          </w:p>
        </w:tc>
        <w:tc>
          <w:tcPr>
            <w:tcW w:w="997" w:type="dxa"/>
            <w:hideMark/>
          </w:tcPr>
          <w:p w14:paraId="28CC95CE"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w:t>
            </w:r>
            <w:r>
              <w:rPr>
                <w:rFonts w:ascii="Calibri" w:eastAsia="Times New Roman" w:hAnsi="Calibri" w:cs="Calibri"/>
                <w:color w:val="000000"/>
                <w:sz w:val="18"/>
                <w:szCs w:val="18"/>
                <w:lang w:eastAsia="en-GB"/>
              </w:rPr>
              <w:t>1</w:t>
            </w:r>
          </w:p>
        </w:tc>
        <w:tc>
          <w:tcPr>
            <w:tcW w:w="862" w:type="dxa"/>
            <w:hideMark/>
          </w:tcPr>
          <w:p w14:paraId="4B9BCF7C"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3373A51C"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65244ACD" w14:textId="77777777" w:rsidTr="00F87EB1">
        <w:trPr>
          <w:trHeight w:val="480"/>
        </w:trPr>
        <w:tc>
          <w:tcPr>
            <w:cnfStyle w:val="001000000000" w:firstRow="0" w:lastRow="0" w:firstColumn="1" w:lastColumn="0" w:oddVBand="0" w:evenVBand="0" w:oddHBand="0" w:evenHBand="0" w:firstRowFirstColumn="0" w:firstRowLastColumn="0" w:lastRowFirstColumn="0" w:lastRowLastColumn="0"/>
            <w:tcW w:w="1304" w:type="dxa"/>
            <w:hideMark/>
          </w:tcPr>
          <w:p w14:paraId="57540867" w14:textId="77777777" w:rsidR="005B13CC" w:rsidRPr="00A91D65" w:rsidRDefault="005B13CC">
            <w:pPr>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Ninawa</w:t>
            </w:r>
          </w:p>
        </w:tc>
        <w:tc>
          <w:tcPr>
            <w:tcW w:w="1846" w:type="dxa"/>
            <w:hideMark/>
          </w:tcPr>
          <w:p w14:paraId="4DD335C1"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xml:space="preserve">Data Base Management/ Cashier </w:t>
            </w:r>
          </w:p>
        </w:tc>
        <w:tc>
          <w:tcPr>
            <w:tcW w:w="1492" w:type="dxa"/>
            <w:hideMark/>
          </w:tcPr>
          <w:p w14:paraId="3AC1FAE4"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w:t>
            </w:r>
          </w:p>
        </w:tc>
        <w:tc>
          <w:tcPr>
            <w:tcW w:w="1171" w:type="dxa"/>
            <w:hideMark/>
          </w:tcPr>
          <w:p w14:paraId="3EC2C522"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15</w:t>
            </w:r>
          </w:p>
        </w:tc>
        <w:tc>
          <w:tcPr>
            <w:tcW w:w="1171" w:type="dxa"/>
            <w:hideMark/>
          </w:tcPr>
          <w:p w14:paraId="51118E0E"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w:t>
            </w:r>
          </w:p>
        </w:tc>
        <w:tc>
          <w:tcPr>
            <w:tcW w:w="1423" w:type="dxa"/>
            <w:hideMark/>
          </w:tcPr>
          <w:p w14:paraId="29838DB9"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Ninawa VTC</w:t>
            </w:r>
          </w:p>
        </w:tc>
        <w:tc>
          <w:tcPr>
            <w:tcW w:w="997" w:type="dxa"/>
            <w:hideMark/>
          </w:tcPr>
          <w:p w14:paraId="36E0B57E"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 </w:t>
            </w:r>
            <w:r>
              <w:rPr>
                <w:rFonts w:ascii="Calibri" w:eastAsia="Times New Roman" w:hAnsi="Calibri" w:cs="Calibri"/>
                <w:color w:val="000000"/>
                <w:sz w:val="18"/>
                <w:szCs w:val="18"/>
                <w:lang w:eastAsia="en-GB"/>
              </w:rPr>
              <w:t>1</w:t>
            </w:r>
          </w:p>
        </w:tc>
        <w:tc>
          <w:tcPr>
            <w:tcW w:w="862" w:type="dxa"/>
            <w:hideMark/>
          </w:tcPr>
          <w:p w14:paraId="659F80F5"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45 Day</w:t>
            </w:r>
          </w:p>
        </w:tc>
        <w:tc>
          <w:tcPr>
            <w:tcW w:w="917" w:type="dxa"/>
            <w:hideMark/>
          </w:tcPr>
          <w:p w14:paraId="33231D35" w14:textId="77777777" w:rsidR="005B13CC" w:rsidRPr="00A91D65" w:rsidRDefault="005B13C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GB"/>
              </w:rPr>
            </w:pPr>
            <w:r w:rsidRPr="00A91D65">
              <w:rPr>
                <w:rFonts w:ascii="Calibri" w:eastAsia="Times New Roman" w:hAnsi="Calibri" w:cs="Calibri"/>
                <w:color w:val="000000"/>
                <w:sz w:val="18"/>
                <w:szCs w:val="18"/>
                <w:lang w:eastAsia="en-GB"/>
              </w:rPr>
              <w:t>39 Day</w:t>
            </w:r>
          </w:p>
        </w:tc>
      </w:tr>
      <w:tr w:rsidR="005B13CC" w:rsidRPr="00A91D65" w14:paraId="6DBD73EB" w14:textId="77777777" w:rsidTr="00F87EB1">
        <w:trPr>
          <w:trHeight w:val="29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3C567E6D" w14:textId="77777777" w:rsidR="005B13CC" w:rsidRPr="00A91D65" w:rsidRDefault="005B13CC">
            <w:pPr>
              <w:rPr>
                <w:rFonts w:ascii="Aptos Narrow" w:eastAsia="Times New Roman" w:hAnsi="Aptos Narrow" w:cs="Times New Roman"/>
                <w:color w:val="000000"/>
                <w:lang w:eastAsia="en-GB"/>
              </w:rPr>
            </w:pPr>
            <w:r w:rsidRPr="00A91D65">
              <w:rPr>
                <w:rFonts w:ascii="Aptos Narrow" w:eastAsia="Times New Roman" w:hAnsi="Aptos Narrow" w:cs="Times New Roman"/>
                <w:color w:val="000000"/>
                <w:lang w:eastAsia="en-GB"/>
              </w:rPr>
              <w:t xml:space="preserve">Totals </w:t>
            </w:r>
          </w:p>
        </w:tc>
        <w:tc>
          <w:tcPr>
            <w:tcW w:w="1846" w:type="dxa"/>
            <w:noWrap/>
            <w:hideMark/>
          </w:tcPr>
          <w:p w14:paraId="5D3D0146" w14:textId="77777777" w:rsidR="005B13CC" w:rsidRPr="00A91D65" w:rsidRDefault="005B13CC">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sidRPr="00A91D65">
              <w:rPr>
                <w:rFonts w:ascii="Aptos Narrow" w:eastAsia="Times New Roman" w:hAnsi="Aptos Narrow" w:cs="Times New Roman"/>
                <w:color w:val="000000"/>
                <w:lang w:eastAsia="en-GB"/>
              </w:rPr>
              <w:t> </w:t>
            </w:r>
          </w:p>
        </w:tc>
        <w:tc>
          <w:tcPr>
            <w:tcW w:w="1492" w:type="dxa"/>
            <w:noWrap/>
            <w:hideMark/>
          </w:tcPr>
          <w:p w14:paraId="0866C6EE" w14:textId="77777777" w:rsidR="005B13CC" w:rsidRPr="00A91D65" w:rsidRDefault="005B13CC">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sidRPr="00A91D65">
              <w:rPr>
                <w:rFonts w:ascii="Aptos Narrow" w:eastAsia="Times New Roman" w:hAnsi="Aptos Narrow" w:cs="Times New Roman"/>
                <w:color w:val="000000"/>
                <w:lang w:eastAsia="en-GB"/>
              </w:rPr>
              <w:t>67</w:t>
            </w:r>
          </w:p>
        </w:tc>
        <w:tc>
          <w:tcPr>
            <w:tcW w:w="1171" w:type="dxa"/>
            <w:noWrap/>
            <w:hideMark/>
          </w:tcPr>
          <w:p w14:paraId="69EA4C89" w14:textId="77777777" w:rsidR="005B13CC" w:rsidRPr="00A91D65" w:rsidRDefault="005B13CC">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sidRPr="00A91D65">
              <w:rPr>
                <w:rFonts w:ascii="Aptos Narrow" w:eastAsia="Times New Roman" w:hAnsi="Aptos Narrow" w:cs="Times New Roman"/>
                <w:color w:val="000000"/>
                <w:lang w:eastAsia="en-GB"/>
              </w:rPr>
              <w:t>600</w:t>
            </w:r>
          </w:p>
        </w:tc>
        <w:tc>
          <w:tcPr>
            <w:tcW w:w="1171" w:type="dxa"/>
            <w:noWrap/>
            <w:hideMark/>
          </w:tcPr>
          <w:p w14:paraId="5C8706D3" w14:textId="77777777" w:rsidR="005B13CC" w:rsidRPr="00A91D65" w:rsidRDefault="005B13CC">
            <w:pPr>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sidRPr="00A91D65">
              <w:rPr>
                <w:rFonts w:ascii="Aptos Narrow" w:eastAsia="Times New Roman" w:hAnsi="Aptos Narrow" w:cs="Times New Roman"/>
                <w:color w:val="000000"/>
                <w:lang w:eastAsia="en-GB"/>
              </w:rPr>
              <w:t>500</w:t>
            </w:r>
          </w:p>
        </w:tc>
        <w:tc>
          <w:tcPr>
            <w:tcW w:w="1423" w:type="dxa"/>
            <w:noWrap/>
            <w:hideMark/>
          </w:tcPr>
          <w:p w14:paraId="431DAB70" w14:textId="77777777" w:rsidR="005B13CC" w:rsidRPr="00A91D65" w:rsidRDefault="005B13CC">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sidRPr="00A91D65">
              <w:rPr>
                <w:rFonts w:ascii="Aptos Narrow" w:eastAsia="Times New Roman" w:hAnsi="Aptos Narrow" w:cs="Times New Roman"/>
                <w:color w:val="000000"/>
                <w:lang w:eastAsia="en-GB"/>
              </w:rPr>
              <w:t> </w:t>
            </w:r>
          </w:p>
        </w:tc>
        <w:tc>
          <w:tcPr>
            <w:tcW w:w="997" w:type="dxa"/>
            <w:noWrap/>
            <w:hideMark/>
          </w:tcPr>
          <w:p w14:paraId="6446B8E8" w14:textId="77777777" w:rsidR="005B13CC" w:rsidRPr="00A91D65" w:rsidRDefault="005B13CC">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sidRPr="00A91D65">
              <w:rPr>
                <w:rFonts w:ascii="Aptos Narrow" w:eastAsia="Times New Roman" w:hAnsi="Aptos Narrow" w:cs="Times New Roman"/>
                <w:color w:val="000000"/>
                <w:lang w:eastAsia="en-GB"/>
              </w:rPr>
              <w:t> </w:t>
            </w:r>
          </w:p>
        </w:tc>
        <w:tc>
          <w:tcPr>
            <w:tcW w:w="862" w:type="dxa"/>
            <w:noWrap/>
            <w:hideMark/>
          </w:tcPr>
          <w:p w14:paraId="08309897" w14:textId="77777777" w:rsidR="005B13CC" w:rsidRPr="00A91D65" w:rsidRDefault="005B13CC">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sidRPr="00A91D65">
              <w:rPr>
                <w:rFonts w:ascii="Aptos Narrow" w:eastAsia="Times New Roman" w:hAnsi="Aptos Narrow" w:cs="Times New Roman"/>
                <w:color w:val="000000"/>
                <w:lang w:eastAsia="en-GB"/>
              </w:rPr>
              <w:t> </w:t>
            </w:r>
          </w:p>
        </w:tc>
        <w:tc>
          <w:tcPr>
            <w:tcW w:w="917" w:type="dxa"/>
            <w:noWrap/>
            <w:hideMark/>
          </w:tcPr>
          <w:p w14:paraId="4B5A9971" w14:textId="77777777" w:rsidR="005B13CC" w:rsidRPr="00A91D65" w:rsidRDefault="005B13CC">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GB"/>
              </w:rPr>
            </w:pPr>
            <w:r w:rsidRPr="00A91D65">
              <w:rPr>
                <w:rFonts w:ascii="Aptos Narrow" w:eastAsia="Times New Roman" w:hAnsi="Aptos Narrow" w:cs="Times New Roman"/>
                <w:color w:val="000000"/>
                <w:lang w:eastAsia="en-GB"/>
              </w:rPr>
              <w:t> </w:t>
            </w:r>
          </w:p>
        </w:tc>
      </w:tr>
    </w:tbl>
    <w:p w14:paraId="35602D69" w14:textId="77777777" w:rsidR="005B13CC" w:rsidRPr="005B13CC" w:rsidRDefault="005B13CC" w:rsidP="005B13CC"/>
    <w:sectPr w:rsidR="005B13CC" w:rsidRPr="005B13CC" w:rsidSect="00AF42AF">
      <w:headerReference w:type="default" r:id="rId20"/>
      <w:footerReference w:type="default" r:id="rId21"/>
      <w:pgSz w:w="11906" w:h="16838"/>
      <w:pgMar w:top="198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32DD7" w14:textId="77777777" w:rsidR="00F0471F" w:rsidRDefault="00F0471F" w:rsidP="00AF42AF">
      <w:pPr>
        <w:spacing w:after="0" w:line="240" w:lineRule="auto"/>
      </w:pPr>
      <w:r>
        <w:separator/>
      </w:r>
    </w:p>
  </w:endnote>
  <w:endnote w:type="continuationSeparator" w:id="0">
    <w:p w14:paraId="3C6A2AC8" w14:textId="77777777" w:rsidR="00F0471F" w:rsidRDefault="00F0471F" w:rsidP="00AF42AF">
      <w:pPr>
        <w:spacing w:after="0" w:line="240" w:lineRule="auto"/>
      </w:pPr>
      <w:r>
        <w:continuationSeparator/>
      </w:r>
    </w:p>
  </w:endnote>
  <w:endnote w:type="continuationNotice" w:id="1">
    <w:p w14:paraId="7D3F6666" w14:textId="77777777" w:rsidR="00F0471F" w:rsidRDefault="00F047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verpass">
    <w:altName w:val="Calibri"/>
    <w:panose1 w:val="00000500000000000000"/>
    <w:charset w:val="00"/>
    <w:family w:val="auto"/>
    <w:pitch w:val="variable"/>
    <w:sig w:usb0="00000007" w:usb1="00000020" w:usb2="00000000" w:usb3="00000000" w:csb0="00000093" w:csb1="00000000"/>
  </w:font>
  <w:font w:name="Noto Sans">
    <w:panose1 w:val="020B0502040504020204"/>
    <w:charset w:val="00"/>
    <w:family w:val="swiss"/>
    <w:pitch w:val="variable"/>
    <w:sig w:usb0="E00082FF" w:usb1="400078FF" w:usb2="08000029" w:usb3="00000000" w:csb0="0000019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279428"/>
      <w:docPartObj>
        <w:docPartGallery w:val="Page Numbers (Bottom of Page)"/>
        <w:docPartUnique/>
      </w:docPartObj>
    </w:sdtPr>
    <w:sdtEndPr/>
    <w:sdtContent>
      <w:sdt>
        <w:sdtPr>
          <w:id w:val="1728636285"/>
          <w:docPartObj>
            <w:docPartGallery w:val="Page Numbers (Top of Page)"/>
            <w:docPartUnique/>
          </w:docPartObj>
        </w:sdtPr>
        <w:sdtEndPr/>
        <w:sdtContent>
          <w:p w14:paraId="0BE169CB" w14:textId="77777777" w:rsidR="001E3994" w:rsidRDefault="001E399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D011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D0117">
              <w:rPr>
                <w:b/>
                <w:bCs/>
                <w:noProof/>
              </w:rPr>
              <w:t>1</w:t>
            </w:r>
            <w:r>
              <w:rPr>
                <w:b/>
                <w:bCs/>
                <w:sz w:val="24"/>
                <w:szCs w:val="24"/>
              </w:rPr>
              <w:fldChar w:fldCharType="end"/>
            </w:r>
          </w:p>
        </w:sdtContent>
      </w:sdt>
    </w:sdtContent>
  </w:sdt>
  <w:p w14:paraId="61A4506F" w14:textId="77777777" w:rsidR="001E3994" w:rsidRDefault="001E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75D61" w14:textId="77777777" w:rsidR="00F0471F" w:rsidRDefault="00F0471F" w:rsidP="00AF42AF">
      <w:pPr>
        <w:spacing w:after="0" w:line="240" w:lineRule="auto"/>
      </w:pPr>
      <w:r>
        <w:separator/>
      </w:r>
    </w:p>
  </w:footnote>
  <w:footnote w:type="continuationSeparator" w:id="0">
    <w:p w14:paraId="4DA0D00A" w14:textId="77777777" w:rsidR="00F0471F" w:rsidRDefault="00F0471F" w:rsidP="00AF42AF">
      <w:pPr>
        <w:spacing w:after="0" w:line="240" w:lineRule="auto"/>
      </w:pPr>
      <w:r>
        <w:continuationSeparator/>
      </w:r>
    </w:p>
  </w:footnote>
  <w:footnote w:type="continuationNotice" w:id="1">
    <w:p w14:paraId="70A0331F" w14:textId="77777777" w:rsidR="00F0471F" w:rsidRDefault="00F0471F">
      <w:pPr>
        <w:spacing w:after="0" w:line="240" w:lineRule="auto"/>
      </w:pPr>
    </w:p>
  </w:footnote>
  <w:footnote w:id="2">
    <w:p w14:paraId="60580278" w14:textId="4B2A3F31" w:rsidR="00116812" w:rsidRPr="00116812" w:rsidRDefault="00116812" w:rsidP="00116812">
      <w:pPr>
        <w:pStyle w:val="FootnoteText"/>
        <w:rPr>
          <w:rtl/>
          <w:lang w:val="en-US" w:bidi="ar-IQ"/>
        </w:rPr>
      </w:pPr>
      <w:r>
        <w:rPr>
          <w:rStyle w:val="FootnoteReference"/>
        </w:rPr>
        <w:footnoteRef/>
      </w:r>
      <w:r>
        <w:t xml:space="preserve"> </w:t>
      </w:r>
      <w:hyperlink r:id="rId1" w:history="1">
        <w:r w:rsidRPr="00116812">
          <w:rPr>
            <w:rStyle w:val="Hyperlink"/>
          </w:rPr>
          <w:t>Dynamic TVET Country Profiles</w:t>
        </w:r>
      </w:hyperlink>
    </w:p>
  </w:footnote>
  <w:footnote w:id="3">
    <w:p w14:paraId="03E37999" w14:textId="3BFB68E8" w:rsidR="00116812" w:rsidRPr="00116812" w:rsidRDefault="00116812" w:rsidP="00116812">
      <w:pPr>
        <w:pStyle w:val="FootnoteText"/>
        <w:rPr>
          <w:rtl/>
          <w:lang w:bidi="ar-IQ"/>
        </w:rPr>
      </w:pPr>
      <w:r>
        <w:rPr>
          <w:rStyle w:val="FootnoteReference"/>
        </w:rPr>
        <w:footnoteRef/>
      </w:r>
      <w:r>
        <w:t xml:space="preserve"> </w:t>
      </w:r>
      <w:hyperlink r:id="rId2" w:history="1">
        <w:r w:rsidR="007D59DD" w:rsidRPr="007D59DD">
          <w:rPr>
            <w:rStyle w:val="Hyperlink"/>
          </w:rPr>
          <w:t>Iraq's 2024 National Census</w:t>
        </w:r>
      </w:hyperlink>
    </w:p>
  </w:footnote>
  <w:footnote w:id="4">
    <w:p w14:paraId="55A5EB79" w14:textId="0F89E93F" w:rsidR="007D59DD" w:rsidRPr="007D59DD" w:rsidRDefault="007D59DD" w:rsidP="007D59DD">
      <w:pPr>
        <w:pStyle w:val="FootnoteText"/>
      </w:pPr>
      <w:r>
        <w:rPr>
          <w:rStyle w:val="FootnoteReference"/>
        </w:rPr>
        <w:footnoteRef/>
      </w:r>
      <w:r>
        <w:t xml:space="preserve"> </w:t>
      </w:r>
      <w:hyperlink r:id="rId3" w:history="1">
        <w:r w:rsidRPr="007D59DD">
          <w:rPr>
            <w:rStyle w:val="Hyperlink"/>
          </w:rPr>
          <w:t>Demographics of Iraq - Wikipedia</w:t>
        </w:r>
      </w:hyperlink>
    </w:p>
  </w:footnote>
  <w:footnote w:id="5">
    <w:p w14:paraId="09D40D63" w14:textId="77777777" w:rsidR="005752C5" w:rsidRDefault="005752C5" w:rsidP="005752C5">
      <w:pPr>
        <w:pStyle w:val="FootnoteText"/>
      </w:pPr>
      <w:r>
        <w:rPr>
          <w:rStyle w:val="FootnoteReference"/>
        </w:rPr>
        <w:footnoteRef/>
      </w:r>
      <w:r>
        <w:t xml:space="preserve"> </w:t>
      </w:r>
      <w:hyperlink r:id="rId4" w:history="1">
        <w:r w:rsidRPr="009D3202">
          <w:rPr>
            <w:rStyle w:val="Hyperlink"/>
          </w:rPr>
          <w:t>https://resourcecentre.savethechildren.net/pdf/save_the_children_uncertain_futures_iraq.pdf/</w:t>
        </w:r>
      </w:hyperlink>
    </w:p>
  </w:footnote>
  <w:footnote w:id="6">
    <w:p w14:paraId="27124417" w14:textId="249DE643" w:rsidR="005752C5" w:rsidRDefault="005752C5" w:rsidP="005752C5">
      <w:pPr>
        <w:pStyle w:val="FootnoteText"/>
      </w:pPr>
      <w:r>
        <w:rPr>
          <w:rStyle w:val="FootnoteReference"/>
        </w:rPr>
        <w:footnoteRef/>
      </w:r>
      <w:r>
        <w:t xml:space="preserve"> </w:t>
      </w:r>
      <w:hyperlink r:id="rId5" w:history="1">
        <w:r w:rsidRPr="007D59DD">
          <w:rPr>
            <w:rStyle w:val="Hyperlink"/>
          </w:rPr>
          <w:t>International Labour Organization, ILOSTAT database.</w:t>
        </w:r>
      </w:hyperlink>
    </w:p>
  </w:footnote>
  <w:footnote w:id="7">
    <w:p w14:paraId="44CAA2F8" w14:textId="49270AA6" w:rsidR="007D59DD" w:rsidRPr="007D59DD" w:rsidRDefault="007D59DD" w:rsidP="007D59DD">
      <w:pPr>
        <w:pStyle w:val="FootnoteText"/>
      </w:pPr>
      <w:r>
        <w:rPr>
          <w:rStyle w:val="FootnoteReference"/>
        </w:rPr>
        <w:footnoteRef/>
      </w:r>
      <w:r>
        <w:t xml:space="preserve"> </w:t>
      </w:r>
      <w:hyperlink r:id="rId6" w:history="1">
        <w:r>
          <w:rPr>
            <w:rStyle w:val="Hyperlink"/>
          </w:rPr>
          <w:t>UNHCR Operational Data Portal</w:t>
        </w:r>
        <w:r w:rsidRPr="007D59DD">
          <w:rPr>
            <w:rStyle w:val="Hyperlink"/>
          </w:rPr>
          <w:t xml:space="preserve"> - Iraq</w:t>
        </w:r>
      </w:hyperlink>
    </w:p>
  </w:footnote>
  <w:footnote w:id="8">
    <w:p w14:paraId="70273A1C" w14:textId="4AF9B9D3" w:rsidR="004D3E27" w:rsidRPr="00A47337" w:rsidRDefault="004D3E27" w:rsidP="004D3E27">
      <w:pPr>
        <w:pStyle w:val="FootnoteText"/>
        <w:jc w:val="both"/>
      </w:pPr>
      <w:r>
        <w:rPr>
          <w:rStyle w:val="FootnoteReference"/>
        </w:rPr>
        <w:footnoteRef/>
      </w:r>
      <w:r>
        <w:rPr>
          <w:rFonts w:cstheme="minorHAnsi"/>
        </w:rPr>
        <w:t>The modalities for implementation these sessions will be defined at a later stage building on already existing training modules developed by MOLSA and ILO.</w:t>
      </w:r>
    </w:p>
    <w:p w14:paraId="2BED455A" w14:textId="77777777" w:rsidR="004D3E27" w:rsidRPr="00297C5B" w:rsidRDefault="004D3E27" w:rsidP="004D3E27">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DB7A" w14:textId="77777777" w:rsidR="00AF42AF" w:rsidRDefault="00AF42AF" w:rsidP="00AF42AF">
    <w:pPr>
      <w:pStyle w:val="Header"/>
      <w:jc w:val="center"/>
    </w:pPr>
    <w:r w:rsidRPr="00930546">
      <w:rPr>
        <w:noProof/>
        <w:lang w:val="en-US"/>
      </w:rPr>
      <w:drawing>
        <wp:inline distT="0" distB="0" distL="0" distR="0" wp14:anchorId="144129C4" wp14:editId="22EC1162">
          <wp:extent cx="3561907" cy="661691"/>
          <wp:effectExtent l="0" t="0" r="635" b="5080"/>
          <wp:docPr id="15" name="Picture 15" descr="C:\Users\al-arabiat\Desktop\Guideline\Logo PROSPECTS -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arabiat\Desktop\Guideline\Logo PROSPECTS - 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4936" cy="6696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0DB6"/>
    <w:multiLevelType w:val="hybridMultilevel"/>
    <w:tmpl w:val="0CDCA16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120D66"/>
    <w:multiLevelType w:val="hybridMultilevel"/>
    <w:tmpl w:val="6248E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73551"/>
    <w:multiLevelType w:val="hybridMultilevel"/>
    <w:tmpl w:val="E00C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203680"/>
    <w:multiLevelType w:val="hybridMultilevel"/>
    <w:tmpl w:val="312A88A8"/>
    <w:lvl w:ilvl="0" w:tplc="3FA4C64E">
      <w:start w:val="1"/>
      <w:numFmt w:val="decimal"/>
      <w:lvlText w:val="%1-"/>
      <w:lvlJc w:val="left"/>
      <w:pPr>
        <w:ind w:left="757" w:hanging="360"/>
      </w:pPr>
      <w:rPr>
        <w:rFonts w:hint="default"/>
      </w:rPr>
    </w:lvl>
    <w:lvl w:ilvl="1" w:tplc="1B18D2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63583C"/>
    <w:multiLevelType w:val="hybridMultilevel"/>
    <w:tmpl w:val="904A118E"/>
    <w:lvl w:ilvl="0" w:tplc="B79EC680">
      <w:start w:val="1"/>
      <w:numFmt w:val="decimal"/>
      <w:lvlText w:val="%1."/>
      <w:lvlJc w:val="left"/>
      <w:pPr>
        <w:ind w:left="720" w:hanging="360"/>
      </w:pPr>
      <w:rPr>
        <w:rFonts w:hint="default"/>
      </w:rPr>
    </w:lvl>
    <w:lvl w:ilvl="1" w:tplc="C89462E0" w:tentative="1">
      <w:start w:val="1"/>
      <w:numFmt w:val="bullet"/>
      <w:lvlText w:val="o"/>
      <w:lvlJc w:val="left"/>
      <w:pPr>
        <w:ind w:left="1440" w:hanging="360"/>
      </w:pPr>
      <w:rPr>
        <w:rFonts w:ascii="Courier New" w:hAnsi="Courier New" w:cs="Courier New" w:hint="default"/>
      </w:rPr>
    </w:lvl>
    <w:lvl w:ilvl="2" w:tplc="B9B62B6E" w:tentative="1">
      <w:start w:val="1"/>
      <w:numFmt w:val="bullet"/>
      <w:lvlText w:val=""/>
      <w:lvlJc w:val="left"/>
      <w:pPr>
        <w:ind w:left="2160" w:hanging="360"/>
      </w:pPr>
      <w:rPr>
        <w:rFonts w:ascii="Wingdings" w:hAnsi="Wingdings" w:hint="default"/>
      </w:rPr>
    </w:lvl>
    <w:lvl w:ilvl="3" w:tplc="9BAA63BA" w:tentative="1">
      <w:start w:val="1"/>
      <w:numFmt w:val="bullet"/>
      <w:lvlText w:val=""/>
      <w:lvlJc w:val="left"/>
      <w:pPr>
        <w:ind w:left="2880" w:hanging="360"/>
      </w:pPr>
      <w:rPr>
        <w:rFonts w:ascii="Symbol" w:hAnsi="Symbol" w:hint="default"/>
      </w:rPr>
    </w:lvl>
    <w:lvl w:ilvl="4" w:tplc="5E54584A" w:tentative="1">
      <w:start w:val="1"/>
      <w:numFmt w:val="bullet"/>
      <w:lvlText w:val="o"/>
      <w:lvlJc w:val="left"/>
      <w:pPr>
        <w:ind w:left="3600" w:hanging="360"/>
      </w:pPr>
      <w:rPr>
        <w:rFonts w:ascii="Courier New" w:hAnsi="Courier New" w:cs="Courier New" w:hint="default"/>
      </w:rPr>
    </w:lvl>
    <w:lvl w:ilvl="5" w:tplc="A2C60AA8" w:tentative="1">
      <w:start w:val="1"/>
      <w:numFmt w:val="bullet"/>
      <w:lvlText w:val=""/>
      <w:lvlJc w:val="left"/>
      <w:pPr>
        <w:ind w:left="4320" w:hanging="360"/>
      </w:pPr>
      <w:rPr>
        <w:rFonts w:ascii="Wingdings" w:hAnsi="Wingdings" w:hint="default"/>
      </w:rPr>
    </w:lvl>
    <w:lvl w:ilvl="6" w:tplc="53683108" w:tentative="1">
      <w:start w:val="1"/>
      <w:numFmt w:val="bullet"/>
      <w:lvlText w:val=""/>
      <w:lvlJc w:val="left"/>
      <w:pPr>
        <w:ind w:left="5040" w:hanging="360"/>
      </w:pPr>
      <w:rPr>
        <w:rFonts w:ascii="Symbol" w:hAnsi="Symbol" w:hint="default"/>
      </w:rPr>
    </w:lvl>
    <w:lvl w:ilvl="7" w:tplc="803E3C16" w:tentative="1">
      <w:start w:val="1"/>
      <w:numFmt w:val="bullet"/>
      <w:lvlText w:val="o"/>
      <w:lvlJc w:val="left"/>
      <w:pPr>
        <w:ind w:left="5760" w:hanging="360"/>
      </w:pPr>
      <w:rPr>
        <w:rFonts w:ascii="Courier New" w:hAnsi="Courier New" w:cs="Courier New" w:hint="default"/>
      </w:rPr>
    </w:lvl>
    <w:lvl w:ilvl="8" w:tplc="A3D6CC38" w:tentative="1">
      <w:start w:val="1"/>
      <w:numFmt w:val="bullet"/>
      <w:lvlText w:val=""/>
      <w:lvlJc w:val="left"/>
      <w:pPr>
        <w:ind w:left="6480" w:hanging="360"/>
      </w:pPr>
      <w:rPr>
        <w:rFonts w:ascii="Wingdings" w:hAnsi="Wingdings" w:hint="default"/>
      </w:rPr>
    </w:lvl>
  </w:abstractNum>
  <w:abstractNum w:abstractNumId="5" w15:restartNumberingAfterBreak="0">
    <w:nsid w:val="64682B8E"/>
    <w:multiLevelType w:val="hybridMultilevel"/>
    <w:tmpl w:val="13E207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E44296"/>
    <w:multiLevelType w:val="hybridMultilevel"/>
    <w:tmpl w:val="B9F2241A"/>
    <w:lvl w:ilvl="0" w:tplc="7A66F9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FF429B"/>
    <w:multiLevelType w:val="hybridMultilevel"/>
    <w:tmpl w:val="36A6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4253B5"/>
    <w:multiLevelType w:val="hybridMultilevel"/>
    <w:tmpl w:val="402649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2004538"/>
    <w:multiLevelType w:val="hybridMultilevel"/>
    <w:tmpl w:val="89AC1456"/>
    <w:lvl w:ilvl="0" w:tplc="A40E48FA">
      <w:start w:val="1"/>
      <w:numFmt w:val="bullet"/>
      <w:lvlText w:val=""/>
      <w:lvlJc w:val="left"/>
      <w:pPr>
        <w:ind w:left="720" w:hanging="360"/>
      </w:pPr>
      <w:rPr>
        <w:rFonts w:ascii="Wingdings" w:hAnsi="Wingdings" w:hint="default"/>
      </w:rPr>
    </w:lvl>
    <w:lvl w:ilvl="1" w:tplc="1F2E6D1C" w:tentative="1">
      <w:start w:val="1"/>
      <w:numFmt w:val="bullet"/>
      <w:lvlText w:val="o"/>
      <w:lvlJc w:val="left"/>
      <w:pPr>
        <w:ind w:left="1440" w:hanging="360"/>
      </w:pPr>
      <w:rPr>
        <w:rFonts w:ascii="Courier New" w:hAnsi="Courier New" w:cs="Courier New" w:hint="default"/>
      </w:rPr>
    </w:lvl>
    <w:lvl w:ilvl="2" w:tplc="2C182318" w:tentative="1">
      <w:start w:val="1"/>
      <w:numFmt w:val="bullet"/>
      <w:lvlText w:val=""/>
      <w:lvlJc w:val="left"/>
      <w:pPr>
        <w:ind w:left="2160" w:hanging="360"/>
      </w:pPr>
      <w:rPr>
        <w:rFonts w:ascii="Wingdings" w:hAnsi="Wingdings" w:hint="default"/>
      </w:rPr>
    </w:lvl>
    <w:lvl w:ilvl="3" w:tplc="D808537E" w:tentative="1">
      <w:start w:val="1"/>
      <w:numFmt w:val="bullet"/>
      <w:lvlText w:val=""/>
      <w:lvlJc w:val="left"/>
      <w:pPr>
        <w:ind w:left="2880" w:hanging="360"/>
      </w:pPr>
      <w:rPr>
        <w:rFonts w:ascii="Symbol" w:hAnsi="Symbol" w:hint="default"/>
      </w:rPr>
    </w:lvl>
    <w:lvl w:ilvl="4" w:tplc="79762B46" w:tentative="1">
      <w:start w:val="1"/>
      <w:numFmt w:val="bullet"/>
      <w:lvlText w:val="o"/>
      <w:lvlJc w:val="left"/>
      <w:pPr>
        <w:ind w:left="3600" w:hanging="360"/>
      </w:pPr>
      <w:rPr>
        <w:rFonts w:ascii="Courier New" w:hAnsi="Courier New" w:cs="Courier New" w:hint="default"/>
      </w:rPr>
    </w:lvl>
    <w:lvl w:ilvl="5" w:tplc="7C5667A2" w:tentative="1">
      <w:start w:val="1"/>
      <w:numFmt w:val="bullet"/>
      <w:lvlText w:val=""/>
      <w:lvlJc w:val="left"/>
      <w:pPr>
        <w:ind w:left="4320" w:hanging="360"/>
      </w:pPr>
      <w:rPr>
        <w:rFonts w:ascii="Wingdings" w:hAnsi="Wingdings" w:hint="default"/>
      </w:rPr>
    </w:lvl>
    <w:lvl w:ilvl="6" w:tplc="3A16E62A" w:tentative="1">
      <w:start w:val="1"/>
      <w:numFmt w:val="bullet"/>
      <w:lvlText w:val=""/>
      <w:lvlJc w:val="left"/>
      <w:pPr>
        <w:ind w:left="5040" w:hanging="360"/>
      </w:pPr>
      <w:rPr>
        <w:rFonts w:ascii="Symbol" w:hAnsi="Symbol" w:hint="default"/>
      </w:rPr>
    </w:lvl>
    <w:lvl w:ilvl="7" w:tplc="9F6A21EA" w:tentative="1">
      <w:start w:val="1"/>
      <w:numFmt w:val="bullet"/>
      <w:lvlText w:val="o"/>
      <w:lvlJc w:val="left"/>
      <w:pPr>
        <w:ind w:left="5760" w:hanging="360"/>
      </w:pPr>
      <w:rPr>
        <w:rFonts w:ascii="Courier New" w:hAnsi="Courier New" w:cs="Courier New" w:hint="default"/>
      </w:rPr>
    </w:lvl>
    <w:lvl w:ilvl="8" w:tplc="7646DE6E" w:tentative="1">
      <w:start w:val="1"/>
      <w:numFmt w:val="bullet"/>
      <w:lvlText w:val=""/>
      <w:lvlJc w:val="left"/>
      <w:pPr>
        <w:ind w:left="6480" w:hanging="360"/>
      </w:pPr>
      <w:rPr>
        <w:rFonts w:ascii="Wingdings" w:hAnsi="Wingdings" w:hint="default"/>
      </w:rPr>
    </w:lvl>
  </w:abstractNum>
  <w:num w:numId="1" w16cid:durableId="974916914">
    <w:abstractNumId w:val="0"/>
  </w:num>
  <w:num w:numId="2" w16cid:durableId="927932786">
    <w:abstractNumId w:val="8"/>
  </w:num>
  <w:num w:numId="3" w16cid:durableId="331837002">
    <w:abstractNumId w:val="6"/>
  </w:num>
  <w:num w:numId="4" w16cid:durableId="336076220">
    <w:abstractNumId w:val="2"/>
  </w:num>
  <w:num w:numId="5" w16cid:durableId="1172335191">
    <w:abstractNumId w:val="3"/>
  </w:num>
  <w:num w:numId="6" w16cid:durableId="623779938">
    <w:abstractNumId w:val="9"/>
  </w:num>
  <w:num w:numId="7" w16cid:durableId="1517428088">
    <w:abstractNumId w:val="7"/>
  </w:num>
  <w:num w:numId="8" w16cid:durableId="1606498725">
    <w:abstractNumId w:val="4"/>
  </w:num>
  <w:num w:numId="9" w16cid:durableId="230776411">
    <w:abstractNumId w:val="5"/>
  </w:num>
  <w:num w:numId="10" w16cid:durableId="320500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2AF"/>
    <w:rsid w:val="000347F8"/>
    <w:rsid w:val="00053223"/>
    <w:rsid w:val="00063844"/>
    <w:rsid w:val="00067E63"/>
    <w:rsid w:val="00074068"/>
    <w:rsid w:val="00081B21"/>
    <w:rsid w:val="000820FF"/>
    <w:rsid w:val="0009255F"/>
    <w:rsid w:val="00093245"/>
    <w:rsid w:val="00093F22"/>
    <w:rsid w:val="000A440C"/>
    <w:rsid w:val="000A4EAF"/>
    <w:rsid w:val="000B1668"/>
    <w:rsid w:val="000C5B5B"/>
    <w:rsid w:val="000E0052"/>
    <w:rsid w:val="000E6C16"/>
    <w:rsid w:val="000F41EF"/>
    <w:rsid w:val="00116812"/>
    <w:rsid w:val="00127109"/>
    <w:rsid w:val="001324A8"/>
    <w:rsid w:val="00196F82"/>
    <w:rsid w:val="001B0765"/>
    <w:rsid w:val="001B4E64"/>
    <w:rsid w:val="001B67C0"/>
    <w:rsid w:val="001C2F99"/>
    <w:rsid w:val="001D62E3"/>
    <w:rsid w:val="001E3994"/>
    <w:rsid w:val="0020071C"/>
    <w:rsid w:val="00213240"/>
    <w:rsid w:val="002176A7"/>
    <w:rsid w:val="00224649"/>
    <w:rsid w:val="00244880"/>
    <w:rsid w:val="00244A13"/>
    <w:rsid w:val="002475AE"/>
    <w:rsid w:val="00257B8C"/>
    <w:rsid w:val="00262CEE"/>
    <w:rsid w:val="002752C7"/>
    <w:rsid w:val="002836A8"/>
    <w:rsid w:val="0028664B"/>
    <w:rsid w:val="002A4E22"/>
    <w:rsid w:val="002B42E1"/>
    <w:rsid w:val="002B46BF"/>
    <w:rsid w:val="002C6D6E"/>
    <w:rsid w:val="002C72EF"/>
    <w:rsid w:val="002D2B34"/>
    <w:rsid w:val="002E2E3D"/>
    <w:rsid w:val="002E45DE"/>
    <w:rsid w:val="00315997"/>
    <w:rsid w:val="00315998"/>
    <w:rsid w:val="00322856"/>
    <w:rsid w:val="0033154F"/>
    <w:rsid w:val="00340A11"/>
    <w:rsid w:val="00346424"/>
    <w:rsid w:val="003A6798"/>
    <w:rsid w:val="003C1683"/>
    <w:rsid w:val="003C597D"/>
    <w:rsid w:val="003C7C51"/>
    <w:rsid w:val="003D5A15"/>
    <w:rsid w:val="00405FA6"/>
    <w:rsid w:val="00405FF8"/>
    <w:rsid w:val="004102AC"/>
    <w:rsid w:val="00414EB7"/>
    <w:rsid w:val="004151EE"/>
    <w:rsid w:val="00415E59"/>
    <w:rsid w:val="00421D12"/>
    <w:rsid w:val="00430E26"/>
    <w:rsid w:val="00437C0E"/>
    <w:rsid w:val="0044443F"/>
    <w:rsid w:val="00445EB0"/>
    <w:rsid w:val="00456187"/>
    <w:rsid w:val="00456AA0"/>
    <w:rsid w:val="00465683"/>
    <w:rsid w:val="00471766"/>
    <w:rsid w:val="00474705"/>
    <w:rsid w:val="0049018E"/>
    <w:rsid w:val="004A442F"/>
    <w:rsid w:val="004B4009"/>
    <w:rsid w:val="004C33CB"/>
    <w:rsid w:val="004D099A"/>
    <w:rsid w:val="004D3E27"/>
    <w:rsid w:val="004E18E2"/>
    <w:rsid w:val="004E47AC"/>
    <w:rsid w:val="004E71A9"/>
    <w:rsid w:val="004F048C"/>
    <w:rsid w:val="004F1145"/>
    <w:rsid w:val="004F3D1D"/>
    <w:rsid w:val="00507E12"/>
    <w:rsid w:val="00512832"/>
    <w:rsid w:val="00520415"/>
    <w:rsid w:val="00535FE5"/>
    <w:rsid w:val="0054359F"/>
    <w:rsid w:val="00546843"/>
    <w:rsid w:val="00550E42"/>
    <w:rsid w:val="005752C5"/>
    <w:rsid w:val="00576F62"/>
    <w:rsid w:val="005835F2"/>
    <w:rsid w:val="00592744"/>
    <w:rsid w:val="00592D56"/>
    <w:rsid w:val="005A5738"/>
    <w:rsid w:val="005B13CC"/>
    <w:rsid w:val="005D0FCF"/>
    <w:rsid w:val="005D52B7"/>
    <w:rsid w:val="005E0E3A"/>
    <w:rsid w:val="005F2C4F"/>
    <w:rsid w:val="005F4B8E"/>
    <w:rsid w:val="006029D5"/>
    <w:rsid w:val="006047E1"/>
    <w:rsid w:val="00610B8B"/>
    <w:rsid w:val="006278BD"/>
    <w:rsid w:val="00631127"/>
    <w:rsid w:val="0063467F"/>
    <w:rsid w:val="006446BD"/>
    <w:rsid w:val="00662BAB"/>
    <w:rsid w:val="006971F7"/>
    <w:rsid w:val="006A5D9C"/>
    <w:rsid w:val="006B4D82"/>
    <w:rsid w:val="006C4220"/>
    <w:rsid w:val="006D7B76"/>
    <w:rsid w:val="006E0FAB"/>
    <w:rsid w:val="006F2239"/>
    <w:rsid w:val="006F3380"/>
    <w:rsid w:val="00704BD7"/>
    <w:rsid w:val="00706424"/>
    <w:rsid w:val="00712BD9"/>
    <w:rsid w:val="00712D38"/>
    <w:rsid w:val="00712D4D"/>
    <w:rsid w:val="00722024"/>
    <w:rsid w:val="007453B4"/>
    <w:rsid w:val="00756F0F"/>
    <w:rsid w:val="00757A07"/>
    <w:rsid w:val="00776057"/>
    <w:rsid w:val="00797A83"/>
    <w:rsid w:val="007D20AF"/>
    <w:rsid w:val="007D4676"/>
    <w:rsid w:val="007D59DD"/>
    <w:rsid w:val="007E696E"/>
    <w:rsid w:val="007F1822"/>
    <w:rsid w:val="00820BE6"/>
    <w:rsid w:val="008418EC"/>
    <w:rsid w:val="008645CC"/>
    <w:rsid w:val="00872D47"/>
    <w:rsid w:val="00875DF3"/>
    <w:rsid w:val="00891185"/>
    <w:rsid w:val="00892CAE"/>
    <w:rsid w:val="008979CC"/>
    <w:rsid w:val="008A0247"/>
    <w:rsid w:val="008A0B52"/>
    <w:rsid w:val="008A7A8F"/>
    <w:rsid w:val="008B7011"/>
    <w:rsid w:val="008C3D2A"/>
    <w:rsid w:val="008E5BA7"/>
    <w:rsid w:val="008F1280"/>
    <w:rsid w:val="009217A6"/>
    <w:rsid w:val="009272C7"/>
    <w:rsid w:val="00936297"/>
    <w:rsid w:val="0093738F"/>
    <w:rsid w:val="0094549F"/>
    <w:rsid w:val="00953EF4"/>
    <w:rsid w:val="00960D94"/>
    <w:rsid w:val="00960ED9"/>
    <w:rsid w:val="00997693"/>
    <w:rsid w:val="009B049C"/>
    <w:rsid w:val="009C4F36"/>
    <w:rsid w:val="009D21B3"/>
    <w:rsid w:val="009E259B"/>
    <w:rsid w:val="00A11E6A"/>
    <w:rsid w:val="00A1737B"/>
    <w:rsid w:val="00A22A33"/>
    <w:rsid w:val="00A3012D"/>
    <w:rsid w:val="00A45867"/>
    <w:rsid w:val="00A54E0F"/>
    <w:rsid w:val="00A55D2E"/>
    <w:rsid w:val="00A603C8"/>
    <w:rsid w:val="00A8319C"/>
    <w:rsid w:val="00A91D65"/>
    <w:rsid w:val="00AD413C"/>
    <w:rsid w:val="00AE738C"/>
    <w:rsid w:val="00AF1B32"/>
    <w:rsid w:val="00AF2767"/>
    <w:rsid w:val="00AF42AF"/>
    <w:rsid w:val="00B05F56"/>
    <w:rsid w:val="00B22C45"/>
    <w:rsid w:val="00B24565"/>
    <w:rsid w:val="00B54AFD"/>
    <w:rsid w:val="00B6483B"/>
    <w:rsid w:val="00B717CF"/>
    <w:rsid w:val="00B92754"/>
    <w:rsid w:val="00B96A1F"/>
    <w:rsid w:val="00BC2008"/>
    <w:rsid w:val="00BD672D"/>
    <w:rsid w:val="00BE1E3B"/>
    <w:rsid w:val="00BE4FF1"/>
    <w:rsid w:val="00BF492E"/>
    <w:rsid w:val="00C03EFB"/>
    <w:rsid w:val="00C31D95"/>
    <w:rsid w:val="00C36B6F"/>
    <w:rsid w:val="00C45C05"/>
    <w:rsid w:val="00C516CC"/>
    <w:rsid w:val="00C55FB6"/>
    <w:rsid w:val="00C614C6"/>
    <w:rsid w:val="00C65092"/>
    <w:rsid w:val="00C93447"/>
    <w:rsid w:val="00C958F5"/>
    <w:rsid w:val="00CC03C3"/>
    <w:rsid w:val="00CC1DB9"/>
    <w:rsid w:val="00CC7B68"/>
    <w:rsid w:val="00CD3583"/>
    <w:rsid w:val="00CE233B"/>
    <w:rsid w:val="00CF6FD4"/>
    <w:rsid w:val="00D243A2"/>
    <w:rsid w:val="00D253C8"/>
    <w:rsid w:val="00D401B3"/>
    <w:rsid w:val="00D405B7"/>
    <w:rsid w:val="00D573F1"/>
    <w:rsid w:val="00D727CD"/>
    <w:rsid w:val="00DA289C"/>
    <w:rsid w:val="00DD17A3"/>
    <w:rsid w:val="00DE4E5A"/>
    <w:rsid w:val="00DE6683"/>
    <w:rsid w:val="00DF3531"/>
    <w:rsid w:val="00E02310"/>
    <w:rsid w:val="00E11CF0"/>
    <w:rsid w:val="00E11F43"/>
    <w:rsid w:val="00E327A8"/>
    <w:rsid w:val="00E44065"/>
    <w:rsid w:val="00E4475C"/>
    <w:rsid w:val="00E91E92"/>
    <w:rsid w:val="00E93C07"/>
    <w:rsid w:val="00EA155F"/>
    <w:rsid w:val="00EA270E"/>
    <w:rsid w:val="00EA3054"/>
    <w:rsid w:val="00EB36A1"/>
    <w:rsid w:val="00EC4024"/>
    <w:rsid w:val="00ED0FB6"/>
    <w:rsid w:val="00EE12D3"/>
    <w:rsid w:val="00F0471F"/>
    <w:rsid w:val="00F04CE2"/>
    <w:rsid w:val="00F1342E"/>
    <w:rsid w:val="00F47789"/>
    <w:rsid w:val="00F60982"/>
    <w:rsid w:val="00F87EB1"/>
    <w:rsid w:val="00FC5164"/>
    <w:rsid w:val="00FD0117"/>
    <w:rsid w:val="00FD52C2"/>
    <w:rsid w:val="00FD5DD7"/>
    <w:rsid w:val="00FD6549"/>
    <w:rsid w:val="00FE349B"/>
    <w:rsid w:val="00FE4FA9"/>
    <w:rsid w:val="00FF5C2B"/>
    <w:rsid w:val="00FF74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D89722"/>
  <w15:chartTrackingRefBased/>
  <w15:docId w15:val="{BC9E58D6-F089-4BD7-92AC-35E2681D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40C"/>
  </w:style>
  <w:style w:type="paragraph" w:styleId="Heading1">
    <w:name w:val="heading 1"/>
    <w:basedOn w:val="Normal"/>
    <w:next w:val="Normal"/>
    <w:link w:val="Heading1Char"/>
    <w:uiPriority w:val="9"/>
    <w:qFormat/>
    <w:rsid w:val="00AF42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F42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2AF"/>
  </w:style>
  <w:style w:type="paragraph" w:styleId="Footer">
    <w:name w:val="footer"/>
    <w:basedOn w:val="Normal"/>
    <w:link w:val="FooterChar"/>
    <w:uiPriority w:val="99"/>
    <w:unhideWhenUsed/>
    <w:rsid w:val="00AF4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2AF"/>
  </w:style>
  <w:style w:type="character" w:customStyle="1" w:styleId="Heading1Char">
    <w:name w:val="Heading 1 Char"/>
    <w:basedOn w:val="DefaultParagraphFont"/>
    <w:link w:val="Heading1"/>
    <w:uiPriority w:val="9"/>
    <w:rsid w:val="00AF42A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F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42AF"/>
    <w:rPr>
      <w:color w:val="808080"/>
    </w:rPr>
  </w:style>
  <w:style w:type="paragraph" w:styleId="FootnoteText">
    <w:name w:val="footnote text"/>
    <w:aliases w:val="FOOTNOTES,fn,single space,Footnote Text Char1,Footnote Text Char Char,Char,Char Char,Char Char Char Char,Char Char Char Char Char Char,Char Char2,Char Char21,Char Char211,Footnote Text Char Char Char Char Char,Footnote Text Char1 Char Char"/>
    <w:basedOn w:val="Normal"/>
    <w:link w:val="FootnoteTextChar"/>
    <w:uiPriority w:val="99"/>
    <w:unhideWhenUsed/>
    <w:qFormat/>
    <w:rsid w:val="00AF42AF"/>
    <w:pPr>
      <w:spacing w:after="0" w:line="240" w:lineRule="auto"/>
    </w:pPr>
    <w:rPr>
      <w:sz w:val="20"/>
      <w:szCs w:val="20"/>
    </w:rPr>
  </w:style>
  <w:style w:type="character" w:customStyle="1" w:styleId="FootnoteTextChar">
    <w:name w:val="Footnote Text Char"/>
    <w:aliases w:val="FOOTNOTES Char,fn Char,single space Char,Footnote Text Char1 Char,Footnote Text Char Char Char,Char Char1,Char Char Char,Char Char Char Char Char,Char Char Char Char Char Char Char,Char Char2 Char,Char Char21 Char,Char Char211 Char"/>
    <w:basedOn w:val="DefaultParagraphFont"/>
    <w:link w:val="FootnoteText"/>
    <w:uiPriority w:val="99"/>
    <w:rsid w:val="00AF42AF"/>
    <w:rPr>
      <w:sz w:val="20"/>
      <w:szCs w:val="20"/>
    </w:rPr>
  </w:style>
  <w:style w:type="character" w:styleId="FootnoteReference">
    <w:name w:val="footnote reference"/>
    <w:aliases w:val="Ref,de nota al pie,ftref,BVI fnr,16 Point,Superscript 10 Point,Superscript 6 Point,Footnote symbo,Footnote symbol,Char Char Char Char Car Char,Footnote CSP,Normal + Font:9 Point,Superscript 3 Point Times,Footnote text,Знак сноски-FN,f"/>
    <w:basedOn w:val="DefaultParagraphFont"/>
    <w:link w:val="Footnotesrefss"/>
    <w:uiPriority w:val="99"/>
    <w:unhideWhenUsed/>
    <w:qFormat/>
    <w:rsid w:val="00AF42AF"/>
    <w:rPr>
      <w:vertAlign w:val="superscript"/>
    </w:rPr>
  </w:style>
  <w:style w:type="character" w:customStyle="1" w:styleId="Heading2Char">
    <w:name w:val="Heading 2 Char"/>
    <w:basedOn w:val="DefaultParagraphFont"/>
    <w:link w:val="Heading2"/>
    <w:uiPriority w:val="9"/>
    <w:rsid w:val="00AF42AF"/>
    <w:rPr>
      <w:rFonts w:asciiTheme="majorHAnsi" w:eastAsiaTheme="majorEastAsia" w:hAnsiTheme="majorHAnsi" w:cstheme="majorBidi"/>
      <w:color w:val="2E74B5" w:themeColor="accent1" w:themeShade="BF"/>
      <w:sz w:val="26"/>
      <w:szCs w:val="26"/>
    </w:rPr>
  </w:style>
  <w:style w:type="table" w:styleId="GridTable4-Accent5">
    <w:name w:val="Grid Table 4 Accent 5"/>
    <w:basedOn w:val="TableNormal"/>
    <w:uiPriority w:val="49"/>
    <w:rsid w:val="001E399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244A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A13"/>
    <w:rPr>
      <w:rFonts w:ascii="Segoe UI" w:hAnsi="Segoe UI" w:cs="Segoe UI"/>
      <w:sz w:val="18"/>
      <w:szCs w:val="18"/>
    </w:rPr>
  </w:style>
  <w:style w:type="paragraph" w:styleId="NormalWeb">
    <w:name w:val="Normal (Web)"/>
    <w:basedOn w:val="Normal"/>
    <w:uiPriority w:val="99"/>
    <w:unhideWhenUsed/>
    <w:rsid w:val="00C45C05"/>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63467F"/>
    <w:rPr>
      <w:color w:val="0563C1" w:themeColor="hyperlink"/>
      <w:u w:val="single"/>
    </w:rPr>
  </w:style>
  <w:style w:type="paragraph" w:customStyle="1" w:styleId="Footnotesrefss">
    <w:name w:val="Footnotes refss"/>
    <w:aliases w:val="Footnote Reference1, BVI fnr Car Car1 Car Car Char Car Char Car Char Char,BVI fnr Car Car1 Car Car Char Car Char Car Char Char"/>
    <w:basedOn w:val="Normal"/>
    <w:link w:val="FootnoteReference"/>
    <w:uiPriority w:val="99"/>
    <w:rsid w:val="0063467F"/>
    <w:pPr>
      <w:spacing w:line="240" w:lineRule="exact"/>
    </w:pPr>
    <w:rPr>
      <w:vertAlign w:val="superscript"/>
    </w:rPr>
  </w:style>
  <w:style w:type="paragraph" w:styleId="CommentText">
    <w:name w:val="annotation text"/>
    <w:basedOn w:val="Normal"/>
    <w:link w:val="CommentTextChar"/>
    <w:uiPriority w:val="99"/>
    <w:unhideWhenUsed/>
    <w:rsid w:val="0063467F"/>
    <w:pPr>
      <w:spacing w:after="120" w:line="240" w:lineRule="auto"/>
      <w:jc w:val="lowKashida"/>
    </w:pPr>
    <w:rPr>
      <w:rFonts w:cstheme="minorHAnsi"/>
      <w:sz w:val="20"/>
      <w:szCs w:val="20"/>
      <w:lang w:eastAsia="en-GB"/>
    </w:rPr>
  </w:style>
  <w:style w:type="character" w:customStyle="1" w:styleId="CommentTextChar">
    <w:name w:val="Comment Text Char"/>
    <w:basedOn w:val="DefaultParagraphFont"/>
    <w:link w:val="CommentText"/>
    <w:uiPriority w:val="99"/>
    <w:rsid w:val="0063467F"/>
    <w:rPr>
      <w:rFonts w:cstheme="minorHAnsi"/>
      <w:sz w:val="20"/>
      <w:szCs w:val="20"/>
      <w:lang w:eastAsia="en-GB"/>
    </w:rPr>
  </w:style>
  <w:style w:type="paragraph" w:customStyle="1" w:styleId="GJBody">
    <w:name w:val="GJ Body"/>
    <w:basedOn w:val="Normal"/>
    <w:qFormat/>
    <w:rsid w:val="0063467F"/>
    <w:pPr>
      <w:spacing w:after="120" w:line="276" w:lineRule="auto"/>
      <w:jc w:val="both"/>
    </w:pPr>
    <w:rPr>
      <w:rFonts w:ascii="Calibri" w:eastAsia="Calibri" w:hAnsi="Calibri" w:cs="Calibri"/>
    </w:rPr>
  </w:style>
  <w:style w:type="character" w:styleId="FollowedHyperlink">
    <w:name w:val="FollowedHyperlink"/>
    <w:basedOn w:val="DefaultParagraphFont"/>
    <w:uiPriority w:val="99"/>
    <w:semiHidden/>
    <w:unhideWhenUsed/>
    <w:rsid w:val="00535FE5"/>
    <w:rPr>
      <w:color w:val="954F72" w:themeColor="followedHyperlink"/>
      <w:u w:val="single"/>
    </w:rPr>
  </w:style>
  <w:style w:type="character" w:styleId="CommentReference">
    <w:name w:val="annotation reference"/>
    <w:basedOn w:val="DefaultParagraphFont"/>
    <w:uiPriority w:val="99"/>
    <w:semiHidden/>
    <w:unhideWhenUsed/>
    <w:rsid w:val="00F1342E"/>
    <w:rPr>
      <w:sz w:val="16"/>
      <w:szCs w:val="16"/>
    </w:rPr>
  </w:style>
  <w:style w:type="paragraph" w:styleId="CommentSubject">
    <w:name w:val="annotation subject"/>
    <w:basedOn w:val="CommentText"/>
    <w:next w:val="CommentText"/>
    <w:link w:val="CommentSubjectChar"/>
    <w:uiPriority w:val="99"/>
    <w:semiHidden/>
    <w:unhideWhenUsed/>
    <w:rsid w:val="00F1342E"/>
    <w:pPr>
      <w:spacing w:after="160"/>
      <w:jc w:val="left"/>
    </w:pPr>
    <w:rPr>
      <w:rFonts w:cstheme="minorBidi"/>
      <w:b/>
      <w:bCs/>
      <w:lang w:eastAsia="en-US"/>
    </w:rPr>
  </w:style>
  <w:style w:type="character" w:customStyle="1" w:styleId="CommentSubjectChar">
    <w:name w:val="Comment Subject Char"/>
    <w:basedOn w:val="CommentTextChar"/>
    <w:link w:val="CommentSubject"/>
    <w:uiPriority w:val="99"/>
    <w:semiHidden/>
    <w:rsid w:val="00F1342E"/>
    <w:rPr>
      <w:rFonts w:cstheme="minorHAnsi"/>
      <w:b/>
      <w:bCs/>
      <w:sz w:val="20"/>
      <w:szCs w:val="20"/>
      <w:lang w:eastAsia="en-GB"/>
    </w:rPr>
  </w:style>
  <w:style w:type="character" w:styleId="UnresolvedMention">
    <w:name w:val="Unresolved Mention"/>
    <w:basedOn w:val="DefaultParagraphFont"/>
    <w:uiPriority w:val="99"/>
    <w:semiHidden/>
    <w:unhideWhenUsed/>
    <w:rsid w:val="00F1342E"/>
    <w:rPr>
      <w:color w:val="605E5C"/>
      <w:shd w:val="clear" w:color="auto" w:fill="E1DFDD"/>
    </w:rPr>
  </w:style>
  <w:style w:type="table" w:customStyle="1" w:styleId="TableGrid1">
    <w:name w:val="Table Grid1"/>
    <w:basedOn w:val="TableNormal"/>
    <w:next w:val="TableGrid"/>
    <w:uiPriority w:val="39"/>
    <w:rsid w:val="00FF5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YC Bulet,Primus H 3,Bullet List,FooterText,List Paragraph1,Colorful List Accent 1,numbered,Paragraphe de liste1,列出段落,列出段落1,Bulletr List Paragraph,List Paragraph2,List Paragraph21,Párrafo de lista1,Parágrafo da Lista1,リスト段落1,Plan,Dot pt"/>
    <w:basedOn w:val="Normal"/>
    <w:link w:val="ListParagraphChar"/>
    <w:uiPriority w:val="34"/>
    <w:qFormat/>
    <w:rsid w:val="00FF5C2B"/>
    <w:pPr>
      <w:ind w:left="720"/>
      <w:contextualSpacing/>
    </w:pPr>
  </w:style>
  <w:style w:type="character" w:customStyle="1" w:styleId="ListParagraphChar">
    <w:name w:val="List Paragraph Char"/>
    <w:aliases w:val="YC Bulet Char,Primus H 3 Char,Bullet List Char,FooterText Char,List Paragraph1 Char,Colorful List Accent 1 Char,numbered Char,Paragraphe de liste1 Char,列出段落 Char,列出段落1 Char,Bulletr List Paragraph Char,List Paragraph2 Char,リスト段落1 Char"/>
    <w:link w:val="ListParagraph"/>
    <w:uiPriority w:val="34"/>
    <w:qFormat/>
    <w:locked/>
    <w:rsid w:val="00FF5C2B"/>
  </w:style>
  <w:style w:type="table" w:styleId="GridTable1Light">
    <w:name w:val="Grid Table 1 Light"/>
    <w:basedOn w:val="TableNormal"/>
    <w:uiPriority w:val="46"/>
    <w:rsid w:val="00A91D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91D6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AE73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7174">
      <w:bodyDiv w:val="1"/>
      <w:marLeft w:val="0"/>
      <w:marRight w:val="0"/>
      <w:marTop w:val="0"/>
      <w:marBottom w:val="0"/>
      <w:divBdr>
        <w:top w:val="none" w:sz="0" w:space="0" w:color="auto"/>
        <w:left w:val="none" w:sz="0" w:space="0" w:color="auto"/>
        <w:bottom w:val="none" w:sz="0" w:space="0" w:color="auto"/>
        <w:right w:val="none" w:sz="0" w:space="0" w:color="auto"/>
      </w:divBdr>
    </w:div>
    <w:div w:id="871723094">
      <w:bodyDiv w:val="1"/>
      <w:marLeft w:val="0"/>
      <w:marRight w:val="0"/>
      <w:marTop w:val="0"/>
      <w:marBottom w:val="0"/>
      <w:divBdr>
        <w:top w:val="none" w:sz="0" w:space="0" w:color="auto"/>
        <w:left w:val="none" w:sz="0" w:space="0" w:color="auto"/>
        <w:bottom w:val="none" w:sz="0" w:space="0" w:color="auto"/>
        <w:right w:val="none" w:sz="0" w:space="0" w:color="auto"/>
      </w:divBdr>
    </w:div>
    <w:div w:id="880829337">
      <w:bodyDiv w:val="1"/>
      <w:marLeft w:val="0"/>
      <w:marRight w:val="0"/>
      <w:marTop w:val="0"/>
      <w:marBottom w:val="0"/>
      <w:divBdr>
        <w:top w:val="none" w:sz="0" w:space="0" w:color="auto"/>
        <w:left w:val="none" w:sz="0" w:space="0" w:color="auto"/>
        <w:bottom w:val="none" w:sz="0" w:space="0" w:color="auto"/>
        <w:right w:val="none" w:sz="0" w:space="0" w:color="auto"/>
      </w:divBdr>
    </w:div>
    <w:div w:id="1224484096">
      <w:bodyDiv w:val="1"/>
      <w:marLeft w:val="0"/>
      <w:marRight w:val="0"/>
      <w:marTop w:val="0"/>
      <w:marBottom w:val="0"/>
      <w:divBdr>
        <w:top w:val="none" w:sz="0" w:space="0" w:color="auto"/>
        <w:left w:val="none" w:sz="0" w:space="0" w:color="auto"/>
        <w:bottom w:val="none" w:sz="0" w:space="0" w:color="auto"/>
        <w:right w:val="none" w:sz="0" w:space="0" w:color="auto"/>
      </w:divBdr>
      <w:divsChild>
        <w:div w:id="928586519">
          <w:marLeft w:val="0"/>
          <w:marRight w:val="0"/>
          <w:marTop w:val="0"/>
          <w:marBottom w:val="0"/>
          <w:divBdr>
            <w:top w:val="none" w:sz="0" w:space="0" w:color="auto"/>
            <w:left w:val="none" w:sz="0" w:space="0" w:color="auto"/>
            <w:bottom w:val="none" w:sz="0" w:space="0" w:color="auto"/>
            <w:right w:val="none" w:sz="0" w:space="0" w:color="auto"/>
          </w:divBdr>
        </w:div>
        <w:div w:id="1682388394">
          <w:marLeft w:val="0"/>
          <w:marRight w:val="0"/>
          <w:marTop w:val="0"/>
          <w:marBottom w:val="0"/>
          <w:divBdr>
            <w:top w:val="none" w:sz="0" w:space="0" w:color="auto"/>
            <w:left w:val="none" w:sz="0" w:space="0" w:color="auto"/>
            <w:bottom w:val="none" w:sz="0" w:space="0" w:color="auto"/>
            <w:right w:val="none" w:sz="0" w:space="0" w:color="auto"/>
          </w:divBdr>
        </w:div>
      </w:divsChild>
    </w:div>
    <w:div w:id="1242912228">
      <w:bodyDiv w:val="1"/>
      <w:marLeft w:val="0"/>
      <w:marRight w:val="0"/>
      <w:marTop w:val="0"/>
      <w:marBottom w:val="0"/>
      <w:divBdr>
        <w:top w:val="none" w:sz="0" w:space="0" w:color="auto"/>
        <w:left w:val="none" w:sz="0" w:space="0" w:color="auto"/>
        <w:bottom w:val="none" w:sz="0" w:space="0" w:color="auto"/>
        <w:right w:val="none" w:sz="0" w:space="0" w:color="auto"/>
      </w:divBdr>
    </w:div>
    <w:div w:id="1607079236">
      <w:bodyDiv w:val="1"/>
      <w:marLeft w:val="0"/>
      <w:marRight w:val="0"/>
      <w:marTop w:val="0"/>
      <w:marBottom w:val="0"/>
      <w:divBdr>
        <w:top w:val="none" w:sz="0" w:space="0" w:color="auto"/>
        <w:left w:val="none" w:sz="0" w:space="0" w:color="auto"/>
        <w:bottom w:val="none" w:sz="0" w:space="0" w:color="auto"/>
        <w:right w:val="none" w:sz="0" w:space="0" w:color="auto"/>
      </w:divBdr>
      <w:divsChild>
        <w:div w:id="1315454183">
          <w:marLeft w:val="0"/>
          <w:marRight w:val="0"/>
          <w:marTop w:val="0"/>
          <w:marBottom w:val="0"/>
          <w:divBdr>
            <w:top w:val="none" w:sz="0" w:space="0" w:color="auto"/>
            <w:left w:val="none" w:sz="0" w:space="0" w:color="auto"/>
            <w:bottom w:val="none" w:sz="0" w:space="0" w:color="auto"/>
            <w:right w:val="none" w:sz="0" w:space="0" w:color="auto"/>
          </w:divBdr>
        </w:div>
        <w:div w:id="2138791161">
          <w:marLeft w:val="0"/>
          <w:marRight w:val="0"/>
          <w:marTop w:val="0"/>
          <w:marBottom w:val="0"/>
          <w:divBdr>
            <w:top w:val="none" w:sz="0" w:space="0" w:color="auto"/>
            <w:left w:val="none" w:sz="0" w:space="0" w:color="auto"/>
            <w:bottom w:val="none" w:sz="0" w:space="0" w:color="auto"/>
            <w:right w:val="none" w:sz="0" w:space="0" w:color="auto"/>
          </w:divBdr>
        </w:div>
      </w:divsChild>
    </w:div>
    <w:div w:id="1703169387">
      <w:bodyDiv w:val="1"/>
      <w:marLeft w:val="0"/>
      <w:marRight w:val="0"/>
      <w:marTop w:val="0"/>
      <w:marBottom w:val="0"/>
      <w:divBdr>
        <w:top w:val="none" w:sz="0" w:space="0" w:color="auto"/>
        <w:left w:val="none" w:sz="0" w:space="0" w:color="auto"/>
        <w:bottom w:val="none" w:sz="0" w:space="0" w:color="auto"/>
        <w:right w:val="none" w:sz="0" w:space="0" w:color="auto"/>
      </w:divBdr>
    </w:div>
    <w:div w:id="1726686254">
      <w:bodyDiv w:val="1"/>
      <w:marLeft w:val="0"/>
      <w:marRight w:val="0"/>
      <w:marTop w:val="0"/>
      <w:marBottom w:val="0"/>
      <w:divBdr>
        <w:top w:val="none" w:sz="0" w:space="0" w:color="auto"/>
        <w:left w:val="none" w:sz="0" w:space="0" w:color="auto"/>
        <w:bottom w:val="none" w:sz="0" w:space="0" w:color="auto"/>
        <w:right w:val="none" w:sz="0" w:space="0" w:color="auto"/>
      </w:divBdr>
    </w:div>
    <w:div w:id="180330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mailto:iraq-procurement@ilo.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ilo.org/skills/projects/g20ts/jordan/WCMS_808994/lang--en/index.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iraq-procurement@il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Demographics_of_Iraq" TargetMode="External"/><Relationship Id="rId2" Type="http://schemas.openxmlformats.org/officeDocument/2006/relationships/hyperlink" Target="https://www.alsumaria.tv/news/localnews/517464/%D8%A7%D9%84%D8%AA%D8%AE%D8%B7%D9%8A%D8%B7-%D8%AA%D8%B9%D9%84%D9%86-%D8%A7%D9%84%D9%86%D8%AA%D8%A7%D8%A6%D8%AC-%D8%A7%D9%84%D9%86%D9%87%D8%A7%D8%A6%D9%8A%D8%A9-%D9%84%D9%84%D8%AA%D8%B9%D8%AF%D8%A7%D8%AF-%D8%B3%D9%83%D8%A7%D9%86-%D8%A7%D9%84%D8%B9%D8%B1%D8%A7%D9%82-%D8%A8%D9%84%D8%BA-46-%D9%85%D9%84%D9%8A%D9%88%D9%86%D8%A7%D9%8B-%D9%88118" TargetMode="External"/><Relationship Id="rId1" Type="http://schemas.openxmlformats.org/officeDocument/2006/relationships/hyperlink" Target="https://unevoc.unesco.org/home/Dynamic+TVET+Country+Profiles/country=IRQ" TargetMode="External"/><Relationship Id="rId6" Type="http://schemas.openxmlformats.org/officeDocument/2006/relationships/hyperlink" Target="https://data.unhcr.org/en/country/irq" TargetMode="External"/><Relationship Id="rId5" Type="http://schemas.openxmlformats.org/officeDocument/2006/relationships/hyperlink" Target="https://ilostat.ilo.org/data/country-profiles/?ref_area=IRQ" TargetMode="External"/><Relationship Id="rId4" Type="http://schemas.openxmlformats.org/officeDocument/2006/relationships/hyperlink" Target="https://resourcecentre.savethechildren.net/pdf/save_the_children_uncertain_futures_iraq.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BD1410-3861-44DA-BCF0-9A92A846A657}" type="doc">
      <dgm:prSet loTypeId="urn:microsoft.com/office/officeart/2005/8/layout/lProcess1" loCatId="process" qsTypeId="urn:microsoft.com/office/officeart/2005/8/quickstyle/simple5" qsCatId="simple" csTypeId="urn:microsoft.com/office/officeart/2005/8/colors/accent1_2" csCatId="accent1" phldr="1"/>
      <dgm:spPr/>
      <dgm:t>
        <a:bodyPr/>
        <a:lstStyle/>
        <a:p>
          <a:endParaRPr lang="en-US"/>
        </a:p>
      </dgm:t>
    </dgm:pt>
    <dgm:pt modelId="{008F66E8-E671-4241-A09D-3AD4E9DE624F}">
      <dgm:prSet phldrT="[Text]" custT="1"/>
      <dgm:spPr>
        <a:xfrm>
          <a:off x="17171" y="0"/>
          <a:ext cx="2011552" cy="287246"/>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lgn="ctr"/>
          <a:r>
            <a:rPr lang="en-GB" sz="900" b="1" dirty="0">
              <a:solidFill>
                <a:sysClr val="window" lastClr="FFFFFF"/>
              </a:solidFill>
              <a:latin typeface="Noto Sans" panose="020B0502040504020204" pitchFamily="34" charset="0"/>
              <a:ea typeface="Noto Sans" panose="020B0502040504020204" pitchFamily="34" charset="0"/>
              <a:cs typeface="Noto Sans" panose="020B0502040504020204" pitchFamily="34" charset="0"/>
            </a:rPr>
            <a:t>Education and Learning</a:t>
          </a:r>
          <a:endParaRPr lang="en-US" sz="900" b="1" dirty="0">
            <a:solidFill>
              <a:sysClr val="window" lastClr="FFFFFF"/>
            </a:solidFill>
            <a:latin typeface="Noto Sans" panose="020B0502040504020204" pitchFamily="34" charset="0"/>
            <a:ea typeface="Noto Sans" panose="020B0502040504020204" pitchFamily="34" charset="0"/>
            <a:cs typeface="Noto Sans" panose="020B0502040504020204" pitchFamily="34" charset="0"/>
          </a:endParaRPr>
        </a:p>
      </dgm:t>
    </dgm:pt>
    <dgm:pt modelId="{234C930E-8769-4913-A76B-F7765079C24C}" type="parTrans" cxnId="{F8ACB096-9CEF-4ED1-8FF6-794AEB86F434}">
      <dgm:prSet/>
      <dgm:spPr/>
      <dgm:t>
        <a:bodyPr/>
        <a:lstStyle/>
        <a:p>
          <a:endParaRPr lang="en-US" sz="1100"/>
        </a:p>
      </dgm:t>
    </dgm:pt>
    <dgm:pt modelId="{F732E4E8-D142-4330-A06E-20F73CE5893A}" type="sibTrans" cxnId="{F8ACB096-9CEF-4ED1-8FF6-794AEB86F434}">
      <dgm:prSet/>
      <dgm:spPr/>
      <dgm:t>
        <a:bodyPr/>
        <a:lstStyle/>
        <a:p>
          <a:endParaRPr lang="en-US" sz="1100"/>
        </a:p>
      </dgm:t>
    </dgm:pt>
    <dgm:pt modelId="{FEBF32DC-01AE-4266-A44C-C0489B7A9C6F}">
      <dgm:prSet phldrT="[Text]" custT="1"/>
      <dgm:spPr>
        <a:xfrm>
          <a:off x="17171" y="387782"/>
          <a:ext cx="2011552" cy="287246"/>
        </a:xfr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gm:spPr>
      <dgm:t>
        <a:bodyPr/>
        <a:lstStyle/>
        <a:p>
          <a:r>
            <a:rPr lang="en-GB" sz="900" dirty="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rPr>
            <a:t>National Capacity to Deliver Quality Education and VET</a:t>
          </a:r>
          <a:endParaRPr lang="en-US" sz="900" dirty="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endParaRPr>
        </a:p>
      </dgm:t>
    </dgm:pt>
    <dgm:pt modelId="{79525BAC-0035-4B8E-A841-0DAB0812840B}" type="parTrans" cxnId="{32D2D144-D624-47CC-8BD0-19C59C31815C}">
      <dgm:prSet/>
      <dgm:spPr>
        <a:xfrm rot="5400000">
          <a:off x="997813" y="312380"/>
          <a:ext cx="50268" cy="50268"/>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en-US" sz="1100"/>
        </a:p>
      </dgm:t>
    </dgm:pt>
    <dgm:pt modelId="{B729C71E-280D-48EC-B1E0-E23943B94A25}" type="sibTrans" cxnId="{32D2D144-D624-47CC-8BD0-19C59C31815C}">
      <dgm:prSet/>
      <dgm:spPr>
        <a:xfrm rot="5400000">
          <a:off x="997813" y="700163"/>
          <a:ext cx="50268" cy="50268"/>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en-US" sz="1100"/>
        </a:p>
      </dgm:t>
    </dgm:pt>
    <dgm:pt modelId="{6129B25E-3EEF-443C-AFD7-B53E76F7235E}">
      <dgm:prSet phldrT="[Text]" custT="1"/>
      <dgm:spPr>
        <a:xfrm>
          <a:off x="17171" y="775565"/>
          <a:ext cx="2011552" cy="287246"/>
        </a:xfr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gm:spPr>
      <dgm:t>
        <a:bodyPr/>
        <a:lstStyle/>
        <a:p>
          <a:r>
            <a:rPr lang="en-GB" sz="900" dirty="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rPr>
            <a:t>Access to Occupational Relevant Skills and Skills Recognition for Transition to Work </a:t>
          </a:r>
          <a:endParaRPr lang="en-US" sz="900" dirty="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endParaRPr>
        </a:p>
      </dgm:t>
    </dgm:pt>
    <dgm:pt modelId="{98730BFF-496C-4E82-A8B6-2B2BEE6651EE}" type="parTrans" cxnId="{71AE5822-5D6C-449F-87F3-19D4EFF1CB58}">
      <dgm:prSet/>
      <dgm:spPr/>
      <dgm:t>
        <a:bodyPr/>
        <a:lstStyle/>
        <a:p>
          <a:endParaRPr lang="en-US" sz="1100"/>
        </a:p>
      </dgm:t>
    </dgm:pt>
    <dgm:pt modelId="{DC5EC8BE-00D3-4172-907B-1A380D7D8833}" type="sibTrans" cxnId="{71AE5822-5D6C-449F-87F3-19D4EFF1CB58}">
      <dgm:prSet/>
      <dgm:spPr>
        <a:xfrm rot="5400000">
          <a:off x="997813" y="1087945"/>
          <a:ext cx="50268" cy="50268"/>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en-US" sz="1100"/>
        </a:p>
      </dgm:t>
    </dgm:pt>
    <dgm:pt modelId="{99CBA428-E4E2-4184-9EBA-5543AADBB598}">
      <dgm:prSet phldrT="[Text]" custT="1"/>
      <dgm:spPr>
        <a:xfrm>
          <a:off x="2189581" y="0"/>
          <a:ext cx="2011552" cy="287246"/>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en-GB" sz="900" b="1" dirty="0">
              <a:solidFill>
                <a:sysClr val="window" lastClr="FFFFFF"/>
              </a:solidFill>
              <a:latin typeface="Noto Sans" panose="020B0502040504020204" pitchFamily="34" charset="0"/>
              <a:ea typeface="Noto Sans" panose="020B0502040504020204" pitchFamily="34" charset="0"/>
              <a:cs typeface="Noto Sans" panose="020B0502040504020204" pitchFamily="34" charset="0"/>
            </a:rPr>
            <a:t>Economic Inclusion</a:t>
          </a:r>
          <a:endParaRPr lang="en-US" sz="900" b="1" dirty="0">
            <a:solidFill>
              <a:sysClr val="window" lastClr="FFFFFF"/>
            </a:solidFill>
            <a:latin typeface="Noto Sans" panose="020B0502040504020204" pitchFamily="34" charset="0"/>
            <a:ea typeface="Noto Sans" panose="020B0502040504020204" pitchFamily="34" charset="0"/>
            <a:cs typeface="Noto Sans" panose="020B0502040504020204" pitchFamily="34" charset="0"/>
          </a:endParaRPr>
        </a:p>
      </dgm:t>
    </dgm:pt>
    <dgm:pt modelId="{ABCD843F-E5B5-4CDE-A0E1-BBE249062B81}" type="parTrans" cxnId="{E9163AA7-BC96-4645-A4AC-1A7C437CF9F0}">
      <dgm:prSet/>
      <dgm:spPr/>
      <dgm:t>
        <a:bodyPr/>
        <a:lstStyle/>
        <a:p>
          <a:endParaRPr lang="en-US" sz="1100"/>
        </a:p>
      </dgm:t>
    </dgm:pt>
    <dgm:pt modelId="{CF28626E-D3CC-4C05-8F61-78C736404630}" type="sibTrans" cxnId="{E9163AA7-BC96-4645-A4AC-1A7C437CF9F0}">
      <dgm:prSet/>
      <dgm:spPr/>
      <dgm:t>
        <a:bodyPr/>
        <a:lstStyle/>
        <a:p>
          <a:endParaRPr lang="en-US" sz="1100"/>
        </a:p>
      </dgm:t>
    </dgm:pt>
    <dgm:pt modelId="{5DD1BB99-FB94-4421-9E0D-0EFC6346B6C2}">
      <dgm:prSet phldrT="[Text]" custT="1"/>
      <dgm:spPr>
        <a:xfrm>
          <a:off x="2189581" y="387782"/>
          <a:ext cx="2011552" cy="287246"/>
        </a:xfr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gm:spPr>
      <dgm:t>
        <a:bodyPr/>
        <a:lstStyle/>
        <a:p>
          <a:r>
            <a:rPr lang="en-GB" sz="900" dirty="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rPr>
            <a:t>Labour market governance</a:t>
          </a:r>
          <a:endParaRPr lang="en-US" sz="900" dirty="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endParaRPr>
        </a:p>
      </dgm:t>
    </dgm:pt>
    <dgm:pt modelId="{05AD9423-AD41-4E9D-9AE2-E5BDC608EA62}" type="parTrans" cxnId="{137B087E-51D7-4AAB-B400-AC35F4575C1E}">
      <dgm:prSet/>
      <dgm:spPr>
        <a:xfrm rot="5400000">
          <a:off x="3170223" y="312380"/>
          <a:ext cx="50268" cy="50268"/>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en-US" sz="1100"/>
        </a:p>
      </dgm:t>
    </dgm:pt>
    <dgm:pt modelId="{5148F9E5-7D0F-40E1-9A36-6202A4A66581}" type="sibTrans" cxnId="{137B087E-51D7-4AAB-B400-AC35F4575C1E}">
      <dgm:prSet/>
      <dgm:spPr>
        <a:xfrm rot="5400000">
          <a:off x="3170223" y="700163"/>
          <a:ext cx="50268" cy="50268"/>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en-US" sz="1100"/>
        </a:p>
      </dgm:t>
    </dgm:pt>
    <dgm:pt modelId="{71F44531-488B-4DDE-8A80-5D25F27F724C}">
      <dgm:prSet phldrT="[Text]" custT="1"/>
      <dgm:spPr>
        <a:xfrm>
          <a:off x="2189581" y="775565"/>
          <a:ext cx="2011552" cy="287246"/>
        </a:xfr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gm:spPr>
      <dgm:t>
        <a:bodyPr/>
        <a:lstStyle/>
        <a:p>
          <a:r>
            <a:rPr lang="en-GB" sz="900" dirty="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rPr>
            <a:t>Public investment for economic opportunity</a:t>
          </a:r>
          <a:endParaRPr lang="en-US" sz="900" dirty="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endParaRPr>
        </a:p>
      </dgm:t>
    </dgm:pt>
    <dgm:pt modelId="{F5381B78-2057-4F1F-99CD-41F71184C633}" type="parTrans" cxnId="{2719AC58-7436-4DC3-A785-65E050EE84FF}">
      <dgm:prSet/>
      <dgm:spPr/>
      <dgm:t>
        <a:bodyPr/>
        <a:lstStyle/>
        <a:p>
          <a:endParaRPr lang="en-US" sz="1100"/>
        </a:p>
      </dgm:t>
    </dgm:pt>
    <dgm:pt modelId="{5878D2FA-9738-4677-8208-1BF93918C0B6}" type="sibTrans" cxnId="{2719AC58-7436-4DC3-A785-65E050EE84FF}">
      <dgm:prSet/>
      <dgm:spPr>
        <a:xfrm rot="5400000">
          <a:off x="3170223" y="1087945"/>
          <a:ext cx="50268" cy="50268"/>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en-US" sz="1100"/>
        </a:p>
      </dgm:t>
    </dgm:pt>
    <dgm:pt modelId="{B392BAF7-C4A3-45C0-B8A8-B7CF51D301DD}">
      <dgm:prSet phldrT="[Text]" custT="1"/>
      <dgm:spPr>
        <a:xfrm>
          <a:off x="2189581" y="1163347"/>
          <a:ext cx="2011552" cy="287246"/>
        </a:xfr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gm:spPr>
      <dgm:t>
        <a:bodyPr/>
        <a:lstStyle/>
        <a:p>
          <a:pPr algn="ctr"/>
          <a:r>
            <a:rPr lang="en-GB" sz="900" dirty="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rPr>
            <a:t>Access to Finance, Business Development and Entrepreneurial Support </a:t>
          </a:r>
          <a:endParaRPr lang="en-US" sz="900" dirty="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endParaRPr>
        </a:p>
      </dgm:t>
    </dgm:pt>
    <dgm:pt modelId="{3B45794E-873A-492A-B291-CB6AD62D5A52}" type="parTrans" cxnId="{CFFC8D32-30D9-410B-B6E2-873DEAA2F260}">
      <dgm:prSet/>
      <dgm:spPr/>
      <dgm:t>
        <a:bodyPr/>
        <a:lstStyle/>
        <a:p>
          <a:endParaRPr lang="en-US" sz="1100"/>
        </a:p>
      </dgm:t>
    </dgm:pt>
    <dgm:pt modelId="{CD002298-4BBC-4DC0-ACFA-D225C564165F}" type="sibTrans" cxnId="{CFFC8D32-30D9-410B-B6E2-873DEAA2F260}">
      <dgm:prSet/>
      <dgm:spPr>
        <a:xfrm rot="5400000">
          <a:off x="3170223" y="1475728"/>
          <a:ext cx="50268" cy="50268"/>
        </a:xfr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en-US" sz="1100"/>
        </a:p>
      </dgm:t>
    </dgm:pt>
    <dgm:pt modelId="{6D24A166-6C21-3746-B39D-739FFA76A792}">
      <dgm:prSet custT="1"/>
      <dgm:spPr>
        <a:xfrm>
          <a:off x="2189581" y="1551130"/>
          <a:ext cx="2011552" cy="287246"/>
        </a:xfr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gm:spPr>
      <dgm:t>
        <a:bodyPr/>
        <a:lstStyle/>
        <a:p>
          <a:pPr algn="ctr"/>
          <a:r>
            <a:rPr lang="en-US" sz="90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rPr>
            <a:t>Labour rights protection and Decent Work</a:t>
          </a:r>
        </a:p>
      </dgm:t>
    </dgm:pt>
    <dgm:pt modelId="{85572642-069D-2C4A-B020-49B144CFF837}" type="parTrans" cxnId="{FC3A6FAE-A935-8243-B423-4214B3708E1B}">
      <dgm:prSet/>
      <dgm:spPr/>
      <dgm:t>
        <a:bodyPr/>
        <a:lstStyle/>
        <a:p>
          <a:endParaRPr lang="en-US"/>
        </a:p>
      </dgm:t>
    </dgm:pt>
    <dgm:pt modelId="{F8F5F172-42B9-F84D-8B6A-8A8A5B074F1E}" type="sibTrans" cxnId="{FC3A6FAE-A935-8243-B423-4214B3708E1B}">
      <dgm:prSet/>
      <dgm:spPr/>
      <dgm:t>
        <a:bodyPr/>
        <a:lstStyle/>
        <a:p>
          <a:endParaRPr lang="en-US"/>
        </a:p>
      </dgm:t>
    </dgm:pt>
    <dgm:pt modelId="{6A493341-C5C6-4B12-B03E-A41CA61004E9}">
      <dgm:prSet custT="1"/>
      <dgm:spPr>
        <a:xfrm>
          <a:off x="2189581" y="1551130"/>
          <a:ext cx="2011552" cy="287246"/>
        </a:xfrm>
        <a:gradFill flip="none" rotWithShape="0">
          <a:gsLst>
            <a:gs pos="0">
              <a:schemeClr val="accent1">
                <a:tint val="66000"/>
                <a:satMod val="160000"/>
                <a:shade val="30000"/>
                <a:satMod val="115000"/>
              </a:schemeClr>
            </a:gs>
            <a:gs pos="50000">
              <a:schemeClr val="accent1">
                <a:tint val="66000"/>
                <a:satMod val="160000"/>
                <a:shade val="67500"/>
                <a:satMod val="115000"/>
              </a:schemeClr>
            </a:gs>
            <a:gs pos="100000">
              <a:schemeClr val="accent1">
                <a:tint val="66000"/>
                <a:satMod val="160000"/>
                <a:shade val="100000"/>
                <a:satMod val="115000"/>
              </a:schemeClr>
            </a:gs>
          </a:gsLst>
          <a:lin ang="2700000" scaled="1"/>
          <a:tileRect/>
        </a:gradFill>
        <a:ln w="6350" cap="flat" cmpd="sng" algn="ctr">
          <a:solidFill>
            <a:srgbClr val="5B9BD5">
              <a:alpha val="90000"/>
              <a:tint val="40000"/>
              <a:hueOff val="0"/>
              <a:satOff val="0"/>
              <a:lumOff val="0"/>
              <a:alphaOff val="0"/>
            </a:srgbClr>
          </a:solidFill>
          <a:prstDash val="solid"/>
          <a:miter lim="800000"/>
        </a:ln>
        <a:effectLst/>
      </dgm:spPr>
      <dgm:t>
        <a:bodyPr/>
        <a:lstStyle/>
        <a:p>
          <a:pPr algn="ctr"/>
          <a:r>
            <a:rPr lang="en-US" sz="900">
              <a:solidFill>
                <a:schemeClr val="bg1"/>
              </a:solidFill>
              <a:latin typeface="Noto Sans" panose="020B0502040504020204" pitchFamily="34" charset="0"/>
              <a:ea typeface="Noto Sans" panose="020B0502040504020204" pitchFamily="34" charset="0"/>
              <a:cs typeface="Noto Sans" panose="020B0502040504020204" pitchFamily="34" charset="0"/>
            </a:rPr>
            <a:t>Critical</a:t>
          </a:r>
          <a:r>
            <a:rPr lang="en-US" sz="90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rPr>
            <a:t> </a:t>
          </a:r>
          <a:r>
            <a:rPr lang="en-US" sz="900">
              <a:solidFill>
                <a:schemeClr val="bg1"/>
              </a:solidFill>
              <a:latin typeface="Noto Sans" panose="020B0502040504020204" pitchFamily="34" charset="0"/>
              <a:ea typeface="Noto Sans" panose="020B0502040504020204" pitchFamily="34" charset="0"/>
              <a:cs typeface="Noto Sans" panose="020B0502040504020204" pitchFamily="34" charset="0"/>
            </a:rPr>
            <a:t>Infrastucture</a:t>
          </a:r>
        </a:p>
      </dgm:t>
    </dgm:pt>
    <dgm:pt modelId="{50E72A09-ABDC-46FC-A89B-AD2CF60D137B}" type="parTrans" cxnId="{88D0B042-8AA8-4734-A827-EA069A29CFC9}">
      <dgm:prSet/>
      <dgm:spPr/>
      <dgm:t>
        <a:bodyPr/>
        <a:lstStyle/>
        <a:p>
          <a:endParaRPr lang="en-GB"/>
        </a:p>
      </dgm:t>
    </dgm:pt>
    <dgm:pt modelId="{5E7A02F8-3446-4DB8-9674-8054D78A8F42}" type="sibTrans" cxnId="{88D0B042-8AA8-4734-A827-EA069A29CFC9}">
      <dgm:prSet/>
      <dgm:spPr/>
      <dgm:t>
        <a:bodyPr/>
        <a:lstStyle/>
        <a:p>
          <a:endParaRPr lang="en-GB"/>
        </a:p>
      </dgm:t>
    </dgm:pt>
    <dgm:pt modelId="{ED1B56EF-9C52-42C5-94FE-1F46A3F7A884}">
      <dgm:prSet custT="1"/>
      <dgm:spPr>
        <a:xfrm>
          <a:off x="2189581" y="1551130"/>
          <a:ext cx="2011552" cy="287246"/>
        </a:xfr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gm:spPr>
      <dgm:t>
        <a:bodyPr/>
        <a:lstStyle/>
        <a:p>
          <a:pPr algn="ctr"/>
          <a:r>
            <a:rPr lang="en-GB" sz="90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rPr>
            <a:t>Access to WASH Facilities by FDPs and HCs</a:t>
          </a:r>
          <a:endParaRPr lang="en-US" sz="90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endParaRPr>
        </a:p>
      </dgm:t>
    </dgm:pt>
    <dgm:pt modelId="{69C84A15-03B9-4C3B-92E9-56DF43CE151C}" type="parTrans" cxnId="{9296BB21-0ACD-41CD-95BA-8636142253C1}">
      <dgm:prSet/>
      <dgm:spPr/>
      <dgm:t>
        <a:bodyPr/>
        <a:lstStyle/>
        <a:p>
          <a:endParaRPr lang="en-GB"/>
        </a:p>
      </dgm:t>
    </dgm:pt>
    <dgm:pt modelId="{66866A8F-C924-4000-8461-C2358635D039}" type="sibTrans" cxnId="{9296BB21-0ACD-41CD-95BA-8636142253C1}">
      <dgm:prSet/>
      <dgm:spPr/>
      <dgm:t>
        <a:bodyPr/>
        <a:lstStyle/>
        <a:p>
          <a:endParaRPr lang="en-GB"/>
        </a:p>
      </dgm:t>
    </dgm:pt>
    <dgm:pt modelId="{816E54E0-9063-4D56-8444-CB15BC5C2B19}">
      <dgm:prSet custT="1"/>
      <dgm:spPr>
        <a:xfrm>
          <a:off x="2189581" y="1551130"/>
          <a:ext cx="2011552" cy="287246"/>
        </a:xfr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gm:spPr>
      <dgm:t>
        <a:bodyPr/>
        <a:lstStyle/>
        <a:p>
          <a:pPr algn="ctr"/>
          <a:r>
            <a:rPr lang="en-GB" sz="90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rPr>
            <a:t>Enhanced Management, Capacity, And Sustainability for Critical Infrastructure</a:t>
          </a:r>
          <a:endParaRPr lang="en-US" sz="90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endParaRPr>
        </a:p>
      </dgm:t>
    </dgm:pt>
    <dgm:pt modelId="{4EC9708F-DC8D-4483-899C-944332BB129F}" type="parTrans" cxnId="{6E7B8CEB-FBCE-4769-8DFC-C9E38DF7FF0D}">
      <dgm:prSet/>
      <dgm:spPr/>
      <dgm:t>
        <a:bodyPr/>
        <a:lstStyle/>
        <a:p>
          <a:endParaRPr lang="en-GB"/>
        </a:p>
      </dgm:t>
    </dgm:pt>
    <dgm:pt modelId="{B128276B-32DE-4AF7-89DB-50D02528D90D}" type="sibTrans" cxnId="{6E7B8CEB-FBCE-4769-8DFC-C9E38DF7FF0D}">
      <dgm:prSet/>
      <dgm:spPr/>
      <dgm:t>
        <a:bodyPr/>
        <a:lstStyle/>
        <a:p>
          <a:endParaRPr lang="en-GB"/>
        </a:p>
      </dgm:t>
    </dgm:pt>
    <dgm:pt modelId="{69BB44AD-E738-4ACD-88B5-66CCE28E7304}" type="pres">
      <dgm:prSet presAssocID="{ADBD1410-3861-44DA-BCF0-9A92A846A657}" presName="Name0" presStyleCnt="0">
        <dgm:presLayoutVars>
          <dgm:dir/>
          <dgm:animLvl val="lvl"/>
          <dgm:resizeHandles val="exact"/>
        </dgm:presLayoutVars>
      </dgm:prSet>
      <dgm:spPr/>
    </dgm:pt>
    <dgm:pt modelId="{832A0D5C-F2A2-4AD7-8FFB-66E2DFBA9D30}" type="pres">
      <dgm:prSet presAssocID="{008F66E8-E671-4241-A09D-3AD4E9DE624F}" presName="vertFlow" presStyleCnt="0"/>
      <dgm:spPr/>
    </dgm:pt>
    <dgm:pt modelId="{AFDBEA4F-8152-48E8-BA66-4315B676EAE1}" type="pres">
      <dgm:prSet presAssocID="{008F66E8-E671-4241-A09D-3AD4E9DE624F}" presName="header" presStyleLbl="node1" presStyleIdx="0" presStyleCnt="3" custScaleX="175072"/>
      <dgm:spPr>
        <a:prstGeom prst="roundRect">
          <a:avLst>
            <a:gd name="adj" fmla="val 10000"/>
          </a:avLst>
        </a:prstGeom>
      </dgm:spPr>
    </dgm:pt>
    <dgm:pt modelId="{41DFBE17-B468-49A0-B9AD-15317D98A9C7}" type="pres">
      <dgm:prSet presAssocID="{79525BAC-0035-4B8E-A841-0DAB0812840B}" presName="parTrans" presStyleLbl="sibTrans2D1" presStyleIdx="0" presStyleCnt="8"/>
      <dgm:spPr>
        <a:prstGeom prst="rightArrow">
          <a:avLst>
            <a:gd name="adj1" fmla="val 66700"/>
            <a:gd name="adj2" fmla="val 50000"/>
          </a:avLst>
        </a:prstGeom>
      </dgm:spPr>
    </dgm:pt>
    <dgm:pt modelId="{46B8630A-298B-4398-8AFF-7CC9EE9284CA}" type="pres">
      <dgm:prSet presAssocID="{FEBF32DC-01AE-4266-A44C-C0489B7A9C6F}" presName="child" presStyleLbl="alignAccFollowNode1" presStyleIdx="0" presStyleCnt="8" custScaleX="175072">
        <dgm:presLayoutVars>
          <dgm:chMax val="0"/>
          <dgm:bulletEnabled val="1"/>
        </dgm:presLayoutVars>
      </dgm:prSet>
      <dgm:spPr>
        <a:prstGeom prst="roundRect">
          <a:avLst>
            <a:gd name="adj" fmla="val 10000"/>
          </a:avLst>
        </a:prstGeom>
      </dgm:spPr>
    </dgm:pt>
    <dgm:pt modelId="{3347C49A-2B97-482B-9A7E-0F41F15A3DBE}" type="pres">
      <dgm:prSet presAssocID="{B729C71E-280D-48EC-B1E0-E23943B94A25}" presName="sibTrans" presStyleLbl="sibTrans2D1" presStyleIdx="1" presStyleCnt="8"/>
      <dgm:spPr>
        <a:prstGeom prst="rightArrow">
          <a:avLst>
            <a:gd name="adj1" fmla="val 66700"/>
            <a:gd name="adj2" fmla="val 50000"/>
          </a:avLst>
        </a:prstGeom>
      </dgm:spPr>
    </dgm:pt>
    <dgm:pt modelId="{C7613DAE-56A0-4832-AAA5-EF264DD1B226}" type="pres">
      <dgm:prSet presAssocID="{6129B25E-3EEF-443C-AFD7-B53E76F7235E}" presName="child" presStyleLbl="alignAccFollowNode1" presStyleIdx="1" presStyleCnt="8" custScaleX="175072" custScaleY="152856">
        <dgm:presLayoutVars>
          <dgm:chMax val="0"/>
          <dgm:bulletEnabled val="1"/>
        </dgm:presLayoutVars>
      </dgm:prSet>
      <dgm:spPr>
        <a:prstGeom prst="roundRect">
          <a:avLst>
            <a:gd name="adj" fmla="val 10000"/>
          </a:avLst>
        </a:prstGeom>
      </dgm:spPr>
    </dgm:pt>
    <dgm:pt modelId="{F5A0C228-E88E-4E9D-9B5F-309B99C1EAF5}" type="pres">
      <dgm:prSet presAssocID="{008F66E8-E671-4241-A09D-3AD4E9DE624F}" presName="hSp" presStyleCnt="0"/>
      <dgm:spPr/>
    </dgm:pt>
    <dgm:pt modelId="{C30BDF95-B323-4D2E-9152-F5D771AB8915}" type="pres">
      <dgm:prSet presAssocID="{99CBA428-E4E2-4184-9EBA-5543AADBB598}" presName="vertFlow" presStyleCnt="0"/>
      <dgm:spPr/>
    </dgm:pt>
    <dgm:pt modelId="{205DBE89-FF28-46D4-BB71-36F6142BCCA4}" type="pres">
      <dgm:prSet presAssocID="{99CBA428-E4E2-4184-9EBA-5543AADBB598}" presName="header" presStyleLbl="node1" presStyleIdx="1" presStyleCnt="3" custScaleX="175072" custLinFactNeighborX="1500" custLinFactNeighborY="-9474"/>
      <dgm:spPr>
        <a:prstGeom prst="roundRect">
          <a:avLst>
            <a:gd name="adj" fmla="val 10000"/>
          </a:avLst>
        </a:prstGeom>
      </dgm:spPr>
    </dgm:pt>
    <dgm:pt modelId="{DDAF63CF-CD14-4DEB-A9A0-4BD6A8E81B3D}" type="pres">
      <dgm:prSet presAssocID="{05AD9423-AD41-4E9D-9AE2-E5BDC608EA62}" presName="parTrans" presStyleLbl="sibTrans2D1" presStyleIdx="2" presStyleCnt="8"/>
      <dgm:spPr>
        <a:prstGeom prst="rightArrow">
          <a:avLst>
            <a:gd name="adj1" fmla="val 66700"/>
            <a:gd name="adj2" fmla="val 50000"/>
          </a:avLst>
        </a:prstGeom>
      </dgm:spPr>
    </dgm:pt>
    <dgm:pt modelId="{30E82F10-4C7B-492E-A08A-DDF2D372FB83}" type="pres">
      <dgm:prSet presAssocID="{5DD1BB99-FB94-4421-9E0D-0EFC6346B6C2}" presName="child" presStyleLbl="alignAccFollowNode1" presStyleIdx="2" presStyleCnt="8" custScaleX="175072">
        <dgm:presLayoutVars>
          <dgm:chMax val="0"/>
          <dgm:bulletEnabled val="1"/>
        </dgm:presLayoutVars>
      </dgm:prSet>
      <dgm:spPr>
        <a:prstGeom prst="roundRect">
          <a:avLst>
            <a:gd name="adj" fmla="val 10000"/>
          </a:avLst>
        </a:prstGeom>
      </dgm:spPr>
    </dgm:pt>
    <dgm:pt modelId="{1CD621AD-A0CD-4B34-9F14-2BFE62FE0EC0}" type="pres">
      <dgm:prSet presAssocID="{5148F9E5-7D0F-40E1-9A36-6202A4A66581}" presName="sibTrans" presStyleLbl="sibTrans2D1" presStyleIdx="3" presStyleCnt="8"/>
      <dgm:spPr>
        <a:prstGeom prst="rightArrow">
          <a:avLst>
            <a:gd name="adj1" fmla="val 66700"/>
            <a:gd name="adj2" fmla="val 50000"/>
          </a:avLst>
        </a:prstGeom>
      </dgm:spPr>
    </dgm:pt>
    <dgm:pt modelId="{9B693918-2157-4A81-A204-408DAF9B2168}" type="pres">
      <dgm:prSet presAssocID="{71F44531-488B-4DDE-8A80-5D25F27F724C}" presName="child" presStyleLbl="alignAccFollowNode1" presStyleIdx="3" presStyleCnt="8" custScaleX="175072">
        <dgm:presLayoutVars>
          <dgm:chMax val="0"/>
          <dgm:bulletEnabled val="1"/>
        </dgm:presLayoutVars>
      </dgm:prSet>
      <dgm:spPr>
        <a:prstGeom prst="roundRect">
          <a:avLst>
            <a:gd name="adj" fmla="val 10000"/>
          </a:avLst>
        </a:prstGeom>
      </dgm:spPr>
    </dgm:pt>
    <dgm:pt modelId="{F630A40D-EB27-4BE9-B3AB-D4927D397796}" type="pres">
      <dgm:prSet presAssocID="{5878D2FA-9738-4677-8208-1BF93918C0B6}" presName="sibTrans" presStyleLbl="sibTrans2D1" presStyleIdx="4" presStyleCnt="8"/>
      <dgm:spPr>
        <a:prstGeom prst="rightArrow">
          <a:avLst>
            <a:gd name="adj1" fmla="val 66700"/>
            <a:gd name="adj2" fmla="val 50000"/>
          </a:avLst>
        </a:prstGeom>
      </dgm:spPr>
    </dgm:pt>
    <dgm:pt modelId="{05EA4078-F145-4C0E-8DD4-AC26845742CA}" type="pres">
      <dgm:prSet presAssocID="{B392BAF7-C4A3-45C0-B8A8-B7CF51D301DD}" presName="child" presStyleLbl="alignAccFollowNode1" presStyleIdx="4" presStyleCnt="8" custScaleX="175072" custScaleY="155719">
        <dgm:presLayoutVars>
          <dgm:chMax val="0"/>
          <dgm:bulletEnabled val="1"/>
        </dgm:presLayoutVars>
      </dgm:prSet>
      <dgm:spPr>
        <a:prstGeom prst="roundRect">
          <a:avLst>
            <a:gd name="adj" fmla="val 10000"/>
          </a:avLst>
        </a:prstGeom>
      </dgm:spPr>
    </dgm:pt>
    <dgm:pt modelId="{BDB288EC-CE4A-F442-8DBF-2E0C2C491BDF}" type="pres">
      <dgm:prSet presAssocID="{CD002298-4BBC-4DC0-ACFA-D225C564165F}" presName="sibTrans" presStyleLbl="sibTrans2D1" presStyleIdx="5" presStyleCnt="8"/>
      <dgm:spPr>
        <a:prstGeom prst="rightArrow">
          <a:avLst>
            <a:gd name="adj1" fmla="val 66700"/>
            <a:gd name="adj2" fmla="val 50000"/>
          </a:avLst>
        </a:prstGeom>
      </dgm:spPr>
    </dgm:pt>
    <dgm:pt modelId="{0F6AF191-CD80-1D44-A8A8-3564B2BF65F6}" type="pres">
      <dgm:prSet presAssocID="{6D24A166-6C21-3746-B39D-739FFA76A792}" presName="child" presStyleLbl="alignAccFollowNode1" presStyleIdx="5" presStyleCnt="8" custScaleX="175072">
        <dgm:presLayoutVars>
          <dgm:chMax val="0"/>
          <dgm:bulletEnabled val="1"/>
        </dgm:presLayoutVars>
      </dgm:prSet>
      <dgm:spPr>
        <a:prstGeom prst="roundRect">
          <a:avLst>
            <a:gd name="adj" fmla="val 10000"/>
          </a:avLst>
        </a:prstGeom>
      </dgm:spPr>
    </dgm:pt>
    <dgm:pt modelId="{249D0407-26A7-49A4-B259-2C3735DCD1AF}" type="pres">
      <dgm:prSet presAssocID="{99CBA428-E4E2-4184-9EBA-5543AADBB598}" presName="hSp" presStyleCnt="0"/>
      <dgm:spPr/>
    </dgm:pt>
    <dgm:pt modelId="{9FC7C093-D620-4220-B9F5-6D5DE9D26AD2}" type="pres">
      <dgm:prSet presAssocID="{6A493341-C5C6-4B12-B03E-A41CA61004E9}" presName="vertFlow" presStyleCnt="0"/>
      <dgm:spPr/>
    </dgm:pt>
    <dgm:pt modelId="{31BFE6B9-09DE-41A9-B8C4-882D2CC69BDF}" type="pres">
      <dgm:prSet presAssocID="{6A493341-C5C6-4B12-B03E-A41CA61004E9}" presName="header" presStyleLbl="node1" presStyleIdx="2" presStyleCnt="3" custScaleX="168735" custScaleY="108904"/>
      <dgm:spPr/>
    </dgm:pt>
    <dgm:pt modelId="{65549203-BD2D-4CDE-978A-A7294F911F95}" type="pres">
      <dgm:prSet presAssocID="{69C84A15-03B9-4C3B-92E9-56DF43CE151C}" presName="parTrans" presStyleLbl="sibTrans2D1" presStyleIdx="6" presStyleCnt="8"/>
      <dgm:spPr/>
    </dgm:pt>
    <dgm:pt modelId="{62DAD3FB-287A-4F2B-8834-4E8955F488D1}" type="pres">
      <dgm:prSet presAssocID="{ED1B56EF-9C52-42C5-94FE-1F46A3F7A884}" presName="child" presStyleLbl="alignAccFollowNode1" presStyleIdx="6" presStyleCnt="8" custScaleX="176267" custScaleY="160262">
        <dgm:presLayoutVars>
          <dgm:chMax val="0"/>
          <dgm:bulletEnabled val="1"/>
        </dgm:presLayoutVars>
      </dgm:prSet>
      <dgm:spPr/>
    </dgm:pt>
    <dgm:pt modelId="{66F2B8AF-E4B8-419F-A3DC-BCF9BE68D4AE}" type="pres">
      <dgm:prSet presAssocID="{66866A8F-C924-4000-8461-C2358635D039}" presName="sibTrans" presStyleLbl="sibTrans2D1" presStyleIdx="7" presStyleCnt="8"/>
      <dgm:spPr/>
    </dgm:pt>
    <dgm:pt modelId="{9C1063D6-CA3D-4E5B-9DDD-7718295D9E5E}" type="pres">
      <dgm:prSet presAssocID="{816E54E0-9063-4D56-8444-CB15BC5C2B19}" presName="child" presStyleLbl="alignAccFollowNode1" presStyleIdx="7" presStyleCnt="8" custScaleX="179280" custScaleY="244626">
        <dgm:presLayoutVars>
          <dgm:chMax val="0"/>
          <dgm:bulletEnabled val="1"/>
        </dgm:presLayoutVars>
      </dgm:prSet>
      <dgm:spPr/>
    </dgm:pt>
  </dgm:ptLst>
  <dgm:cxnLst>
    <dgm:cxn modelId="{C4DED90F-1E65-408D-B075-50DFE135279A}" type="presOf" srcId="{008F66E8-E671-4241-A09D-3AD4E9DE624F}" destId="{AFDBEA4F-8152-48E8-BA66-4315B676EAE1}" srcOrd="0" destOrd="0" presId="urn:microsoft.com/office/officeart/2005/8/layout/lProcess1"/>
    <dgm:cxn modelId="{7D1F8212-6E94-4806-A706-469F0A3CB17D}" type="presOf" srcId="{05AD9423-AD41-4E9D-9AE2-E5BDC608EA62}" destId="{DDAF63CF-CD14-4DEB-A9A0-4BD6A8E81B3D}" srcOrd="0" destOrd="0" presId="urn:microsoft.com/office/officeart/2005/8/layout/lProcess1"/>
    <dgm:cxn modelId="{AEA4F218-29EC-4725-A15C-20A0B72C96D1}" type="presOf" srcId="{816E54E0-9063-4D56-8444-CB15BC5C2B19}" destId="{9C1063D6-CA3D-4E5B-9DDD-7718295D9E5E}" srcOrd="0" destOrd="0" presId="urn:microsoft.com/office/officeart/2005/8/layout/lProcess1"/>
    <dgm:cxn modelId="{9296BB21-0ACD-41CD-95BA-8636142253C1}" srcId="{6A493341-C5C6-4B12-B03E-A41CA61004E9}" destId="{ED1B56EF-9C52-42C5-94FE-1F46A3F7A884}" srcOrd="0" destOrd="0" parTransId="{69C84A15-03B9-4C3B-92E9-56DF43CE151C}" sibTransId="{66866A8F-C924-4000-8461-C2358635D039}"/>
    <dgm:cxn modelId="{71AE5822-5D6C-449F-87F3-19D4EFF1CB58}" srcId="{008F66E8-E671-4241-A09D-3AD4E9DE624F}" destId="{6129B25E-3EEF-443C-AFD7-B53E76F7235E}" srcOrd="1" destOrd="0" parTransId="{98730BFF-496C-4E82-A8B6-2B2BEE6651EE}" sibTransId="{DC5EC8BE-00D3-4172-907B-1A380D7D8833}"/>
    <dgm:cxn modelId="{CFFC8D32-30D9-410B-B6E2-873DEAA2F260}" srcId="{99CBA428-E4E2-4184-9EBA-5543AADBB598}" destId="{B392BAF7-C4A3-45C0-B8A8-B7CF51D301DD}" srcOrd="2" destOrd="0" parTransId="{3B45794E-873A-492A-B291-CB6AD62D5A52}" sibTransId="{CD002298-4BBC-4DC0-ACFA-D225C564165F}"/>
    <dgm:cxn modelId="{54C4F733-B74F-4261-AAE8-47DBD9E8FE4D}" type="presOf" srcId="{5878D2FA-9738-4677-8208-1BF93918C0B6}" destId="{F630A40D-EB27-4BE9-B3AB-D4927D397796}" srcOrd="0" destOrd="0" presId="urn:microsoft.com/office/officeart/2005/8/layout/lProcess1"/>
    <dgm:cxn modelId="{88D0B042-8AA8-4734-A827-EA069A29CFC9}" srcId="{ADBD1410-3861-44DA-BCF0-9A92A846A657}" destId="{6A493341-C5C6-4B12-B03E-A41CA61004E9}" srcOrd="2" destOrd="0" parTransId="{50E72A09-ABDC-46FC-A89B-AD2CF60D137B}" sibTransId="{5E7A02F8-3446-4DB8-9674-8054D78A8F42}"/>
    <dgm:cxn modelId="{32D2D144-D624-47CC-8BD0-19C59C31815C}" srcId="{008F66E8-E671-4241-A09D-3AD4E9DE624F}" destId="{FEBF32DC-01AE-4266-A44C-C0489B7A9C6F}" srcOrd="0" destOrd="0" parTransId="{79525BAC-0035-4B8E-A841-0DAB0812840B}" sibTransId="{B729C71E-280D-48EC-B1E0-E23943B94A25}"/>
    <dgm:cxn modelId="{4397A256-C046-4197-9E1E-0DEEFBAF77A6}" type="presOf" srcId="{71F44531-488B-4DDE-8A80-5D25F27F724C}" destId="{9B693918-2157-4A81-A204-408DAF9B2168}" srcOrd="0" destOrd="0" presId="urn:microsoft.com/office/officeart/2005/8/layout/lProcess1"/>
    <dgm:cxn modelId="{2719AC58-7436-4DC3-A785-65E050EE84FF}" srcId="{99CBA428-E4E2-4184-9EBA-5543AADBB598}" destId="{71F44531-488B-4DDE-8A80-5D25F27F724C}" srcOrd="1" destOrd="0" parTransId="{F5381B78-2057-4F1F-99CD-41F71184C633}" sibTransId="{5878D2FA-9738-4677-8208-1BF93918C0B6}"/>
    <dgm:cxn modelId="{28E5E858-45E7-4E8E-BCD1-0702690B55C7}" type="presOf" srcId="{B729C71E-280D-48EC-B1E0-E23943B94A25}" destId="{3347C49A-2B97-482B-9A7E-0F41F15A3DBE}" srcOrd="0" destOrd="0" presId="urn:microsoft.com/office/officeart/2005/8/layout/lProcess1"/>
    <dgm:cxn modelId="{59CB5579-2161-43AF-9E08-24AAC9475E85}" type="presOf" srcId="{ADBD1410-3861-44DA-BCF0-9A92A846A657}" destId="{69BB44AD-E738-4ACD-88B5-66CCE28E7304}" srcOrd="0" destOrd="0" presId="urn:microsoft.com/office/officeart/2005/8/layout/lProcess1"/>
    <dgm:cxn modelId="{137B087E-51D7-4AAB-B400-AC35F4575C1E}" srcId="{99CBA428-E4E2-4184-9EBA-5543AADBB598}" destId="{5DD1BB99-FB94-4421-9E0D-0EFC6346B6C2}" srcOrd="0" destOrd="0" parTransId="{05AD9423-AD41-4E9D-9AE2-E5BDC608EA62}" sibTransId="{5148F9E5-7D0F-40E1-9A36-6202A4A66581}"/>
    <dgm:cxn modelId="{F1996286-BA9F-4440-B3B9-2B0CACC1A37B}" type="presOf" srcId="{69C84A15-03B9-4C3B-92E9-56DF43CE151C}" destId="{65549203-BD2D-4CDE-978A-A7294F911F95}" srcOrd="0" destOrd="0" presId="urn:microsoft.com/office/officeart/2005/8/layout/lProcess1"/>
    <dgm:cxn modelId="{33C99091-FC23-41CC-8549-796CF9CB77A7}" type="presOf" srcId="{66866A8F-C924-4000-8461-C2358635D039}" destId="{66F2B8AF-E4B8-419F-A3DC-BCF9BE68D4AE}" srcOrd="0" destOrd="0" presId="urn:microsoft.com/office/officeart/2005/8/layout/lProcess1"/>
    <dgm:cxn modelId="{F8ACB096-9CEF-4ED1-8FF6-794AEB86F434}" srcId="{ADBD1410-3861-44DA-BCF0-9A92A846A657}" destId="{008F66E8-E671-4241-A09D-3AD4E9DE624F}" srcOrd="0" destOrd="0" parTransId="{234C930E-8769-4913-A76B-F7765079C24C}" sibTransId="{F732E4E8-D142-4330-A06E-20F73CE5893A}"/>
    <dgm:cxn modelId="{59C5B49A-42DB-4E8E-8C0D-27593D1C93D2}" type="presOf" srcId="{5148F9E5-7D0F-40E1-9A36-6202A4A66581}" destId="{1CD621AD-A0CD-4B34-9F14-2BFE62FE0EC0}" srcOrd="0" destOrd="0" presId="urn:microsoft.com/office/officeart/2005/8/layout/lProcess1"/>
    <dgm:cxn modelId="{07BC289D-3266-486E-9EC6-8EC1BE51727D}" type="presOf" srcId="{79525BAC-0035-4B8E-A841-0DAB0812840B}" destId="{41DFBE17-B468-49A0-B9AD-15317D98A9C7}" srcOrd="0" destOrd="0" presId="urn:microsoft.com/office/officeart/2005/8/layout/lProcess1"/>
    <dgm:cxn modelId="{D825F9A5-643C-4512-A686-BE0E155A7041}" type="presOf" srcId="{6D24A166-6C21-3746-B39D-739FFA76A792}" destId="{0F6AF191-CD80-1D44-A8A8-3564B2BF65F6}" srcOrd="0" destOrd="0" presId="urn:microsoft.com/office/officeart/2005/8/layout/lProcess1"/>
    <dgm:cxn modelId="{E9163AA7-BC96-4645-A4AC-1A7C437CF9F0}" srcId="{ADBD1410-3861-44DA-BCF0-9A92A846A657}" destId="{99CBA428-E4E2-4184-9EBA-5543AADBB598}" srcOrd="1" destOrd="0" parTransId="{ABCD843F-E5B5-4CDE-A0E1-BBE249062B81}" sibTransId="{CF28626E-D3CC-4C05-8F61-78C736404630}"/>
    <dgm:cxn modelId="{3F22ADA7-CA12-4DAB-A689-EE5E6390C43D}" type="presOf" srcId="{B392BAF7-C4A3-45C0-B8A8-B7CF51D301DD}" destId="{05EA4078-F145-4C0E-8DD4-AC26845742CA}" srcOrd="0" destOrd="0" presId="urn:microsoft.com/office/officeart/2005/8/layout/lProcess1"/>
    <dgm:cxn modelId="{FC3A6FAE-A935-8243-B423-4214B3708E1B}" srcId="{99CBA428-E4E2-4184-9EBA-5543AADBB598}" destId="{6D24A166-6C21-3746-B39D-739FFA76A792}" srcOrd="3" destOrd="0" parTransId="{85572642-069D-2C4A-B020-49B144CFF837}" sibTransId="{F8F5F172-42B9-F84D-8B6A-8A8A5B074F1E}"/>
    <dgm:cxn modelId="{DC8F12D3-F0B1-4B99-8D93-ECFDAE384469}" type="presOf" srcId="{6A493341-C5C6-4B12-B03E-A41CA61004E9}" destId="{31BFE6B9-09DE-41A9-B8C4-882D2CC69BDF}" srcOrd="0" destOrd="0" presId="urn:microsoft.com/office/officeart/2005/8/layout/lProcess1"/>
    <dgm:cxn modelId="{0D9CA6DB-D1DC-49BB-8ED4-C63DDB303E4C}" type="presOf" srcId="{5DD1BB99-FB94-4421-9E0D-0EFC6346B6C2}" destId="{30E82F10-4C7B-492E-A08A-DDF2D372FB83}" srcOrd="0" destOrd="0" presId="urn:microsoft.com/office/officeart/2005/8/layout/lProcess1"/>
    <dgm:cxn modelId="{EB0129E1-F7B6-4B1D-AD15-07D0998E72E0}" type="presOf" srcId="{ED1B56EF-9C52-42C5-94FE-1F46A3F7A884}" destId="{62DAD3FB-287A-4F2B-8834-4E8955F488D1}" srcOrd="0" destOrd="0" presId="urn:microsoft.com/office/officeart/2005/8/layout/lProcess1"/>
    <dgm:cxn modelId="{6E7B8CEB-FBCE-4769-8DFC-C9E38DF7FF0D}" srcId="{6A493341-C5C6-4B12-B03E-A41CA61004E9}" destId="{816E54E0-9063-4D56-8444-CB15BC5C2B19}" srcOrd="1" destOrd="0" parTransId="{4EC9708F-DC8D-4483-899C-944332BB129F}" sibTransId="{B128276B-32DE-4AF7-89DB-50D02528D90D}"/>
    <dgm:cxn modelId="{970B81ED-20CB-4D89-85A8-936400F010A9}" type="presOf" srcId="{99CBA428-E4E2-4184-9EBA-5543AADBB598}" destId="{205DBE89-FF28-46D4-BB71-36F6142BCCA4}" srcOrd="0" destOrd="0" presId="urn:microsoft.com/office/officeart/2005/8/layout/lProcess1"/>
    <dgm:cxn modelId="{4D977EF4-BA4D-480F-B703-44C4C19D8E0C}" type="presOf" srcId="{FEBF32DC-01AE-4266-A44C-C0489B7A9C6F}" destId="{46B8630A-298B-4398-8AFF-7CC9EE9284CA}" srcOrd="0" destOrd="0" presId="urn:microsoft.com/office/officeart/2005/8/layout/lProcess1"/>
    <dgm:cxn modelId="{13A214FC-82CA-4C81-AB17-855C4CB706E5}" type="presOf" srcId="{6129B25E-3EEF-443C-AFD7-B53E76F7235E}" destId="{C7613DAE-56A0-4832-AAA5-EF264DD1B226}" srcOrd="0" destOrd="0" presId="urn:microsoft.com/office/officeart/2005/8/layout/lProcess1"/>
    <dgm:cxn modelId="{9BB001FD-B002-4B8E-B1B9-CEAE365F1C00}" type="presOf" srcId="{CD002298-4BBC-4DC0-ACFA-D225C564165F}" destId="{BDB288EC-CE4A-F442-8DBF-2E0C2C491BDF}" srcOrd="0" destOrd="0" presId="urn:microsoft.com/office/officeart/2005/8/layout/lProcess1"/>
    <dgm:cxn modelId="{EB173ABB-766E-4C10-BB4A-61FE367F2120}" type="presParOf" srcId="{69BB44AD-E738-4ACD-88B5-66CCE28E7304}" destId="{832A0D5C-F2A2-4AD7-8FFB-66E2DFBA9D30}" srcOrd="0" destOrd="0" presId="urn:microsoft.com/office/officeart/2005/8/layout/lProcess1"/>
    <dgm:cxn modelId="{A421592D-889F-493B-9B57-0883C9ED6C3B}" type="presParOf" srcId="{832A0D5C-F2A2-4AD7-8FFB-66E2DFBA9D30}" destId="{AFDBEA4F-8152-48E8-BA66-4315B676EAE1}" srcOrd="0" destOrd="0" presId="urn:microsoft.com/office/officeart/2005/8/layout/lProcess1"/>
    <dgm:cxn modelId="{5486B4CE-F39D-440E-A9ED-BFE84F5B7BDF}" type="presParOf" srcId="{832A0D5C-F2A2-4AD7-8FFB-66E2DFBA9D30}" destId="{41DFBE17-B468-49A0-B9AD-15317D98A9C7}" srcOrd="1" destOrd="0" presId="urn:microsoft.com/office/officeart/2005/8/layout/lProcess1"/>
    <dgm:cxn modelId="{69258C60-5C5E-4ECC-AED9-01AC5AEA710D}" type="presParOf" srcId="{832A0D5C-F2A2-4AD7-8FFB-66E2DFBA9D30}" destId="{46B8630A-298B-4398-8AFF-7CC9EE9284CA}" srcOrd="2" destOrd="0" presId="urn:microsoft.com/office/officeart/2005/8/layout/lProcess1"/>
    <dgm:cxn modelId="{2A4864FD-BD9B-4DE7-9E5D-DDBAFE982910}" type="presParOf" srcId="{832A0D5C-F2A2-4AD7-8FFB-66E2DFBA9D30}" destId="{3347C49A-2B97-482B-9A7E-0F41F15A3DBE}" srcOrd="3" destOrd="0" presId="urn:microsoft.com/office/officeart/2005/8/layout/lProcess1"/>
    <dgm:cxn modelId="{0F4827F6-DC28-45E7-984E-6C17FC0F206F}" type="presParOf" srcId="{832A0D5C-F2A2-4AD7-8FFB-66E2DFBA9D30}" destId="{C7613DAE-56A0-4832-AAA5-EF264DD1B226}" srcOrd="4" destOrd="0" presId="urn:microsoft.com/office/officeart/2005/8/layout/lProcess1"/>
    <dgm:cxn modelId="{05FF7032-FE8B-4D3B-8594-824F839644F4}" type="presParOf" srcId="{69BB44AD-E738-4ACD-88B5-66CCE28E7304}" destId="{F5A0C228-E88E-4E9D-9B5F-309B99C1EAF5}" srcOrd="1" destOrd="0" presId="urn:microsoft.com/office/officeart/2005/8/layout/lProcess1"/>
    <dgm:cxn modelId="{01ECB8D1-1EB1-4D6E-8510-6F1EFF07FDAE}" type="presParOf" srcId="{69BB44AD-E738-4ACD-88B5-66CCE28E7304}" destId="{C30BDF95-B323-4D2E-9152-F5D771AB8915}" srcOrd="2" destOrd="0" presId="urn:microsoft.com/office/officeart/2005/8/layout/lProcess1"/>
    <dgm:cxn modelId="{5C75CE76-62D2-416B-B3A5-4889B81BECC7}" type="presParOf" srcId="{C30BDF95-B323-4D2E-9152-F5D771AB8915}" destId="{205DBE89-FF28-46D4-BB71-36F6142BCCA4}" srcOrd="0" destOrd="0" presId="urn:microsoft.com/office/officeart/2005/8/layout/lProcess1"/>
    <dgm:cxn modelId="{00B942F3-2D6E-4CAF-A8EA-0A8F9E4F35B4}" type="presParOf" srcId="{C30BDF95-B323-4D2E-9152-F5D771AB8915}" destId="{DDAF63CF-CD14-4DEB-A9A0-4BD6A8E81B3D}" srcOrd="1" destOrd="0" presId="urn:microsoft.com/office/officeart/2005/8/layout/lProcess1"/>
    <dgm:cxn modelId="{41448A7A-D250-4543-9AEB-2A958685EAE6}" type="presParOf" srcId="{C30BDF95-B323-4D2E-9152-F5D771AB8915}" destId="{30E82F10-4C7B-492E-A08A-DDF2D372FB83}" srcOrd="2" destOrd="0" presId="urn:microsoft.com/office/officeart/2005/8/layout/lProcess1"/>
    <dgm:cxn modelId="{568F2C89-DA85-4E86-8625-9CCBA81CD91F}" type="presParOf" srcId="{C30BDF95-B323-4D2E-9152-F5D771AB8915}" destId="{1CD621AD-A0CD-4B34-9F14-2BFE62FE0EC0}" srcOrd="3" destOrd="0" presId="urn:microsoft.com/office/officeart/2005/8/layout/lProcess1"/>
    <dgm:cxn modelId="{6EF2527D-64D6-4C3E-ACC6-9BD6E347CC5F}" type="presParOf" srcId="{C30BDF95-B323-4D2E-9152-F5D771AB8915}" destId="{9B693918-2157-4A81-A204-408DAF9B2168}" srcOrd="4" destOrd="0" presId="urn:microsoft.com/office/officeart/2005/8/layout/lProcess1"/>
    <dgm:cxn modelId="{1CC87187-797D-4410-88E7-A846822D368F}" type="presParOf" srcId="{C30BDF95-B323-4D2E-9152-F5D771AB8915}" destId="{F630A40D-EB27-4BE9-B3AB-D4927D397796}" srcOrd="5" destOrd="0" presId="urn:microsoft.com/office/officeart/2005/8/layout/lProcess1"/>
    <dgm:cxn modelId="{61E4B9FB-2EBD-4C23-A78C-C43CE95D15DC}" type="presParOf" srcId="{C30BDF95-B323-4D2E-9152-F5D771AB8915}" destId="{05EA4078-F145-4C0E-8DD4-AC26845742CA}" srcOrd="6" destOrd="0" presId="urn:microsoft.com/office/officeart/2005/8/layout/lProcess1"/>
    <dgm:cxn modelId="{9EFE2C43-FEB0-4AB2-A0B9-B5DDA81AE320}" type="presParOf" srcId="{C30BDF95-B323-4D2E-9152-F5D771AB8915}" destId="{BDB288EC-CE4A-F442-8DBF-2E0C2C491BDF}" srcOrd="7" destOrd="0" presId="urn:microsoft.com/office/officeart/2005/8/layout/lProcess1"/>
    <dgm:cxn modelId="{066C66EF-35E6-40D4-89F1-7671775CBA63}" type="presParOf" srcId="{C30BDF95-B323-4D2E-9152-F5D771AB8915}" destId="{0F6AF191-CD80-1D44-A8A8-3564B2BF65F6}" srcOrd="8" destOrd="0" presId="urn:microsoft.com/office/officeart/2005/8/layout/lProcess1"/>
    <dgm:cxn modelId="{69A8E48A-6865-4F67-88D8-E72DBB773B44}" type="presParOf" srcId="{69BB44AD-E738-4ACD-88B5-66CCE28E7304}" destId="{249D0407-26A7-49A4-B259-2C3735DCD1AF}" srcOrd="3" destOrd="0" presId="urn:microsoft.com/office/officeart/2005/8/layout/lProcess1"/>
    <dgm:cxn modelId="{2EAB9620-5D3A-48D3-86E9-6B2735459403}" type="presParOf" srcId="{69BB44AD-E738-4ACD-88B5-66CCE28E7304}" destId="{9FC7C093-D620-4220-B9F5-6D5DE9D26AD2}" srcOrd="4" destOrd="0" presId="urn:microsoft.com/office/officeart/2005/8/layout/lProcess1"/>
    <dgm:cxn modelId="{51804C99-B5DC-45B0-8B10-E938EADD3999}" type="presParOf" srcId="{9FC7C093-D620-4220-B9F5-6D5DE9D26AD2}" destId="{31BFE6B9-09DE-41A9-B8C4-882D2CC69BDF}" srcOrd="0" destOrd="0" presId="urn:microsoft.com/office/officeart/2005/8/layout/lProcess1"/>
    <dgm:cxn modelId="{E6B136E1-37C9-4EE8-A13B-35CB2ACA0210}" type="presParOf" srcId="{9FC7C093-D620-4220-B9F5-6D5DE9D26AD2}" destId="{65549203-BD2D-4CDE-978A-A7294F911F95}" srcOrd="1" destOrd="0" presId="urn:microsoft.com/office/officeart/2005/8/layout/lProcess1"/>
    <dgm:cxn modelId="{9B771D1C-D6B0-4190-BC4F-9F3DF99585FB}" type="presParOf" srcId="{9FC7C093-D620-4220-B9F5-6D5DE9D26AD2}" destId="{62DAD3FB-287A-4F2B-8834-4E8955F488D1}" srcOrd="2" destOrd="0" presId="urn:microsoft.com/office/officeart/2005/8/layout/lProcess1"/>
    <dgm:cxn modelId="{F3F98E34-24ED-4256-8ACB-C5BBCEE31611}" type="presParOf" srcId="{9FC7C093-D620-4220-B9F5-6D5DE9D26AD2}" destId="{66F2B8AF-E4B8-419F-A3DC-BCF9BE68D4AE}" srcOrd="3" destOrd="0" presId="urn:microsoft.com/office/officeart/2005/8/layout/lProcess1"/>
    <dgm:cxn modelId="{67E96EB6-AFF1-40B1-AE51-23C193A9B215}" type="presParOf" srcId="{9FC7C093-D620-4220-B9F5-6D5DE9D26AD2}" destId="{9C1063D6-CA3D-4E5B-9DDD-7718295D9E5E}" srcOrd="4" destOrd="0" presId="urn:microsoft.com/office/officeart/2005/8/layout/l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DBEA4F-8152-48E8-BA66-4315B676EAE1}">
      <dsp:nvSpPr>
        <dsp:cNvPr id="0" name=""/>
        <dsp:cNvSpPr/>
      </dsp:nvSpPr>
      <dsp:spPr>
        <a:xfrm>
          <a:off x="381430" y="1160"/>
          <a:ext cx="1847708" cy="263849"/>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dirty="0">
              <a:solidFill>
                <a:sysClr val="window" lastClr="FFFFFF"/>
              </a:solidFill>
              <a:latin typeface="Noto Sans" panose="020B0502040504020204" pitchFamily="34" charset="0"/>
              <a:ea typeface="Noto Sans" panose="020B0502040504020204" pitchFamily="34" charset="0"/>
              <a:cs typeface="Noto Sans" panose="020B0502040504020204" pitchFamily="34" charset="0"/>
            </a:rPr>
            <a:t>Education and Learning</a:t>
          </a:r>
          <a:endParaRPr lang="en-US" sz="900" b="1" kern="1200" dirty="0">
            <a:solidFill>
              <a:sysClr val="window" lastClr="FFFFFF"/>
            </a:solidFill>
            <a:latin typeface="Noto Sans" panose="020B0502040504020204" pitchFamily="34" charset="0"/>
            <a:ea typeface="Noto Sans" panose="020B0502040504020204" pitchFamily="34" charset="0"/>
            <a:cs typeface="Noto Sans" panose="020B0502040504020204" pitchFamily="34" charset="0"/>
          </a:endParaRPr>
        </a:p>
      </dsp:txBody>
      <dsp:txXfrm>
        <a:off x="389158" y="8888"/>
        <a:ext cx="1832252" cy="248393"/>
      </dsp:txXfrm>
    </dsp:sp>
    <dsp:sp modelId="{41DFBE17-B468-49A0-B9AD-15317D98A9C7}">
      <dsp:nvSpPr>
        <dsp:cNvPr id="0" name=""/>
        <dsp:cNvSpPr/>
      </dsp:nvSpPr>
      <dsp:spPr>
        <a:xfrm rot="5400000">
          <a:off x="1282198" y="288097"/>
          <a:ext cx="46173" cy="46173"/>
        </a:xfrm>
        <a:prstGeom prst="rightArrow">
          <a:avLst>
            <a:gd name="adj1" fmla="val 667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46B8630A-298B-4398-8AFF-7CC9EE9284CA}">
      <dsp:nvSpPr>
        <dsp:cNvPr id="0" name=""/>
        <dsp:cNvSpPr/>
      </dsp:nvSpPr>
      <dsp:spPr>
        <a:xfrm>
          <a:off x="381430" y="357357"/>
          <a:ext cx="1847708" cy="263849"/>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rPr>
            <a:t>National Capacity to Deliver Quality Education and VET</a:t>
          </a:r>
          <a:endParaRPr lang="en-US" sz="900" kern="1200" dirty="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endParaRPr>
        </a:p>
      </dsp:txBody>
      <dsp:txXfrm>
        <a:off x="389158" y="365085"/>
        <a:ext cx="1832252" cy="248393"/>
      </dsp:txXfrm>
    </dsp:sp>
    <dsp:sp modelId="{3347C49A-2B97-482B-9A7E-0F41F15A3DBE}">
      <dsp:nvSpPr>
        <dsp:cNvPr id="0" name=""/>
        <dsp:cNvSpPr/>
      </dsp:nvSpPr>
      <dsp:spPr>
        <a:xfrm rot="5400000">
          <a:off x="1282198" y="644294"/>
          <a:ext cx="46173" cy="46173"/>
        </a:xfrm>
        <a:prstGeom prst="rightArrow">
          <a:avLst>
            <a:gd name="adj1" fmla="val 667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C7613DAE-56A0-4832-AAA5-EF264DD1B226}">
      <dsp:nvSpPr>
        <dsp:cNvPr id="0" name=""/>
        <dsp:cNvSpPr/>
      </dsp:nvSpPr>
      <dsp:spPr>
        <a:xfrm>
          <a:off x="381430" y="713554"/>
          <a:ext cx="1847708" cy="403310"/>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rPr>
            <a:t>Access to Occupational Relevant Skills and Skills Recognition for Transition to Work </a:t>
          </a:r>
          <a:endParaRPr lang="en-US" sz="900" kern="1200" dirty="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endParaRPr>
        </a:p>
      </dsp:txBody>
      <dsp:txXfrm>
        <a:off x="393243" y="725367"/>
        <a:ext cx="1824082" cy="379684"/>
      </dsp:txXfrm>
    </dsp:sp>
    <dsp:sp modelId="{205DBE89-FF28-46D4-BB71-36F6142BCCA4}">
      <dsp:nvSpPr>
        <dsp:cNvPr id="0" name=""/>
        <dsp:cNvSpPr/>
      </dsp:nvSpPr>
      <dsp:spPr>
        <a:xfrm>
          <a:off x="2392726" y="0"/>
          <a:ext cx="1847708" cy="263849"/>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dirty="0">
              <a:solidFill>
                <a:sysClr val="window" lastClr="FFFFFF"/>
              </a:solidFill>
              <a:latin typeface="Noto Sans" panose="020B0502040504020204" pitchFamily="34" charset="0"/>
              <a:ea typeface="Noto Sans" panose="020B0502040504020204" pitchFamily="34" charset="0"/>
              <a:cs typeface="Noto Sans" panose="020B0502040504020204" pitchFamily="34" charset="0"/>
            </a:rPr>
            <a:t>Economic Inclusion</a:t>
          </a:r>
          <a:endParaRPr lang="en-US" sz="900" b="1" kern="1200" dirty="0">
            <a:solidFill>
              <a:sysClr val="window" lastClr="FFFFFF"/>
            </a:solidFill>
            <a:latin typeface="Noto Sans" panose="020B0502040504020204" pitchFamily="34" charset="0"/>
            <a:ea typeface="Noto Sans" panose="020B0502040504020204" pitchFamily="34" charset="0"/>
            <a:cs typeface="Noto Sans" panose="020B0502040504020204" pitchFamily="34" charset="0"/>
          </a:endParaRPr>
        </a:p>
      </dsp:txBody>
      <dsp:txXfrm>
        <a:off x="2400454" y="7728"/>
        <a:ext cx="1832252" cy="248393"/>
      </dsp:txXfrm>
    </dsp:sp>
    <dsp:sp modelId="{DDAF63CF-CD14-4DEB-A9A0-4BD6A8E81B3D}">
      <dsp:nvSpPr>
        <dsp:cNvPr id="0" name=""/>
        <dsp:cNvSpPr/>
      </dsp:nvSpPr>
      <dsp:spPr>
        <a:xfrm rot="5552193">
          <a:off x="3285264" y="287516"/>
          <a:ext cx="46799" cy="46173"/>
        </a:xfrm>
        <a:prstGeom prst="rightArrow">
          <a:avLst>
            <a:gd name="adj1" fmla="val 667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30E82F10-4C7B-492E-A08A-DDF2D372FB83}">
      <dsp:nvSpPr>
        <dsp:cNvPr id="0" name=""/>
        <dsp:cNvSpPr/>
      </dsp:nvSpPr>
      <dsp:spPr>
        <a:xfrm>
          <a:off x="2376895" y="357357"/>
          <a:ext cx="1847708" cy="263849"/>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rPr>
            <a:t>Labour market governance</a:t>
          </a:r>
          <a:endParaRPr lang="en-US" sz="900" kern="1200" dirty="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endParaRPr>
        </a:p>
      </dsp:txBody>
      <dsp:txXfrm>
        <a:off x="2384623" y="365085"/>
        <a:ext cx="1832252" cy="248393"/>
      </dsp:txXfrm>
    </dsp:sp>
    <dsp:sp modelId="{1CD621AD-A0CD-4B34-9F14-2BFE62FE0EC0}">
      <dsp:nvSpPr>
        <dsp:cNvPr id="0" name=""/>
        <dsp:cNvSpPr/>
      </dsp:nvSpPr>
      <dsp:spPr>
        <a:xfrm rot="5400000">
          <a:off x="3277662" y="644294"/>
          <a:ext cx="46173" cy="46173"/>
        </a:xfrm>
        <a:prstGeom prst="rightArrow">
          <a:avLst>
            <a:gd name="adj1" fmla="val 667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9B693918-2157-4A81-A204-408DAF9B2168}">
      <dsp:nvSpPr>
        <dsp:cNvPr id="0" name=""/>
        <dsp:cNvSpPr/>
      </dsp:nvSpPr>
      <dsp:spPr>
        <a:xfrm>
          <a:off x="2376895" y="713554"/>
          <a:ext cx="1847708" cy="263849"/>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rPr>
            <a:t>Public investment for economic opportunity</a:t>
          </a:r>
          <a:endParaRPr lang="en-US" sz="900" kern="1200" dirty="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endParaRPr>
        </a:p>
      </dsp:txBody>
      <dsp:txXfrm>
        <a:off x="2384623" y="721282"/>
        <a:ext cx="1832252" cy="248393"/>
      </dsp:txXfrm>
    </dsp:sp>
    <dsp:sp modelId="{F630A40D-EB27-4BE9-B3AB-D4927D397796}">
      <dsp:nvSpPr>
        <dsp:cNvPr id="0" name=""/>
        <dsp:cNvSpPr/>
      </dsp:nvSpPr>
      <dsp:spPr>
        <a:xfrm rot="5400000">
          <a:off x="3277662" y="1000491"/>
          <a:ext cx="46173" cy="46173"/>
        </a:xfrm>
        <a:prstGeom prst="rightArrow">
          <a:avLst>
            <a:gd name="adj1" fmla="val 667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05EA4078-F145-4C0E-8DD4-AC26845742CA}">
      <dsp:nvSpPr>
        <dsp:cNvPr id="0" name=""/>
        <dsp:cNvSpPr/>
      </dsp:nvSpPr>
      <dsp:spPr>
        <a:xfrm>
          <a:off x="2376895" y="1069752"/>
          <a:ext cx="1847708" cy="410864"/>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rPr>
            <a:t>Access to Finance, Business Development and Entrepreneurial Support </a:t>
          </a:r>
          <a:endParaRPr lang="en-US" sz="900" kern="1200" dirty="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endParaRPr>
        </a:p>
      </dsp:txBody>
      <dsp:txXfrm>
        <a:off x="2388929" y="1081786"/>
        <a:ext cx="1823640" cy="386796"/>
      </dsp:txXfrm>
    </dsp:sp>
    <dsp:sp modelId="{BDB288EC-CE4A-F442-8DBF-2E0C2C491BDF}">
      <dsp:nvSpPr>
        <dsp:cNvPr id="0" name=""/>
        <dsp:cNvSpPr/>
      </dsp:nvSpPr>
      <dsp:spPr>
        <a:xfrm rot="5400000">
          <a:off x="3277662" y="1503703"/>
          <a:ext cx="46173" cy="46173"/>
        </a:xfrm>
        <a:prstGeom prst="rightArrow">
          <a:avLst>
            <a:gd name="adj1" fmla="val 667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0F6AF191-CD80-1D44-A8A8-3564B2BF65F6}">
      <dsp:nvSpPr>
        <dsp:cNvPr id="0" name=""/>
        <dsp:cNvSpPr/>
      </dsp:nvSpPr>
      <dsp:spPr>
        <a:xfrm>
          <a:off x="2376895" y="1572963"/>
          <a:ext cx="1847708" cy="263849"/>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rPr>
            <a:t>Labour rights protection and Decent Work</a:t>
          </a:r>
        </a:p>
      </dsp:txBody>
      <dsp:txXfrm>
        <a:off x="2384623" y="1580691"/>
        <a:ext cx="1832252" cy="248393"/>
      </dsp:txXfrm>
    </dsp:sp>
    <dsp:sp modelId="{31BFE6B9-09DE-41A9-B8C4-882D2CC69BDF}">
      <dsp:nvSpPr>
        <dsp:cNvPr id="0" name=""/>
        <dsp:cNvSpPr/>
      </dsp:nvSpPr>
      <dsp:spPr>
        <a:xfrm>
          <a:off x="4428005" y="1160"/>
          <a:ext cx="1780827" cy="287342"/>
        </a:xfrm>
        <a:prstGeom prst="roundRect">
          <a:avLst>
            <a:gd name="adj" fmla="val 10000"/>
          </a:avLst>
        </a:prstGeom>
        <a:gradFill flip="none" rotWithShape="0">
          <a:gsLst>
            <a:gs pos="0">
              <a:schemeClr val="accent1">
                <a:tint val="66000"/>
                <a:satMod val="160000"/>
                <a:shade val="30000"/>
                <a:satMod val="115000"/>
              </a:schemeClr>
            </a:gs>
            <a:gs pos="50000">
              <a:schemeClr val="accent1">
                <a:tint val="66000"/>
                <a:satMod val="160000"/>
                <a:shade val="67500"/>
                <a:satMod val="115000"/>
              </a:schemeClr>
            </a:gs>
            <a:gs pos="100000">
              <a:schemeClr val="accent1">
                <a:tint val="66000"/>
                <a:satMod val="160000"/>
                <a:shade val="100000"/>
                <a:satMod val="115000"/>
              </a:schemeClr>
            </a:gs>
          </a:gsLst>
          <a:lin ang="2700000" scaled="1"/>
          <a:tileRect/>
        </a:gradFill>
        <a:ln w="6350" cap="flat" cmpd="sng" algn="ctr">
          <a:solidFill>
            <a:srgbClr val="5B9BD5">
              <a:alpha val="90000"/>
              <a:tint val="40000"/>
              <a:hueOff val="0"/>
              <a:satOff val="0"/>
              <a:lumOff val="0"/>
              <a:alphaOff val="0"/>
            </a:srgbClr>
          </a:solidFill>
          <a:prstDash val="solid"/>
          <a:miter lim="800000"/>
        </a:ln>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bg1"/>
              </a:solidFill>
              <a:latin typeface="Noto Sans" panose="020B0502040504020204" pitchFamily="34" charset="0"/>
              <a:ea typeface="Noto Sans" panose="020B0502040504020204" pitchFamily="34" charset="0"/>
              <a:cs typeface="Noto Sans" panose="020B0502040504020204" pitchFamily="34" charset="0"/>
            </a:rPr>
            <a:t>Critical</a:t>
          </a:r>
          <a:r>
            <a:rPr lang="en-US" sz="900" kern="120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rPr>
            <a:t> </a:t>
          </a:r>
          <a:r>
            <a:rPr lang="en-US" sz="900" kern="1200">
              <a:solidFill>
                <a:schemeClr val="bg1"/>
              </a:solidFill>
              <a:latin typeface="Noto Sans" panose="020B0502040504020204" pitchFamily="34" charset="0"/>
              <a:ea typeface="Noto Sans" panose="020B0502040504020204" pitchFamily="34" charset="0"/>
              <a:cs typeface="Noto Sans" panose="020B0502040504020204" pitchFamily="34" charset="0"/>
            </a:rPr>
            <a:t>Infrastucture</a:t>
          </a:r>
        </a:p>
      </dsp:txBody>
      <dsp:txXfrm>
        <a:off x="4436421" y="9576"/>
        <a:ext cx="1763995" cy="270510"/>
      </dsp:txXfrm>
    </dsp:sp>
    <dsp:sp modelId="{65549203-BD2D-4CDE-978A-A7294F911F95}">
      <dsp:nvSpPr>
        <dsp:cNvPr id="0" name=""/>
        <dsp:cNvSpPr/>
      </dsp:nvSpPr>
      <dsp:spPr>
        <a:xfrm rot="5400000">
          <a:off x="5295332" y="311590"/>
          <a:ext cx="46173" cy="46173"/>
        </a:xfrm>
        <a:prstGeom prst="rightArrow">
          <a:avLst>
            <a:gd name="adj1" fmla="val 667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62DAD3FB-287A-4F2B-8834-4E8955F488D1}">
      <dsp:nvSpPr>
        <dsp:cNvPr id="0" name=""/>
        <dsp:cNvSpPr/>
      </dsp:nvSpPr>
      <dsp:spPr>
        <a:xfrm>
          <a:off x="4388259" y="380850"/>
          <a:ext cx="1860320" cy="422850"/>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rPr>
            <a:t>Access to WASH Facilities by FDPs and HCs</a:t>
          </a:r>
          <a:endParaRPr lang="en-US" sz="900" kern="120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endParaRPr>
        </a:p>
      </dsp:txBody>
      <dsp:txXfrm>
        <a:off x="4400644" y="393235"/>
        <a:ext cx="1835550" cy="398080"/>
      </dsp:txXfrm>
    </dsp:sp>
    <dsp:sp modelId="{66F2B8AF-E4B8-419F-A3DC-BCF9BE68D4AE}">
      <dsp:nvSpPr>
        <dsp:cNvPr id="0" name=""/>
        <dsp:cNvSpPr/>
      </dsp:nvSpPr>
      <dsp:spPr>
        <a:xfrm rot="5400000">
          <a:off x="5295332" y="826788"/>
          <a:ext cx="46173" cy="46173"/>
        </a:xfrm>
        <a:prstGeom prst="rightArrow">
          <a:avLst>
            <a:gd name="adj1" fmla="val 667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9C1063D6-CA3D-4E5B-9DDD-7718295D9E5E}">
      <dsp:nvSpPr>
        <dsp:cNvPr id="0" name=""/>
        <dsp:cNvSpPr/>
      </dsp:nvSpPr>
      <dsp:spPr>
        <a:xfrm>
          <a:off x="4372359" y="896049"/>
          <a:ext cx="1892119" cy="645445"/>
        </a:xfrm>
        <a:prstGeom prst="roundRect">
          <a:avLst>
            <a:gd name="adj" fmla="val 10000"/>
          </a:avLst>
        </a:prstGeom>
        <a:solidFill>
          <a:srgbClr val="5B9BD5">
            <a:alpha val="90000"/>
            <a:tint val="40000"/>
            <a:hueOff val="0"/>
            <a:satOff val="0"/>
            <a:lumOff val="0"/>
            <a:alphaOff val="0"/>
          </a:srgbClr>
        </a:solidFill>
        <a:ln w="6350" cap="flat" cmpd="sng" algn="ctr">
          <a:solidFill>
            <a:srgbClr val="5B9BD5">
              <a:alpha val="90000"/>
              <a:tint val="40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rPr>
            <a:t>Enhanced Management, Capacity, And Sustainability for Critical Infrastructure</a:t>
          </a:r>
          <a:endParaRPr lang="en-US" sz="900" kern="1200">
            <a:solidFill>
              <a:sysClr val="windowText" lastClr="000000">
                <a:hueOff val="0"/>
                <a:satOff val="0"/>
                <a:lumOff val="0"/>
                <a:alphaOff val="0"/>
              </a:sysClr>
            </a:solidFill>
            <a:latin typeface="Noto Sans" panose="020B0502040504020204" pitchFamily="34" charset="0"/>
            <a:ea typeface="Noto Sans" panose="020B0502040504020204" pitchFamily="34" charset="0"/>
            <a:cs typeface="Noto Sans" panose="020B0502040504020204" pitchFamily="34" charset="0"/>
          </a:endParaRPr>
        </a:p>
      </dsp:txBody>
      <dsp:txXfrm>
        <a:off x="4391263" y="914953"/>
        <a:ext cx="1854311" cy="607637"/>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7F16F6DA1D49D9875049327B8B3411"/>
        <w:category>
          <w:name w:val="General"/>
          <w:gallery w:val="placeholder"/>
        </w:category>
        <w:types>
          <w:type w:val="bbPlcHdr"/>
        </w:types>
        <w:behaviors>
          <w:behavior w:val="content"/>
        </w:behaviors>
        <w:guid w:val="{7894AEC4-B003-4416-B667-69095C8EAD3C}"/>
      </w:docPartPr>
      <w:docPartBody>
        <w:p w:rsidR="00503ED9" w:rsidRDefault="00252623" w:rsidP="00252623">
          <w:pPr>
            <w:pStyle w:val="897F16F6DA1D49D9875049327B8B3411"/>
          </w:pPr>
          <w:r w:rsidRPr="00106FBB">
            <w:rPr>
              <w:rStyle w:val="PlaceholderText"/>
            </w:rPr>
            <w:t>Choose an item.</w:t>
          </w:r>
        </w:p>
      </w:docPartBody>
    </w:docPart>
    <w:docPart>
      <w:docPartPr>
        <w:name w:val="464D18574FEB4373B125AE27BC04C3BB"/>
        <w:category>
          <w:name w:val="General"/>
          <w:gallery w:val="placeholder"/>
        </w:category>
        <w:types>
          <w:type w:val="bbPlcHdr"/>
        </w:types>
        <w:behaviors>
          <w:behavior w:val="content"/>
        </w:behaviors>
        <w:guid w:val="{C65B7DA8-330B-49D6-8831-E949CC5F956D}"/>
      </w:docPartPr>
      <w:docPartBody>
        <w:p w:rsidR="00503ED9" w:rsidRDefault="00252623" w:rsidP="00252623">
          <w:pPr>
            <w:pStyle w:val="464D18574FEB4373B125AE27BC04C3BB"/>
          </w:pPr>
          <w:r w:rsidRPr="00106FBB">
            <w:rPr>
              <w:rStyle w:val="PlaceholderText"/>
            </w:rPr>
            <w:t>Choose an item.</w:t>
          </w:r>
        </w:p>
      </w:docPartBody>
    </w:docPart>
    <w:docPart>
      <w:docPartPr>
        <w:name w:val="EF0A8C66575C4F9F8B09DF63803CD8EB"/>
        <w:category>
          <w:name w:val="General"/>
          <w:gallery w:val="placeholder"/>
        </w:category>
        <w:types>
          <w:type w:val="bbPlcHdr"/>
        </w:types>
        <w:behaviors>
          <w:behavior w:val="content"/>
        </w:behaviors>
        <w:guid w:val="{84C178C9-1BEC-48E6-9A7B-2D983668D11F}"/>
      </w:docPartPr>
      <w:docPartBody>
        <w:p w:rsidR="00503ED9" w:rsidRDefault="00252623" w:rsidP="00252623">
          <w:pPr>
            <w:pStyle w:val="EF0A8C66575C4F9F8B09DF63803CD8EB"/>
          </w:pPr>
          <w:r w:rsidRPr="00106FBB">
            <w:rPr>
              <w:rStyle w:val="PlaceholderText"/>
            </w:rPr>
            <w:t>Choose an item.</w:t>
          </w:r>
        </w:p>
      </w:docPartBody>
    </w:docPart>
    <w:docPart>
      <w:docPartPr>
        <w:name w:val="0499A408FB764653ACE0CEC43B39B3F9"/>
        <w:category>
          <w:name w:val="General"/>
          <w:gallery w:val="placeholder"/>
        </w:category>
        <w:types>
          <w:type w:val="bbPlcHdr"/>
        </w:types>
        <w:behaviors>
          <w:behavior w:val="content"/>
        </w:behaviors>
        <w:guid w:val="{36FE276A-7CDD-43C4-8C7E-E7D9249A20CB}"/>
      </w:docPartPr>
      <w:docPartBody>
        <w:p w:rsidR="00503ED9" w:rsidRDefault="00252623" w:rsidP="00252623">
          <w:pPr>
            <w:pStyle w:val="0499A408FB764653ACE0CEC43B39B3F9"/>
          </w:pPr>
          <w:r w:rsidRPr="00106FBB">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2DB4FDE6-44A4-4B64-8A9A-3A49995D8FA8}"/>
      </w:docPartPr>
      <w:docPartBody>
        <w:p w:rsidR="00C1437F" w:rsidRDefault="00486B6F">
          <w:r w:rsidRPr="00B408D9">
            <w:rPr>
              <w:rStyle w:val="PlaceholderText"/>
            </w:rPr>
            <w:t>Click or tap to enter a date.</w:t>
          </w:r>
        </w:p>
      </w:docPartBody>
    </w:docPart>
    <w:docPart>
      <w:docPartPr>
        <w:name w:val="F43C2FD562CE48D088E7F931108CE494"/>
        <w:category>
          <w:name w:val="General"/>
          <w:gallery w:val="placeholder"/>
        </w:category>
        <w:types>
          <w:type w:val="bbPlcHdr"/>
        </w:types>
        <w:behaviors>
          <w:behavior w:val="content"/>
        </w:behaviors>
        <w:guid w:val="{B57C41A1-EC62-4D67-8C72-E3290BAA5E09}"/>
      </w:docPartPr>
      <w:docPartBody>
        <w:p w:rsidR="009D331F" w:rsidRDefault="00D27C48" w:rsidP="00D27C48">
          <w:pPr>
            <w:pStyle w:val="F43C2FD562CE48D088E7F931108CE494"/>
          </w:pPr>
          <w:r w:rsidRPr="00B408D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verpass">
    <w:altName w:val="Calibri"/>
    <w:panose1 w:val="00000500000000000000"/>
    <w:charset w:val="00"/>
    <w:family w:val="auto"/>
    <w:pitch w:val="variable"/>
    <w:sig w:usb0="00000007" w:usb1="00000020" w:usb2="00000000" w:usb3="00000000" w:csb0="00000093" w:csb1="00000000"/>
  </w:font>
  <w:font w:name="Noto Sans">
    <w:panose1 w:val="020B0502040504020204"/>
    <w:charset w:val="00"/>
    <w:family w:val="swiss"/>
    <w:pitch w:val="variable"/>
    <w:sig w:usb0="E00082FF" w:usb1="400078FF" w:usb2="08000029" w:usb3="00000000" w:csb0="0000019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623"/>
    <w:rsid w:val="001A648D"/>
    <w:rsid w:val="00252623"/>
    <w:rsid w:val="002B702C"/>
    <w:rsid w:val="002D2B34"/>
    <w:rsid w:val="00305DCF"/>
    <w:rsid w:val="00322856"/>
    <w:rsid w:val="003A6798"/>
    <w:rsid w:val="00486B6F"/>
    <w:rsid w:val="00503ED9"/>
    <w:rsid w:val="005C78B3"/>
    <w:rsid w:val="005D28FD"/>
    <w:rsid w:val="0063253A"/>
    <w:rsid w:val="006971F7"/>
    <w:rsid w:val="006B2E95"/>
    <w:rsid w:val="00700A53"/>
    <w:rsid w:val="00712D4D"/>
    <w:rsid w:val="00786204"/>
    <w:rsid w:val="008C76C0"/>
    <w:rsid w:val="008E2EA8"/>
    <w:rsid w:val="00903FB7"/>
    <w:rsid w:val="00976ECB"/>
    <w:rsid w:val="009B3CAC"/>
    <w:rsid w:val="009D331F"/>
    <w:rsid w:val="009E259B"/>
    <w:rsid w:val="00A44DB1"/>
    <w:rsid w:val="00A81EE3"/>
    <w:rsid w:val="00B54AFD"/>
    <w:rsid w:val="00B913DF"/>
    <w:rsid w:val="00BF492E"/>
    <w:rsid w:val="00C1437F"/>
    <w:rsid w:val="00C36B6F"/>
    <w:rsid w:val="00C50469"/>
    <w:rsid w:val="00C74108"/>
    <w:rsid w:val="00D253C8"/>
    <w:rsid w:val="00D27C48"/>
    <w:rsid w:val="00D351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0CD0DD9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C48"/>
    <w:rPr>
      <w:color w:val="808080"/>
    </w:rPr>
  </w:style>
  <w:style w:type="paragraph" w:customStyle="1" w:styleId="897F16F6DA1D49D9875049327B8B3411">
    <w:name w:val="897F16F6DA1D49D9875049327B8B3411"/>
    <w:rsid w:val="00252623"/>
  </w:style>
  <w:style w:type="paragraph" w:customStyle="1" w:styleId="464D18574FEB4373B125AE27BC04C3BB">
    <w:name w:val="464D18574FEB4373B125AE27BC04C3BB"/>
    <w:rsid w:val="00252623"/>
  </w:style>
  <w:style w:type="paragraph" w:customStyle="1" w:styleId="EF0A8C66575C4F9F8B09DF63803CD8EB">
    <w:name w:val="EF0A8C66575C4F9F8B09DF63803CD8EB"/>
    <w:rsid w:val="00252623"/>
  </w:style>
  <w:style w:type="paragraph" w:customStyle="1" w:styleId="0499A408FB764653ACE0CEC43B39B3F9">
    <w:name w:val="0499A408FB764653ACE0CEC43B39B3F9"/>
    <w:rsid w:val="00252623"/>
  </w:style>
  <w:style w:type="paragraph" w:customStyle="1" w:styleId="F43C2FD562CE48D088E7F931108CE494">
    <w:name w:val="F43C2FD562CE48D088E7F931108CE494"/>
    <w:rsid w:val="00D27C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1B8A0523250447B18F3AD51139CD92" ma:contentTypeVersion="11" ma:contentTypeDescription="Create a new document." ma:contentTypeScope="" ma:versionID="a377892a06bf938b72605ceddfce76a2">
  <xsd:schema xmlns:xsd="http://www.w3.org/2001/XMLSchema" xmlns:xs="http://www.w3.org/2001/XMLSchema" xmlns:p="http://schemas.microsoft.com/office/2006/metadata/properties" xmlns:ns2="b419255c-86c3-4228-bdeb-beeb93eaa2a2" targetNamespace="http://schemas.microsoft.com/office/2006/metadata/properties" ma:root="true" ma:fieldsID="1dc6d9814abbb875dc04f4cd2fc422ca" ns2:_="">
    <xsd:import namespace="b419255c-86c3-4228-bdeb-beeb93eaa2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255c-86c3-4228-bdeb-beeb93eaa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172B0-095E-4638-8DC3-31ED92333F09}">
  <ds:schemaRefs>
    <ds:schemaRef ds:uri="http://schemas.openxmlformats.org/officeDocument/2006/bibliography"/>
  </ds:schemaRefs>
</ds:datastoreItem>
</file>

<file path=customXml/itemProps2.xml><?xml version="1.0" encoding="utf-8"?>
<ds:datastoreItem xmlns:ds="http://schemas.openxmlformats.org/officeDocument/2006/customXml" ds:itemID="{0F7AC175-0F4A-40C5-802C-138412B0DB4F}"/>
</file>

<file path=customXml/itemProps3.xml><?xml version="1.0" encoding="utf-8"?>
<ds:datastoreItem xmlns:ds="http://schemas.openxmlformats.org/officeDocument/2006/customXml" ds:itemID="{82E5CB9D-D03B-4300-8EE6-1EFB2AA0A627}">
  <ds:schemaRefs>
    <ds:schemaRef ds:uri="http://schemas.microsoft.com/sharepoint/v3/contenttype/forms"/>
  </ds:schemaRefs>
</ds:datastoreItem>
</file>

<file path=customXml/itemProps4.xml><?xml version="1.0" encoding="utf-8"?>
<ds:datastoreItem xmlns:ds="http://schemas.openxmlformats.org/officeDocument/2006/customXml" ds:itemID="{CC70AF9E-F49A-4010-9FB0-A57CCE72CAF8}">
  <ds:schemaRefs>
    <ds:schemaRef ds:uri="http://schemas.microsoft.com/office/2006/metadata/properties"/>
    <ds:schemaRef ds:uri="http://schemas.microsoft.com/office/infopath/2007/PartnerControls"/>
    <ds:schemaRef ds:uri="7c9653c9-c908-4d69-bebb-a23e9499ff6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5742</Words>
  <Characters>32733</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38399</CharactersWithSpaces>
  <SharedDoc>false</SharedDoc>
  <HLinks>
    <vt:vector size="66" baseType="variant">
      <vt:variant>
        <vt:i4>4325475</vt:i4>
      </vt:variant>
      <vt:variant>
        <vt:i4>12</vt:i4>
      </vt:variant>
      <vt:variant>
        <vt:i4>0</vt:i4>
      </vt:variant>
      <vt:variant>
        <vt:i4>5</vt:i4>
      </vt:variant>
      <vt:variant>
        <vt:lpwstr>C:\Users\omer\Desktop\New Vocational IA\sugregation of VT.xlsx</vt:lpwstr>
      </vt:variant>
      <vt:variant>
        <vt:lpwstr>RANGE!D37</vt:lpwstr>
      </vt:variant>
      <vt:variant>
        <vt:i4>5701694</vt:i4>
      </vt:variant>
      <vt:variant>
        <vt:i4>9</vt:i4>
      </vt:variant>
      <vt:variant>
        <vt:i4>0</vt:i4>
      </vt:variant>
      <vt:variant>
        <vt:i4>5</vt:i4>
      </vt:variant>
      <vt:variant>
        <vt:lpwstr>mailto:iraq-procurement@ilo.org</vt:lpwstr>
      </vt:variant>
      <vt:variant>
        <vt:lpwstr/>
      </vt:variant>
      <vt:variant>
        <vt:i4>1572924</vt:i4>
      </vt:variant>
      <vt:variant>
        <vt:i4>6</vt:i4>
      </vt:variant>
      <vt:variant>
        <vt:i4>0</vt:i4>
      </vt:variant>
      <vt:variant>
        <vt:i4>5</vt:i4>
      </vt:variant>
      <vt:variant>
        <vt:lpwstr>mailto:omer@ilo.org</vt:lpwstr>
      </vt:variant>
      <vt:variant>
        <vt:lpwstr/>
      </vt:variant>
      <vt:variant>
        <vt:i4>5701694</vt:i4>
      </vt:variant>
      <vt:variant>
        <vt:i4>3</vt:i4>
      </vt:variant>
      <vt:variant>
        <vt:i4>0</vt:i4>
      </vt:variant>
      <vt:variant>
        <vt:i4>5</vt:i4>
      </vt:variant>
      <vt:variant>
        <vt:lpwstr>mailto:iraq-procurement@ilo.org</vt:lpwstr>
      </vt:variant>
      <vt:variant>
        <vt:lpwstr/>
      </vt:variant>
      <vt:variant>
        <vt:i4>4325427</vt:i4>
      </vt:variant>
      <vt:variant>
        <vt:i4>0</vt:i4>
      </vt:variant>
      <vt:variant>
        <vt:i4>0</vt:i4>
      </vt:variant>
      <vt:variant>
        <vt:i4>5</vt:i4>
      </vt:variant>
      <vt:variant>
        <vt:lpwstr>https://www.ilo.org/skills/projects/g20ts/jordan/WCMS_808994/lang--en/index.htm</vt:lpwstr>
      </vt:variant>
      <vt:variant>
        <vt:lpwstr/>
      </vt:variant>
      <vt:variant>
        <vt:i4>1179676</vt:i4>
      </vt:variant>
      <vt:variant>
        <vt:i4>15</vt:i4>
      </vt:variant>
      <vt:variant>
        <vt:i4>0</vt:i4>
      </vt:variant>
      <vt:variant>
        <vt:i4>5</vt:i4>
      </vt:variant>
      <vt:variant>
        <vt:lpwstr>https://data.unhcr.org/en/country/irq</vt:lpwstr>
      </vt:variant>
      <vt:variant>
        <vt:lpwstr/>
      </vt:variant>
      <vt:variant>
        <vt:i4>2490461</vt:i4>
      </vt:variant>
      <vt:variant>
        <vt:i4>12</vt:i4>
      </vt:variant>
      <vt:variant>
        <vt:i4>0</vt:i4>
      </vt:variant>
      <vt:variant>
        <vt:i4>5</vt:i4>
      </vt:variant>
      <vt:variant>
        <vt:lpwstr>https://ilostat.ilo.org/data/country-profiles/?ref_area=IRQ</vt:lpwstr>
      </vt:variant>
      <vt:variant>
        <vt:lpwstr/>
      </vt:variant>
      <vt:variant>
        <vt:i4>1572969</vt:i4>
      </vt:variant>
      <vt:variant>
        <vt:i4>9</vt:i4>
      </vt:variant>
      <vt:variant>
        <vt:i4>0</vt:i4>
      </vt:variant>
      <vt:variant>
        <vt:i4>5</vt:i4>
      </vt:variant>
      <vt:variant>
        <vt:lpwstr>https://resourcecentre.savethechildren.net/pdf/save_the_children_uncertain_futures_iraq.pdf/</vt:lpwstr>
      </vt:variant>
      <vt:variant>
        <vt:lpwstr/>
      </vt:variant>
      <vt:variant>
        <vt:i4>786497</vt:i4>
      </vt:variant>
      <vt:variant>
        <vt:i4>6</vt:i4>
      </vt:variant>
      <vt:variant>
        <vt:i4>0</vt:i4>
      </vt:variant>
      <vt:variant>
        <vt:i4>5</vt:i4>
      </vt:variant>
      <vt:variant>
        <vt:lpwstr>https://en.wikipedia.org/wiki/Demographics_of_Iraq</vt:lpwstr>
      </vt:variant>
      <vt:variant>
        <vt:lpwstr/>
      </vt:variant>
      <vt:variant>
        <vt:i4>2883695</vt:i4>
      </vt:variant>
      <vt:variant>
        <vt:i4>3</vt:i4>
      </vt:variant>
      <vt:variant>
        <vt:i4>0</vt:i4>
      </vt:variant>
      <vt:variant>
        <vt:i4>5</vt:i4>
      </vt:variant>
      <vt:variant>
        <vt:lpwstr>https://www.alsumaria.tv/news/localnews/517464/%D8%A7%D9%84%D8%AA%D8%AE%D8%B7%D9%8A%D8%B7-%D8%AA%D8%B9%D9%84%D9%86-%D8%A7%D9%84%D9%86%D8%AA%D8%A7%D8%A6%D8%AC-%D8%A7%D9%84%D9%86%D9%87%D8%A7%D8%A6%D9%8A%D8%A9-%D9%84%D9%84%D8%AA%D8%B9%D8%AF%D8%A7%D8%AF-%D8%B3%D9%83%D8%A7%D9%86-%D8%A7%D9%84%D8%B9%D8%B1%D8%A7%D9%82-%D8%A8%D9%84%D8%BA-46-%D9%85%D9%84%D9%8A%D9%88%D9%86%D8%A7%D9%8B-%D9%88118</vt:lpwstr>
      </vt:variant>
      <vt:variant>
        <vt:lpwstr/>
      </vt:variant>
      <vt:variant>
        <vt:i4>917506</vt:i4>
      </vt:variant>
      <vt:variant>
        <vt:i4>0</vt:i4>
      </vt:variant>
      <vt:variant>
        <vt:i4>0</vt:i4>
      </vt:variant>
      <vt:variant>
        <vt:i4>5</vt:i4>
      </vt:variant>
      <vt:variant>
        <vt:lpwstr>https://unevoc.unesco.org/home/Dynamic+TVET+Country+Profiles/country=IRQ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Srood</dc:creator>
  <cp:keywords/>
  <dc:description/>
  <cp:lastModifiedBy>Bou Sawma, Saydeh</cp:lastModifiedBy>
  <cp:revision>2</cp:revision>
  <cp:lastPrinted>2025-04-13T20:22:00Z</cp:lastPrinted>
  <dcterms:created xsi:type="dcterms:W3CDTF">2025-04-16T07:06:00Z</dcterms:created>
  <dcterms:modified xsi:type="dcterms:W3CDTF">2025-04-16T07:06:00Z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0x010100111B8A0523250447B18F3AD51139CD92</vt:lpwstr>
  </property>
  <property fmtid="{D5CDD505-2E9C-101B-9397-08002B2CF9AE}" pid="3" name="MediaServiceImageTags">
    <vt:lpwstr/>
  </property>
</Properties>
</file>