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00463058" w:rsidP="00CE5E64" w:rsidRDefault="00463058" w14:paraId="03F8A21C" w14:textId="1110FFA6">
      <w:pPr>
        <w:jc w:val="center"/>
        <w:rPr>
          <w:b/>
          <w:bCs/>
          <w:sz w:val="28"/>
          <w:szCs w:val="28"/>
        </w:rPr>
      </w:pPr>
      <w:r>
        <w:rPr>
          <w:noProof/>
          <w:color w:val="2B579A"/>
          <w:shd w:val="clear" w:color="auto" w:fill="E6E6E6"/>
        </w:rPr>
        <w:drawing>
          <wp:anchor distT="0" distB="0" distL="114300" distR="114300" simplePos="0" relativeHeight="251658240" behindDoc="0" locked="0" layoutInCell="1" allowOverlap="1" wp14:anchorId="3EB1494A" wp14:editId="06D455F5">
            <wp:simplePos x="0" y="0"/>
            <wp:positionH relativeFrom="column">
              <wp:posOffset>-488950</wp:posOffset>
            </wp:positionH>
            <wp:positionV relativeFrom="paragraph">
              <wp:posOffset>-552450</wp:posOffset>
            </wp:positionV>
            <wp:extent cx="1587500" cy="821099"/>
            <wp:effectExtent l="0" t="0" r="0" b="0"/>
            <wp:wrapNone/>
            <wp:docPr id="1" name="Picture 1"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10;&#10;Description automatically generated"/>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588297" cy="821511"/>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463058" w:rsidP="00CE5E64" w:rsidRDefault="00463058" w14:paraId="7BB3D085" w14:textId="63AA4D91">
      <w:pPr>
        <w:jc w:val="center"/>
        <w:rPr>
          <w:b/>
          <w:bCs/>
          <w:sz w:val="28"/>
          <w:szCs w:val="28"/>
        </w:rPr>
      </w:pPr>
    </w:p>
    <w:p w:rsidR="00610BDE" w:rsidP="00CE5E64" w:rsidRDefault="00CE5E64" w14:paraId="269F371B" w14:textId="77777777">
      <w:pPr>
        <w:jc w:val="center"/>
        <w:rPr>
          <w:b/>
          <w:bCs/>
          <w:sz w:val="28"/>
          <w:szCs w:val="28"/>
        </w:rPr>
      </w:pPr>
      <w:r w:rsidRPr="00CE5E64">
        <w:rPr>
          <w:b/>
          <w:bCs/>
          <w:sz w:val="28"/>
          <w:szCs w:val="28"/>
        </w:rPr>
        <w:t>Terms of Reference</w:t>
      </w:r>
      <w:r w:rsidR="00286DF5">
        <w:rPr>
          <w:b/>
          <w:bCs/>
          <w:sz w:val="28"/>
          <w:szCs w:val="28"/>
        </w:rPr>
        <w:t xml:space="preserve"> (T</w:t>
      </w:r>
      <w:r w:rsidR="00610BDE">
        <w:rPr>
          <w:b/>
          <w:bCs/>
          <w:sz w:val="28"/>
          <w:szCs w:val="28"/>
        </w:rPr>
        <w:t xml:space="preserve">OR) </w:t>
      </w:r>
    </w:p>
    <w:p w:rsidR="00CE5E64" w:rsidP="00CE5E64" w:rsidRDefault="00610BDE" w14:paraId="5DA55003" w14:textId="49ADABA8">
      <w:pPr>
        <w:jc w:val="center"/>
        <w:rPr>
          <w:b/>
          <w:bCs/>
          <w:sz w:val="28"/>
          <w:szCs w:val="28"/>
        </w:rPr>
      </w:pPr>
      <w:r>
        <w:rPr>
          <w:b/>
          <w:bCs/>
          <w:sz w:val="28"/>
          <w:szCs w:val="28"/>
        </w:rPr>
        <w:t>for</w:t>
      </w:r>
    </w:p>
    <w:p w:rsidRPr="00C523FD" w:rsidR="00CE5E64" w:rsidP="00CE5E64" w:rsidRDefault="00CE5E64" w14:paraId="414F989C" w14:textId="77777777">
      <w:pPr>
        <w:jc w:val="center"/>
        <w:rPr>
          <w:b/>
          <w:bCs/>
          <w:sz w:val="36"/>
          <w:szCs w:val="36"/>
        </w:rPr>
      </w:pPr>
    </w:p>
    <w:p w:rsidRPr="00C523FD" w:rsidR="00EA2C95" w:rsidP="00EA2C95" w:rsidRDefault="00EA2C95" w14:paraId="5D79CF6F" w14:textId="79EB287D">
      <w:pPr>
        <w:rPr>
          <w:b/>
          <w:bCs/>
          <w:sz w:val="28"/>
          <w:szCs w:val="28"/>
        </w:rPr>
      </w:pPr>
      <w:r w:rsidRPr="00C523FD">
        <w:rPr>
          <w:b/>
          <w:bCs/>
          <w:sz w:val="28"/>
          <w:szCs w:val="28"/>
        </w:rPr>
        <w:t>Title: Cash Transfer</w:t>
      </w:r>
      <w:r w:rsidR="00D758CE">
        <w:rPr>
          <w:b/>
          <w:bCs/>
          <w:sz w:val="28"/>
          <w:szCs w:val="28"/>
        </w:rPr>
        <w:t>/Distribution</w:t>
      </w:r>
      <w:r w:rsidRPr="00C523FD">
        <w:rPr>
          <w:b/>
          <w:bCs/>
          <w:sz w:val="28"/>
          <w:szCs w:val="28"/>
        </w:rPr>
        <w:t xml:space="preserve"> (Hawala System) Service Provider for Humanitarian Assistance in Iraq</w:t>
      </w:r>
    </w:p>
    <w:p w:rsidR="00241403" w:rsidP="00EA2C95" w:rsidRDefault="00241403" w14:paraId="509EBCF0" w14:textId="77777777">
      <w:pPr>
        <w:rPr>
          <w:b/>
          <w:bCs/>
          <w:lang w:val="en-GB"/>
        </w:rPr>
      </w:pPr>
    </w:p>
    <w:p w:rsidRPr="00112890" w:rsidR="00CE66F1" w:rsidP="00112890" w:rsidRDefault="00CD452F" w14:paraId="4A62BD51" w14:textId="019873CA">
      <w:pPr>
        <w:pStyle w:val="ListParagraph"/>
        <w:numPr>
          <w:ilvl w:val="0"/>
          <w:numId w:val="11"/>
        </w:numPr>
        <w:rPr>
          <w:b/>
          <w:bCs/>
          <w:lang w:val="en-GB"/>
        </w:rPr>
      </w:pPr>
      <w:r w:rsidRPr="00112890">
        <w:rPr>
          <w:b/>
          <w:bCs/>
          <w:lang w:val="en-GB"/>
        </w:rPr>
        <w:t>Who is the Danish Refugee Council?</w:t>
      </w:r>
    </w:p>
    <w:p w:rsidRPr="00826507" w:rsidR="00CE66F1" w:rsidP="00826507" w:rsidRDefault="00CE66F1" w14:paraId="7791DE57" w14:textId="5EC75027">
      <w:pPr>
        <w:spacing w:line="240" w:lineRule="auto"/>
        <w:jc w:val="both"/>
        <w:rPr>
          <w:lang w:val="en-GB"/>
        </w:rPr>
      </w:pPr>
      <w:r w:rsidRPr="57DDEF5F">
        <w:rPr>
          <w:lang w:val="en-GB"/>
        </w:rPr>
        <w:t xml:space="preserve">Founded in 1956, the Danish Refugee Council (DRC) is a leading international NGO and one of the few with a specific expertise in forced displacement. Active in 40 countries with 9,000 employees </w:t>
      </w:r>
      <w:r w:rsidRPr="57DDEF5F" w:rsidR="64578372">
        <w:rPr>
          <w:lang w:val="en-GB"/>
        </w:rPr>
        <w:t>and supported</w:t>
      </w:r>
      <w:r w:rsidRPr="57DDEF5F">
        <w:rPr>
          <w:lang w:val="en-GB"/>
        </w:rPr>
        <w:t xml:space="preserve"> by 7,500 volunteers, DRC protects, advocates, and builds sustainable futures for refugees and other displacement affected people and communities. DRC works during displacement at all stages: In the acute crisis, in displacement, when settling and integrating in a new place, or upon return. DRC provides protection and life-saving humanitarian assistance; supports displaced persons in becoming self-reliant and included into hosting societies; and works with civil society and responsible authorities to promote protection of rights and peaceful coexistence.</w:t>
      </w:r>
    </w:p>
    <w:p w:rsidRPr="004B53A6" w:rsidR="00CD452F" w:rsidP="00112890" w:rsidRDefault="00EA2C95" w14:paraId="22906EDD" w14:textId="77777777">
      <w:pPr>
        <w:pStyle w:val="ListParagraph"/>
        <w:numPr>
          <w:ilvl w:val="0"/>
          <w:numId w:val="11"/>
        </w:numPr>
        <w:rPr>
          <w:b/>
          <w:bCs/>
        </w:rPr>
      </w:pPr>
      <w:r w:rsidRPr="004B53A6">
        <w:rPr>
          <w:b/>
          <w:bCs/>
        </w:rPr>
        <w:t xml:space="preserve">Background: </w:t>
      </w:r>
    </w:p>
    <w:p w:rsidRPr="00EA2C95" w:rsidR="00EA2C95" w:rsidP="00434D1B" w:rsidRDefault="15BAF588" w14:paraId="2517C113" w14:textId="5D78BC72">
      <w:pPr>
        <w:jc w:val="both"/>
      </w:pPr>
      <w:r>
        <w:t xml:space="preserve">Although the </w:t>
      </w:r>
      <w:r w:rsidR="00EA2C95">
        <w:t>humanitarian situation in Iraq has</w:t>
      </w:r>
      <w:r w:rsidR="564AAD8C">
        <w:t xml:space="preserve"> changed within the last year, </w:t>
      </w:r>
      <w:r w:rsidR="00EA2C95">
        <w:t xml:space="preserve">due to </w:t>
      </w:r>
      <w:r w:rsidR="67AA9419">
        <w:t xml:space="preserve">previous </w:t>
      </w:r>
      <w:r w:rsidR="00EA2C95">
        <w:t xml:space="preserve"> protracted conflict, political instability, and economic crisis</w:t>
      </w:r>
      <w:r w:rsidR="5E3FE8E6">
        <w:t>, humanitarian needs persist</w:t>
      </w:r>
      <w:r w:rsidR="00EA2C95">
        <w:t xml:space="preserve">. Access to basic needs, such as food, healthcare, and shelter, has been limited for many vulnerable groups, including internally displaced persons (IDPs) and refugees. To address this issue, </w:t>
      </w:r>
      <w:r w:rsidR="00376DD2">
        <w:t>The Danish Refugee Council (DRC) has</w:t>
      </w:r>
      <w:r w:rsidR="00EA2C95">
        <w:t xml:space="preserve"> been providing assistance, including cash transfers, to help people meet their basic needs. However, the traditional banking system in Iraq is not accessible for many, especially those in remote and conflict-affected areas. As such, the use of the Hawala system for cash transfers has become an important option.</w:t>
      </w:r>
    </w:p>
    <w:p w:rsidRPr="004B53A6" w:rsidR="00CD452F" w:rsidP="00112890" w:rsidRDefault="00EA2C95" w14:paraId="20799E1B" w14:textId="77777777">
      <w:pPr>
        <w:pStyle w:val="ListParagraph"/>
        <w:numPr>
          <w:ilvl w:val="0"/>
          <w:numId w:val="11"/>
        </w:numPr>
        <w:rPr>
          <w:b/>
          <w:bCs/>
        </w:rPr>
      </w:pPr>
      <w:r w:rsidRPr="004B53A6">
        <w:rPr>
          <w:b/>
          <w:bCs/>
        </w:rPr>
        <w:t xml:space="preserve">Objective: </w:t>
      </w:r>
    </w:p>
    <w:p w:rsidRPr="00EA2C95" w:rsidR="00EA2C95" w:rsidP="00434D1B" w:rsidRDefault="00EA2C95" w14:paraId="1B56B106" w14:textId="19F9D553">
      <w:pPr>
        <w:jc w:val="both"/>
      </w:pPr>
      <w:r w:rsidRPr="00EA2C95">
        <w:t xml:space="preserve">The objective of this tender is to identify a qualified and experienced service provider to facilitate cash transfers using the Hawala system for humanitarian assistance in Iraq. The service provider will be responsible for the safe and timely delivery of cash transfers to </w:t>
      </w:r>
      <w:r w:rsidR="007B2AB1">
        <w:t xml:space="preserve">affected populations, DRC’s suppliers, and </w:t>
      </w:r>
      <w:r w:rsidR="00F06422">
        <w:t xml:space="preserve">to DRC </w:t>
      </w:r>
      <w:r w:rsidR="007B2AB1">
        <w:t xml:space="preserve">offices </w:t>
      </w:r>
      <w:r w:rsidR="007434BA">
        <w:t>in various location across Iraq</w:t>
      </w:r>
      <w:r w:rsidRPr="00EA2C95">
        <w:t>.</w:t>
      </w:r>
    </w:p>
    <w:p w:rsidRPr="001E6ADA" w:rsidR="001E6ADA" w:rsidP="00112890" w:rsidRDefault="001E6ADA" w14:paraId="3DC910F5" w14:textId="77777777">
      <w:pPr>
        <w:pStyle w:val="ListParagraph"/>
        <w:numPr>
          <w:ilvl w:val="0"/>
          <w:numId w:val="11"/>
        </w:numPr>
        <w:rPr>
          <w:b/>
          <w:bCs/>
        </w:rPr>
      </w:pPr>
      <w:r w:rsidRPr="001E6ADA">
        <w:rPr>
          <w:b/>
          <w:bCs/>
        </w:rPr>
        <w:t>Scope of Work:</w:t>
      </w:r>
    </w:p>
    <w:p w:rsidRPr="001E6ADA" w:rsidR="00AA3C89" w:rsidP="0CDD9447" w:rsidRDefault="00AA3C89" w14:paraId="4499D6DD" w14:textId="3EA5F2CB">
      <w:pPr>
        <w:pStyle w:val="ListParagraph"/>
        <w:ind w:left="0"/>
      </w:pPr>
      <w:r w:rsidR="001E6ADA">
        <w:rPr/>
        <w:t xml:space="preserve">The purpose of this document is to provide clear and detailed information on the responsibilities and expectations of the service provider in the delivery of cash transfer services. The service provider will </w:t>
      </w:r>
      <w:r w:rsidR="001E6ADA">
        <w:rPr/>
        <w:t>be responsible for</w:t>
      </w:r>
      <w:r w:rsidR="001E6ADA">
        <w:rPr/>
        <w:t xml:space="preserve"> the following:</w:t>
      </w:r>
    </w:p>
    <w:p w:rsidR="005515D5" w:rsidP="00434D1B" w:rsidRDefault="001E6ADA" w14:paraId="1358B492" w14:textId="77777777">
      <w:pPr>
        <w:pStyle w:val="ListParagraph"/>
        <w:numPr>
          <w:ilvl w:val="0"/>
          <w:numId w:val="7"/>
        </w:numPr>
        <w:jc w:val="both"/>
      </w:pPr>
      <w:r w:rsidRPr="001E6ADA">
        <w:t xml:space="preserve">Regulatory Requirements: </w:t>
      </w:r>
    </w:p>
    <w:p w:rsidRPr="001E6ADA" w:rsidR="001E6ADA" w:rsidP="00434D1B" w:rsidRDefault="001E6ADA" w14:paraId="3BDD08E6" w14:textId="5B45E6D7">
      <w:pPr>
        <w:pStyle w:val="ListParagraph"/>
        <w:ind w:left="360"/>
        <w:jc w:val="both"/>
      </w:pPr>
      <w:r>
        <w:t>The service provider must  be registered with the Ministry of Trade and provide the necessary documents as outlined in the tender dossier.</w:t>
      </w:r>
    </w:p>
    <w:p w:rsidR="005515D5" w:rsidP="00434D1B" w:rsidRDefault="001E6ADA" w14:paraId="164AE26D" w14:textId="77777777">
      <w:pPr>
        <w:pStyle w:val="ListParagraph"/>
        <w:numPr>
          <w:ilvl w:val="0"/>
          <w:numId w:val="7"/>
        </w:numPr>
        <w:jc w:val="both"/>
      </w:pPr>
      <w:r w:rsidRPr="001E6ADA">
        <w:t xml:space="preserve">Security and Safety: </w:t>
      </w:r>
    </w:p>
    <w:p w:rsidRPr="001E6ADA" w:rsidR="001E6ADA" w:rsidP="00847777" w:rsidRDefault="001E6ADA" w14:paraId="29AB3859" w14:textId="4D1413DD">
      <w:pPr>
        <w:pStyle w:val="ListParagraph"/>
        <w:ind w:left="360"/>
        <w:jc w:val="both"/>
      </w:pPr>
      <w:r w:rsidRPr="001E6ADA">
        <w:t>The service provider must ensure the security and safety of cash transfers throughout the entire process. This includes the use of appropriate security measures and protocols, as well as acquiring all necessary security clearances to cross security checkpoints.</w:t>
      </w:r>
    </w:p>
    <w:p w:rsidR="005515D5" w:rsidP="00847777" w:rsidRDefault="001E6ADA" w14:paraId="2A529031" w14:textId="6F3A00C2">
      <w:pPr>
        <w:pStyle w:val="ListParagraph"/>
        <w:numPr>
          <w:ilvl w:val="0"/>
          <w:numId w:val="7"/>
        </w:numPr>
        <w:jc w:val="both"/>
      </w:pPr>
      <w:r w:rsidRPr="001E6ADA">
        <w:t>Currency Requirements:</w:t>
      </w:r>
    </w:p>
    <w:p w:rsidRPr="001E6ADA" w:rsidR="001E6ADA" w:rsidP="00847777" w:rsidRDefault="7E0F6D97" w14:paraId="289D6B2D" w14:textId="38398F84">
      <w:pPr>
        <w:pStyle w:val="ListParagraph"/>
        <w:ind w:left="360"/>
        <w:jc w:val="both"/>
      </w:pPr>
      <w:r>
        <w:t>The service provider must have the ability to transfer</w:t>
      </w:r>
      <w:r w:rsidR="00847777">
        <w:t>/ Distrbution</w:t>
      </w:r>
      <w:r>
        <w:t xml:space="preserve"> both Iraqi Dinars (IQD) and United States Dollars (USD) and must provide 100 USD bills printed in 2009 or later, as well as IQD bills in denominations of 250-500-1000-5000-10000-25000 that are in good physical condition. Additionally, the service provider should be prepared to supply small USD banknotes in denominations of 5-10-20-50 upon request by DRC and must ensure they are also in good condition.</w:t>
      </w:r>
    </w:p>
    <w:p w:rsidR="005515D5" w:rsidP="00847777" w:rsidRDefault="001E6ADA" w14:paraId="0ADF5C10" w14:textId="77777777">
      <w:pPr>
        <w:pStyle w:val="ListParagraph"/>
        <w:numPr>
          <w:ilvl w:val="0"/>
          <w:numId w:val="7"/>
        </w:numPr>
        <w:jc w:val="both"/>
      </w:pPr>
      <w:r w:rsidRPr="001E6ADA">
        <w:t xml:space="preserve">Timeliness of Payments: </w:t>
      </w:r>
    </w:p>
    <w:p w:rsidRPr="001E6ADA" w:rsidR="001E6ADA" w:rsidP="00434D1B" w:rsidRDefault="001E6ADA" w14:paraId="3A2563B5" w14:textId="31E799AB">
      <w:pPr>
        <w:pStyle w:val="ListParagraph"/>
        <w:ind w:left="360"/>
        <w:jc w:val="both"/>
      </w:pPr>
      <w:r w:rsidR="001E6ADA">
        <w:rPr/>
        <w:t xml:space="preserve">The service provider must ensure that payments are delivered </w:t>
      </w:r>
      <w:r w:rsidR="5B04B75A">
        <w:rPr/>
        <w:t>no</w:t>
      </w:r>
      <w:r w:rsidR="001E6ADA">
        <w:rPr/>
        <w:t xml:space="preserve"> </w:t>
      </w:r>
      <w:r w:rsidR="5B04B75A">
        <w:rPr/>
        <w:t xml:space="preserve">more than </w:t>
      </w:r>
      <w:r w:rsidR="73B1CDD0">
        <w:rPr/>
        <w:t>24</w:t>
      </w:r>
      <w:r w:rsidR="001E6ADA">
        <w:rPr/>
        <w:t xml:space="preserve"> </w:t>
      </w:r>
      <w:r w:rsidR="098431AF">
        <w:rPr/>
        <w:t>hours' notice</w:t>
      </w:r>
      <w:r w:rsidR="44B9F340">
        <w:rPr/>
        <w:t xml:space="preserve"> </w:t>
      </w:r>
      <w:r w:rsidR="3F72E298">
        <w:rPr/>
        <w:t>DRC</w:t>
      </w:r>
      <w:r w:rsidR="001E6ADA">
        <w:rPr/>
        <w:t>.</w:t>
      </w:r>
    </w:p>
    <w:p w:rsidR="005515D5" w:rsidP="00434D1B" w:rsidRDefault="001E6ADA" w14:paraId="417B96A7" w14:textId="77777777">
      <w:pPr>
        <w:pStyle w:val="ListParagraph"/>
        <w:numPr>
          <w:ilvl w:val="0"/>
          <w:numId w:val="7"/>
        </w:numPr>
        <w:jc w:val="both"/>
      </w:pPr>
      <w:r w:rsidRPr="001E6ADA">
        <w:t>Record-Keeping:</w:t>
      </w:r>
    </w:p>
    <w:p w:rsidRPr="001E6ADA" w:rsidR="001E6ADA" w:rsidP="00434D1B" w:rsidRDefault="001E6ADA" w14:paraId="038A05FE" w14:textId="5FA113A5">
      <w:pPr>
        <w:pStyle w:val="ListParagraph"/>
        <w:ind w:left="360"/>
        <w:jc w:val="both"/>
      </w:pPr>
      <w:r w:rsidRPr="001E6ADA">
        <w:t xml:space="preserve"> The service provider must maintain accurate records of all transactions and ensure that they are in compliance with applicable laws and regulations.</w:t>
      </w:r>
    </w:p>
    <w:p w:rsidRPr="001E6ADA" w:rsidR="001E6ADA" w:rsidP="00434D1B" w:rsidRDefault="001E6ADA" w14:paraId="6E8430F2" w14:textId="20F95E35">
      <w:pPr>
        <w:pStyle w:val="ListParagraph"/>
        <w:ind w:left="360"/>
        <w:jc w:val="both"/>
      </w:pPr>
    </w:p>
    <w:p w:rsidR="005515D5" w:rsidP="00434D1B" w:rsidRDefault="001E6ADA" w14:paraId="68B69F1A" w14:textId="77777777">
      <w:pPr>
        <w:pStyle w:val="ListParagraph"/>
        <w:numPr>
          <w:ilvl w:val="0"/>
          <w:numId w:val="7"/>
        </w:numPr>
        <w:jc w:val="both"/>
      </w:pPr>
      <w:r w:rsidRPr="001E6ADA">
        <w:t xml:space="preserve">Bank Transfer Capability: </w:t>
      </w:r>
    </w:p>
    <w:p w:rsidR="00B175BC" w:rsidP="047CCC6F" w:rsidRDefault="00B175BC" w14:paraId="15AB932B" w14:textId="0F6DF959">
      <w:pPr>
        <w:pStyle w:val="ListParagraph"/>
        <w:ind w:left="360"/>
        <w:jc w:val="both"/>
      </w:pPr>
      <w:r w:rsidR="001E6ADA">
        <w:rPr/>
        <w:t xml:space="preserve">The service provider should have the </w:t>
      </w:r>
      <w:r w:rsidR="001E6ADA">
        <w:rPr/>
        <w:t>capacity</w:t>
      </w:r>
      <w:r w:rsidR="001E6ADA">
        <w:rPr/>
        <w:t xml:space="preserve"> to receive international and national bank transfers.</w:t>
      </w:r>
    </w:p>
    <w:p w:rsidR="00B175BC" w:rsidP="005515D5" w:rsidRDefault="00B175BC" w14:paraId="27472FA8" w14:textId="77777777">
      <w:pPr>
        <w:pStyle w:val="ListParagraph"/>
        <w:ind w:left="360"/>
        <w:rPr>
          <w:b/>
          <w:bCs/>
        </w:rPr>
      </w:pPr>
    </w:p>
    <w:p w:rsidR="00A91987" w:rsidP="0CDD9447" w:rsidRDefault="00A91987" w14:paraId="5D477336" w14:textId="28FDE435">
      <w:pPr>
        <w:pStyle w:val="ListParagraph"/>
        <w:numPr>
          <w:ilvl w:val="0"/>
          <w:numId w:val="11"/>
        </w:numPr>
        <w:ind/>
        <w:rPr>
          <w:b w:val="1"/>
          <w:bCs w:val="1"/>
        </w:rPr>
      </w:pPr>
      <w:r w:rsidRPr="0CDD9447" w:rsidR="00A91987">
        <w:rPr>
          <w:b w:val="1"/>
          <w:bCs w:val="1"/>
        </w:rPr>
        <w:t>Geographical locations for the required Hawala service:</w:t>
      </w:r>
    </w:p>
    <w:tbl>
      <w:tblPr>
        <w:tblW w:w="9257" w:type="dxa"/>
        <w:tblCellMar>
          <w:top w:w="15" w:type="dxa"/>
          <w:bottom w:w="15" w:type="dxa"/>
        </w:tblCellMar>
        <w:tblLook w:val="04A0" w:firstRow="1" w:lastRow="0" w:firstColumn="1" w:lastColumn="0" w:noHBand="0" w:noVBand="1"/>
      </w:tblPr>
      <w:tblGrid>
        <w:gridCol w:w="1095"/>
        <w:gridCol w:w="8162"/>
      </w:tblGrid>
      <w:tr w:rsidRPr="00A91987" w:rsidR="00A91987" w:rsidTr="0018277C" w14:paraId="2C60B07C" w14:textId="77777777">
        <w:trPr>
          <w:trHeight w:val="1092"/>
        </w:trPr>
        <w:tc>
          <w:tcPr>
            <w:tcW w:w="1095" w:type="dxa"/>
            <w:tcBorders>
              <w:top w:val="single" w:color="auto" w:sz="8" w:space="0"/>
              <w:left w:val="single" w:color="auto" w:sz="4" w:space="0"/>
              <w:bottom w:val="nil"/>
              <w:right w:val="single" w:color="000000" w:themeColor="text1" w:sz="8" w:space="0"/>
            </w:tcBorders>
            <w:shd w:val="clear" w:color="auto" w:fill="D9D9D9" w:themeFill="background1" w:themeFillShade="D9"/>
            <w:vAlign w:val="center"/>
            <w:hideMark/>
          </w:tcPr>
          <w:p w:rsidRPr="00A91987" w:rsidR="00A91987" w:rsidP="00A91987" w:rsidRDefault="00A91987" w14:paraId="1A04D9AF" w14:textId="55485303">
            <w:pPr>
              <w:spacing w:after="0" w:line="240" w:lineRule="auto"/>
              <w:jc w:val="center"/>
              <w:rPr>
                <w:rFonts w:ascii="Arial" w:hAnsi="Arial" w:eastAsia="Times New Roman" w:cs="Arial"/>
                <w:b/>
                <w:bCs/>
                <w:color w:val="000000"/>
                <w:sz w:val="20"/>
                <w:szCs w:val="20"/>
              </w:rPr>
            </w:pPr>
            <w:r>
              <w:rPr>
                <w:rFonts w:ascii="Arial" w:hAnsi="Arial" w:eastAsia="Times New Roman" w:cs="Arial"/>
                <w:b/>
                <w:bCs/>
                <w:color w:val="000000"/>
                <w:sz w:val="20"/>
                <w:szCs w:val="20"/>
              </w:rPr>
              <w:t>No</w:t>
            </w:r>
          </w:p>
        </w:tc>
        <w:tc>
          <w:tcPr>
            <w:tcW w:w="8162" w:type="dxa"/>
            <w:tcBorders>
              <w:top w:val="single" w:color="auto" w:sz="8" w:space="0"/>
              <w:left w:val="single" w:color="000000" w:themeColor="text1" w:sz="8" w:space="0"/>
              <w:bottom w:val="nil"/>
              <w:right w:val="single" w:color="000000" w:themeColor="text1" w:sz="8" w:space="0"/>
            </w:tcBorders>
            <w:shd w:val="clear" w:color="auto" w:fill="D9D9D9" w:themeFill="background1" w:themeFillShade="D9"/>
            <w:vAlign w:val="center"/>
            <w:hideMark/>
          </w:tcPr>
          <w:p w:rsidRPr="00A91987" w:rsidR="00A91987" w:rsidP="00A91987" w:rsidRDefault="000F57A3" w14:paraId="471FDCA6" w14:textId="5A863908">
            <w:pPr>
              <w:spacing w:after="0" w:line="240" w:lineRule="auto"/>
              <w:jc w:val="center"/>
              <w:rPr>
                <w:rFonts w:ascii="Arial" w:hAnsi="Arial" w:eastAsia="Times New Roman" w:cs="Arial"/>
                <w:b/>
                <w:bCs/>
                <w:color w:val="000000"/>
                <w:sz w:val="20"/>
                <w:szCs w:val="20"/>
              </w:rPr>
            </w:pPr>
            <w:r>
              <w:rPr>
                <w:rFonts w:ascii="Arial" w:hAnsi="Arial" w:eastAsia="Times New Roman" w:cs="Arial"/>
                <w:b/>
                <w:bCs/>
                <w:color w:val="000000"/>
                <w:sz w:val="20"/>
                <w:szCs w:val="20"/>
              </w:rPr>
              <w:t>Location</w:t>
            </w:r>
          </w:p>
        </w:tc>
      </w:tr>
      <w:tr w:rsidRPr="00A91987" w:rsidR="00A91987" w:rsidTr="0018277C" w14:paraId="050D09C4" w14:textId="77777777">
        <w:trPr>
          <w:trHeight w:val="240"/>
        </w:trPr>
        <w:tc>
          <w:tcPr>
            <w:tcW w:w="1095" w:type="dxa"/>
            <w:tcBorders>
              <w:top w:val="single" w:color="auto" w:sz="4" w:space="0"/>
              <w:left w:val="single" w:color="auto" w:sz="4" w:space="0"/>
              <w:bottom w:val="single" w:color="auto" w:sz="4" w:space="0"/>
              <w:right w:val="single" w:color="auto" w:sz="4" w:space="0"/>
            </w:tcBorders>
            <w:shd w:val="clear" w:color="auto" w:fill="FFFFFF" w:themeFill="background1"/>
            <w:vAlign w:val="center"/>
            <w:hideMark/>
          </w:tcPr>
          <w:p w:rsidRPr="00451724" w:rsidR="00A91987" w:rsidP="00A91987" w:rsidRDefault="0044377D" w14:paraId="369A0A1C" w14:textId="1054E05C">
            <w:pPr>
              <w:spacing w:after="0" w:line="240" w:lineRule="auto"/>
              <w:jc w:val="center"/>
              <w:rPr>
                <w:rFonts w:ascii="Arial" w:hAnsi="Arial" w:eastAsia="Times New Roman" w:cs="Arial"/>
                <w:color w:val="000000"/>
                <w:sz w:val="20"/>
                <w:szCs w:val="20"/>
              </w:rPr>
            </w:pPr>
            <w:r>
              <w:rPr>
                <w:rFonts w:ascii="Arial" w:hAnsi="Arial" w:eastAsia="Times New Roman" w:cs="Arial"/>
                <w:color w:val="000000"/>
                <w:sz w:val="20"/>
                <w:szCs w:val="20"/>
              </w:rPr>
              <w:t>1</w:t>
            </w:r>
          </w:p>
        </w:tc>
        <w:tc>
          <w:tcPr>
            <w:tcW w:w="8162" w:type="dxa"/>
            <w:tcBorders>
              <w:top w:val="single" w:color="auto" w:sz="4" w:space="0"/>
              <w:left w:val="single" w:color="auto" w:sz="4" w:space="0"/>
              <w:bottom w:val="single" w:color="auto" w:sz="4" w:space="0"/>
              <w:right w:val="single" w:color="auto" w:sz="4" w:space="0"/>
            </w:tcBorders>
            <w:shd w:val="clear" w:color="auto" w:fill="FFFFFF" w:themeFill="background1"/>
            <w:noWrap/>
            <w:vAlign w:val="center"/>
            <w:hideMark/>
          </w:tcPr>
          <w:p w:rsidRPr="00451724" w:rsidR="00A91987" w:rsidP="00A91987" w:rsidRDefault="00A91987" w14:paraId="4E82A552" w14:textId="0684B60D">
            <w:pPr>
              <w:spacing w:after="0" w:line="240" w:lineRule="auto"/>
              <w:jc w:val="center"/>
              <w:rPr>
                <w:rFonts w:ascii="Calibri" w:hAnsi="Calibri" w:eastAsia="Times New Roman" w:cs="Calibri"/>
                <w:b/>
                <w:bCs/>
                <w:color w:val="000000"/>
                <w:sz w:val="19"/>
                <w:szCs w:val="19"/>
              </w:rPr>
            </w:pPr>
            <w:r w:rsidRPr="00451724">
              <w:rPr>
                <w:rFonts w:ascii="Calibri" w:hAnsi="Calibri" w:eastAsia="Times New Roman" w:cs="Calibri"/>
                <w:b/>
                <w:bCs/>
                <w:color w:val="000000"/>
                <w:sz w:val="19"/>
                <w:szCs w:val="19"/>
              </w:rPr>
              <w:t>Diyala</w:t>
            </w:r>
          </w:p>
        </w:tc>
      </w:tr>
      <w:tr w:rsidRPr="00A91987" w:rsidR="00A91987" w:rsidTr="0018277C" w14:paraId="5605FD58" w14:textId="77777777">
        <w:trPr>
          <w:trHeight w:val="240"/>
        </w:trPr>
        <w:tc>
          <w:tcPr>
            <w:tcW w:w="1095" w:type="dxa"/>
            <w:tcBorders>
              <w:top w:val="single" w:color="auto" w:sz="4" w:space="0"/>
              <w:left w:val="single" w:color="auto" w:sz="4" w:space="0"/>
              <w:bottom w:val="single" w:color="auto" w:sz="4" w:space="0"/>
              <w:right w:val="single" w:color="auto" w:sz="4" w:space="0"/>
            </w:tcBorders>
            <w:shd w:val="clear" w:color="auto" w:fill="FFFFFF" w:themeFill="background1"/>
            <w:vAlign w:val="center"/>
            <w:hideMark/>
          </w:tcPr>
          <w:p w:rsidRPr="00451724" w:rsidR="00A91987" w:rsidP="00A91987" w:rsidRDefault="0044377D" w14:paraId="603C68E9" w14:textId="7EF22CF2">
            <w:pPr>
              <w:spacing w:after="0" w:line="240" w:lineRule="auto"/>
              <w:jc w:val="center"/>
              <w:rPr>
                <w:rFonts w:ascii="Arial" w:hAnsi="Arial" w:eastAsia="Times New Roman" w:cs="Arial"/>
                <w:color w:val="000000"/>
                <w:sz w:val="20"/>
                <w:szCs w:val="20"/>
              </w:rPr>
            </w:pPr>
            <w:r>
              <w:rPr>
                <w:rFonts w:ascii="Arial" w:hAnsi="Arial" w:eastAsia="Times New Roman" w:cs="Arial"/>
                <w:color w:val="000000"/>
                <w:sz w:val="20"/>
                <w:szCs w:val="20"/>
              </w:rPr>
              <w:t>2</w:t>
            </w:r>
          </w:p>
        </w:tc>
        <w:tc>
          <w:tcPr>
            <w:tcW w:w="8162" w:type="dxa"/>
            <w:tcBorders>
              <w:top w:val="single" w:color="auto" w:sz="4" w:space="0"/>
              <w:left w:val="single" w:color="auto" w:sz="4" w:space="0"/>
              <w:bottom w:val="single" w:color="auto" w:sz="4" w:space="0"/>
              <w:right w:val="single" w:color="auto" w:sz="4" w:space="0"/>
            </w:tcBorders>
            <w:shd w:val="clear" w:color="auto" w:fill="FFFFFF" w:themeFill="background1"/>
            <w:noWrap/>
            <w:vAlign w:val="center"/>
            <w:hideMark/>
          </w:tcPr>
          <w:p w:rsidRPr="00451724" w:rsidR="00A91987" w:rsidP="00A91987" w:rsidRDefault="005B49BB" w14:paraId="0891A224" w14:textId="588D42D6">
            <w:pPr>
              <w:spacing w:after="0" w:line="240" w:lineRule="auto"/>
              <w:jc w:val="center"/>
              <w:rPr>
                <w:rFonts w:ascii="Calibri" w:hAnsi="Calibri" w:eastAsia="Times New Roman" w:cs="Calibri"/>
                <w:b/>
                <w:bCs/>
                <w:color w:val="000000"/>
                <w:sz w:val="19"/>
                <w:szCs w:val="19"/>
              </w:rPr>
            </w:pPr>
            <w:r>
              <w:rPr>
                <w:rFonts w:ascii="Calibri" w:hAnsi="Calibri" w:eastAsia="Times New Roman" w:cs="Calibri"/>
                <w:b/>
                <w:bCs/>
                <w:color w:val="000000"/>
                <w:sz w:val="19"/>
                <w:szCs w:val="19"/>
              </w:rPr>
              <w:t>Salah Al_Din</w:t>
            </w:r>
          </w:p>
        </w:tc>
      </w:tr>
      <w:tr w:rsidRPr="00A91987" w:rsidR="00A91987" w:rsidTr="0018277C" w14:paraId="4EED2E5B" w14:textId="77777777">
        <w:trPr>
          <w:trHeight w:val="240"/>
        </w:trPr>
        <w:tc>
          <w:tcPr>
            <w:tcW w:w="1095" w:type="dxa"/>
            <w:tcBorders>
              <w:top w:val="single" w:color="auto" w:sz="4" w:space="0"/>
              <w:left w:val="single" w:color="auto" w:sz="4" w:space="0"/>
              <w:bottom w:val="single" w:color="auto" w:sz="4" w:space="0"/>
              <w:right w:val="single" w:color="auto" w:sz="4" w:space="0"/>
            </w:tcBorders>
            <w:shd w:val="clear" w:color="auto" w:fill="FFFFFF" w:themeFill="background1"/>
            <w:vAlign w:val="center"/>
            <w:hideMark/>
          </w:tcPr>
          <w:p w:rsidRPr="00451724" w:rsidR="00A91987" w:rsidP="00A91987" w:rsidRDefault="0044377D" w14:paraId="62FF9BC3" w14:textId="17564926">
            <w:pPr>
              <w:spacing w:after="0" w:line="240" w:lineRule="auto"/>
              <w:jc w:val="center"/>
              <w:rPr>
                <w:rFonts w:ascii="Arial" w:hAnsi="Arial" w:eastAsia="Times New Roman" w:cs="Arial"/>
                <w:color w:val="000000"/>
                <w:sz w:val="20"/>
                <w:szCs w:val="20"/>
              </w:rPr>
            </w:pPr>
            <w:r>
              <w:rPr>
                <w:rFonts w:ascii="Arial" w:hAnsi="Arial" w:eastAsia="Times New Roman" w:cs="Arial"/>
                <w:color w:val="000000"/>
                <w:sz w:val="20"/>
                <w:szCs w:val="20"/>
              </w:rPr>
              <w:t>3</w:t>
            </w:r>
          </w:p>
        </w:tc>
        <w:tc>
          <w:tcPr>
            <w:tcW w:w="8162" w:type="dxa"/>
            <w:tcBorders>
              <w:top w:val="single" w:color="auto" w:sz="4" w:space="0"/>
              <w:left w:val="single" w:color="auto" w:sz="4" w:space="0"/>
              <w:bottom w:val="single" w:color="auto" w:sz="4" w:space="0"/>
              <w:right w:val="single" w:color="auto" w:sz="4" w:space="0"/>
            </w:tcBorders>
            <w:shd w:val="clear" w:color="auto" w:fill="FFFFFF" w:themeFill="background1"/>
            <w:noWrap/>
            <w:vAlign w:val="center"/>
            <w:hideMark/>
          </w:tcPr>
          <w:p w:rsidRPr="00451724" w:rsidR="00A91987" w:rsidP="00A91987" w:rsidRDefault="00A91987" w14:paraId="03076CFF" w14:textId="77777777">
            <w:pPr>
              <w:spacing w:after="0" w:line="240" w:lineRule="auto"/>
              <w:jc w:val="center"/>
              <w:rPr>
                <w:rFonts w:ascii="Calibri" w:hAnsi="Calibri" w:eastAsia="Times New Roman" w:cs="Calibri"/>
                <w:b/>
                <w:bCs/>
                <w:color w:val="000000"/>
                <w:sz w:val="19"/>
                <w:szCs w:val="19"/>
              </w:rPr>
            </w:pPr>
            <w:r w:rsidRPr="00451724">
              <w:rPr>
                <w:rFonts w:ascii="Calibri" w:hAnsi="Calibri" w:eastAsia="Times New Roman" w:cs="Calibri"/>
                <w:b/>
                <w:bCs/>
                <w:color w:val="000000"/>
                <w:sz w:val="19"/>
                <w:szCs w:val="19"/>
              </w:rPr>
              <w:t>Anbar</w:t>
            </w:r>
          </w:p>
        </w:tc>
      </w:tr>
    </w:tbl>
    <w:p w:rsidR="00B175BC" w:rsidP="00B175BC" w:rsidRDefault="00B175BC" w14:paraId="3C23021D" w14:textId="77777777">
      <w:pPr>
        <w:pStyle w:val="ListParagraph"/>
        <w:ind w:left="0"/>
      </w:pPr>
    </w:p>
    <w:p w:rsidR="00B175BC" w:rsidP="0CDD9447" w:rsidRDefault="00B175BC" w14:paraId="245D6A9C" w14:textId="7B22AB61">
      <w:pPr>
        <w:pStyle w:val="ListParagraph"/>
        <w:numPr>
          <w:ilvl w:val="0"/>
          <w:numId w:val="10"/>
        </w:numPr>
        <w:shd w:val="clear" w:color="auto" w:fill="FFFFFF" w:themeFill="background1"/>
        <w:rPr/>
      </w:pPr>
      <w:r w:rsidR="00B175BC">
        <w:rPr/>
        <w:t xml:space="preserve">Total expected Hawala amount for </w:t>
      </w:r>
      <w:r w:rsidR="40294023">
        <w:rPr/>
        <w:t>a period</w:t>
      </w:r>
      <w:r w:rsidR="00B175BC">
        <w:rPr/>
        <w:t xml:space="preserve"> of </w:t>
      </w:r>
      <w:r w:rsidR="00385453">
        <w:rPr/>
        <w:t xml:space="preserve">6 </w:t>
      </w:r>
      <w:r w:rsidR="68EAF344">
        <w:rPr/>
        <w:t>months</w:t>
      </w:r>
      <w:r w:rsidR="00385453">
        <w:rPr/>
        <w:t xml:space="preserve"> is </w:t>
      </w:r>
      <w:r w:rsidR="00FE24A7">
        <w:rPr/>
        <w:t xml:space="preserve">290,000,000 </w:t>
      </w:r>
      <w:r w:rsidR="36940DA4">
        <w:rPr/>
        <w:t>IQD across</w:t>
      </w:r>
      <w:r w:rsidR="00B175BC">
        <w:rPr/>
        <w:t xml:space="preserve"> all locations. </w:t>
      </w:r>
    </w:p>
    <w:p w:rsidRPr="003E0BF6" w:rsidR="004B53A6" w:rsidP="18948E1E" w:rsidRDefault="00EA2C95" w14:paraId="000A8C57" w14:textId="77777777">
      <w:pPr>
        <w:pStyle w:val="ListParagraph"/>
        <w:numPr>
          <w:ilvl w:val="0"/>
          <w:numId w:val="11"/>
        </w:numPr>
        <w:rPr>
          <w:b/>
          <w:bCs/>
        </w:rPr>
      </w:pPr>
      <w:r w:rsidRPr="18948E1E">
        <w:rPr>
          <w:b/>
          <w:bCs/>
        </w:rPr>
        <w:t xml:space="preserve">Qualifications and Requirements: </w:t>
      </w:r>
    </w:p>
    <w:p w:rsidRPr="00EA2C95" w:rsidR="00EA2C95" w:rsidP="004B53A6" w:rsidRDefault="00EA2C95" w14:paraId="2273608C" w14:textId="74961BD7">
      <w:pPr>
        <w:ind w:left="360"/>
      </w:pPr>
      <w:r>
        <w:t xml:space="preserve">The service provider </w:t>
      </w:r>
      <w:r w:rsidR="6F6B6BC3">
        <w:t>to</w:t>
      </w:r>
      <w:r>
        <w:t xml:space="preserve"> have the following qualifications and requirements:</w:t>
      </w:r>
    </w:p>
    <w:p w:rsidRPr="00EA2C95" w:rsidR="00EA2C95" w:rsidP="00434D1B" w:rsidRDefault="00EA2C95" w14:paraId="532FAD6D" w14:textId="77777777">
      <w:pPr>
        <w:pStyle w:val="ListParagraph"/>
        <w:numPr>
          <w:ilvl w:val="0"/>
          <w:numId w:val="8"/>
        </w:numPr>
        <w:jc w:val="both"/>
      </w:pPr>
      <w:r w:rsidRPr="00EA2C95">
        <w:t>A proven track record of delivering cash transfers safely and efficiently, including experience in managing Hawala agents and networks.</w:t>
      </w:r>
    </w:p>
    <w:p w:rsidRPr="00EA2C95" w:rsidR="00EA2C95" w:rsidP="00434D1B" w:rsidRDefault="00EA2C95" w14:paraId="671D1B77" w14:textId="77777777">
      <w:pPr>
        <w:pStyle w:val="ListParagraph"/>
        <w:numPr>
          <w:ilvl w:val="0"/>
          <w:numId w:val="8"/>
        </w:numPr>
        <w:jc w:val="both"/>
      </w:pPr>
      <w:r w:rsidRPr="00EA2C95">
        <w:t>A deep understanding of the Hawala system, its strengths, and limitations, and a commitment to comply with applicable laws and regulations.</w:t>
      </w:r>
    </w:p>
    <w:p w:rsidRPr="00EA2C95" w:rsidR="00EA2C95" w:rsidP="00434D1B" w:rsidRDefault="00EA2C95" w14:paraId="62B3A182" w14:textId="77777777">
      <w:pPr>
        <w:pStyle w:val="ListParagraph"/>
        <w:numPr>
          <w:ilvl w:val="0"/>
          <w:numId w:val="8"/>
        </w:numPr>
        <w:jc w:val="both"/>
      </w:pPr>
      <w:r w:rsidRPr="00EA2C95">
        <w:t>A clear and well-defined methodology for ensuring the security and safety of cash transfers, including the use of appropriate security measures and protocols.</w:t>
      </w:r>
    </w:p>
    <w:p w:rsidRPr="00EA2C95" w:rsidR="00EA2C95" w:rsidP="00434D1B" w:rsidRDefault="00EA2C95" w14:paraId="2047ED0B" w14:textId="77777777">
      <w:pPr>
        <w:pStyle w:val="ListParagraph"/>
        <w:numPr>
          <w:ilvl w:val="0"/>
          <w:numId w:val="8"/>
        </w:numPr>
        <w:jc w:val="both"/>
      </w:pPr>
      <w:r w:rsidRPr="00EA2C95">
        <w:t>Strong monitoring and reporting skills, including the ability to provide timely and accurate reports on the delivery of cash transfers.</w:t>
      </w:r>
    </w:p>
    <w:p w:rsidR="00EA2C95" w:rsidP="047CCC6F" w:rsidRDefault="00EA2C95" w14:paraId="58BBB79D" w14:textId="7E8A140C">
      <w:pPr>
        <w:pStyle w:val="ListParagraph"/>
        <w:ind w:left="720"/>
        <w:jc w:val="both"/>
      </w:pPr>
    </w:p>
    <w:sectPr w:rsidR="00EA2C95">
      <w:pgSz w:w="12240" w:h="15840" w:orient="portrait"/>
      <w:pgMar w:top="1440" w:right="1440" w:bottom="1440" w:left="1440" w:header="720" w:footer="720" w:gutter="0"/>
      <w:cols w:space="720"/>
      <w:docGrid w:linePitch="360"/>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panose1 w:val="00000000000000000000"/>
    <w:charset w:val="8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394C77"/>
    <w:multiLevelType w:val="hybridMultilevel"/>
    <w:tmpl w:val="EA50C162"/>
    <w:lvl w:ilvl="0" w:tplc="3E78065A">
      <w:numFmt w:val="bullet"/>
      <w:lvlText w:val="-"/>
      <w:lvlJc w:val="left"/>
      <w:pPr>
        <w:ind w:left="720" w:hanging="360"/>
      </w:pPr>
      <w:rPr>
        <w:rFonts w:hint="default" w:ascii="Calibri" w:hAnsi="Calibri" w:cs="Calibri"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09843128"/>
    <w:multiLevelType w:val="multilevel"/>
    <w:tmpl w:val="F21837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0AC5686"/>
    <w:multiLevelType w:val="hybridMultilevel"/>
    <w:tmpl w:val="31260084"/>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 w15:restartNumberingAfterBreak="0">
    <w:nsid w:val="148E4E39"/>
    <w:multiLevelType w:val="hybridMultilevel"/>
    <w:tmpl w:val="F652434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5C302D3"/>
    <w:multiLevelType w:val="hybridMultilevel"/>
    <w:tmpl w:val="FFCA834A"/>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5" w15:restartNumberingAfterBreak="0">
    <w:nsid w:val="17A8491F"/>
    <w:multiLevelType w:val="multilevel"/>
    <w:tmpl w:val="E5F0B3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F1F1A6E"/>
    <w:multiLevelType w:val="multilevel"/>
    <w:tmpl w:val="394A48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ABB3661"/>
    <w:multiLevelType w:val="hybridMultilevel"/>
    <w:tmpl w:val="84E60D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FA360E3"/>
    <w:multiLevelType w:val="hybridMultilevel"/>
    <w:tmpl w:val="57524FE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9" w15:restartNumberingAfterBreak="0">
    <w:nsid w:val="60654392"/>
    <w:multiLevelType w:val="multilevel"/>
    <w:tmpl w:val="095EAB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6EF61A48"/>
    <w:multiLevelType w:val="hybridMultilevel"/>
    <w:tmpl w:val="18421C1A"/>
    <w:lvl w:ilvl="0" w:tplc="99B2CC0A">
      <w:start w:val="1"/>
      <w:numFmt w:val="decimal"/>
      <w:lvlText w:val="%1."/>
      <w:lvlJc w:val="left"/>
      <w:pPr>
        <w:ind w:left="274" w:hanging="360"/>
      </w:pPr>
      <w:rPr>
        <w:rFonts w:hint="default"/>
      </w:rPr>
    </w:lvl>
    <w:lvl w:ilvl="1" w:tplc="040C0019" w:tentative="1">
      <w:start w:val="1"/>
      <w:numFmt w:val="lowerLetter"/>
      <w:lvlText w:val="%2."/>
      <w:lvlJc w:val="left"/>
      <w:pPr>
        <w:ind w:left="994" w:hanging="360"/>
      </w:pPr>
    </w:lvl>
    <w:lvl w:ilvl="2" w:tplc="040C001B" w:tentative="1">
      <w:start w:val="1"/>
      <w:numFmt w:val="lowerRoman"/>
      <w:lvlText w:val="%3."/>
      <w:lvlJc w:val="right"/>
      <w:pPr>
        <w:ind w:left="1714" w:hanging="180"/>
      </w:pPr>
    </w:lvl>
    <w:lvl w:ilvl="3" w:tplc="040C000F" w:tentative="1">
      <w:start w:val="1"/>
      <w:numFmt w:val="decimal"/>
      <w:lvlText w:val="%4."/>
      <w:lvlJc w:val="left"/>
      <w:pPr>
        <w:ind w:left="2434" w:hanging="360"/>
      </w:pPr>
    </w:lvl>
    <w:lvl w:ilvl="4" w:tplc="040C0019" w:tentative="1">
      <w:start w:val="1"/>
      <w:numFmt w:val="lowerLetter"/>
      <w:lvlText w:val="%5."/>
      <w:lvlJc w:val="left"/>
      <w:pPr>
        <w:ind w:left="3154" w:hanging="360"/>
      </w:pPr>
    </w:lvl>
    <w:lvl w:ilvl="5" w:tplc="040C001B" w:tentative="1">
      <w:start w:val="1"/>
      <w:numFmt w:val="lowerRoman"/>
      <w:lvlText w:val="%6."/>
      <w:lvlJc w:val="right"/>
      <w:pPr>
        <w:ind w:left="3874" w:hanging="180"/>
      </w:pPr>
    </w:lvl>
    <w:lvl w:ilvl="6" w:tplc="040C000F" w:tentative="1">
      <w:start w:val="1"/>
      <w:numFmt w:val="decimal"/>
      <w:lvlText w:val="%7."/>
      <w:lvlJc w:val="left"/>
      <w:pPr>
        <w:ind w:left="4594" w:hanging="360"/>
      </w:pPr>
    </w:lvl>
    <w:lvl w:ilvl="7" w:tplc="040C0019" w:tentative="1">
      <w:start w:val="1"/>
      <w:numFmt w:val="lowerLetter"/>
      <w:lvlText w:val="%8."/>
      <w:lvlJc w:val="left"/>
      <w:pPr>
        <w:ind w:left="5314" w:hanging="360"/>
      </w:pPr>
    </w:lvl>
    <w:lvl w:ilvl="8" w:tplc="040C001B" w:tentative="1">
      <w:start w:val="1"/>
      <w:numFmt w:val="lowerRoman"/>
      <w:lvlText w:val="%9."/>
      <w:lvlJc w:val="right"/>
      <w:pPr>
        <w:ind w:left="6034" w:hanging="180"/>
      </w:pPr>
    </w:lvl>
  </w:abstractNum>
  <w:num w:numId="1" w16cid:durableId="357198315">
    <w:abstractNumId w:val="5"/>
  </w:num>
  <w:num w:numId="2" w16cid:durableId="804810166">
    <w:abstractNumId w:val="1"/>
  </w:num>
  <w:num w:numId="3" w16cid:durableId="1953901178">
    <w:abstractNumId w:val="8"/>
  </w:num>
  <w:num w:numId="4" w16cid:durableId="943997412">
    <w:abstractNumId w:val="9"/>
  </w:num>
  <w:num w:numId="5" w16cid:durableId="834999528">
    <w:abstractNumId w:val="4"/>
  </w:num>
  <w:num w:numId="6" w16cid:durableId="1350528731">
    <w:abstractNumId w:val="6"/>
  </w:num>
  <w:num w:numId="7" w16cid:durableId="44725639">
    <w:abstractNumId w:val="3"/>
  </w:num>
  <w:num w:numId="8" w16cid:durableId="290403211">
    <w:abstractNumId w:val="2"/>
  </w:num>
  <w:num w:numId="9" w16cid:durableId="1916281583">
    <w:abstractNumId w:val="10"/>
  </w:num>
  <w:num w:numId="10" w16cid:durableId="1522938436">
    <w:abstractNumId w:val="0"/>
  </w:num>
  <w:num w:numId="11" w16cid:durableId="1351299890">
    <w:abstractNumId w:val="7"/>
  </w:num>
</w:numbering>
</file>

<file path=word/people.xml><?xml version="1.0" encoding="utf-8"?>
<w15:people xmlns:mc="http://schemas.openxmlformats.org/markup-compatibility/2006" xmlns:w15="http://schemas.microsoft.com/office/word/2012/wordml" mc:Ignorable="w15"/>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jG2sDQ2NDAyNDA1MDdR0lEKTi0uzszPAykwrAUAchiyxiwAAAA="/>
  </w:docVars>
  <w:rsids>
    <w:rsidRoot w:val="00EA2C95"/>
    <w:rsid w:val="00016EBD"/>
    <w:rsid w:val="000544FE"/>
    <w:rsid w:val="0006045A"/>
    <w:rsid w:val="000B4996"/>
    <w:rsid w:val="000F57A3"/>
    <w:rsid w:val="00112890"/>
    <w:rsid w:val="00157EA6"/>
    <w:rsid w:val="00171184"/>
    <w:rsid w:val="0018277C"/>
    <w:rsid w:val="001A330C"/>
    <w:rsid w:val="001A5E9A"/>
    <w:rsid w:val="001B0EB1"/>
    <w:rsid w:val="001C084D"/>
    <w:rsid w:val="001D06E4"/>
    <w:rsid w:val="001E6ADA"/>
    <w:rsid w:val="002365D0"/>
    <w:rsid w:val="00241403"/>
    <w:rsid w:val="00286DF5"/>
    <w:rsid w:val="002A0105"/>
    <w:rsid w:val="002A289D"/>
    <w:rsid w:val="002A7488"/>
    <w:rsid w:val="002E4CD1"/>
    <w:rsid w:val="00307F5F"/>
    <w:rsid w:val="003427E5"/>
    <w:rsid w:val="00345ACF"/>
    <w:rsid w:val="00376DD2"/>
    <w:rsid w:val="00385453"/>
    <w:rsid w:val="003A4950"/>
    <w:rsid w:val="003E0BF6"/>
    <w:rsid w:val="003E0E1F"/>
    <w:rsid w:val="0042726D"/>
    <w:rsid w:val="00434D1B"/>
    <w:rsid w:val="0044377D"/>
    <w:rsid w:val="00451724"/>
    <w:rsid w:val="00463058"/>
    <w:rsid w:val="004A6B9D"/>
    <w:rsid w:val="004B53A6"/>
    <w:rsid w:val="004C05A8"/>
    <w:rsid w:val="004C2FD1"/>
    <w:rsid w:val="004E297C"/>
    <w:rsid w:val="004F1467"/>
    <w:rsid w:val="005515D5"/>
    <w:rsid w:val="005744AB"/>
    <w:rsid w:val="005B49BB"/>
    <w:rsid w:val="00610BDE"/>
    <w:rsid w:val="00613B9C"/>
    <w:rsid w:val="00622C39"/>
    <w:rsid w:val="00631126"/>
    <w:rsid w:val="00634906"/>
    <w:rsid w:val="006549D6"/>
    <w:rsid w:val="006603B6"/>
    <w:rsid w:val="00680AD7"/>
    <w:rsid w:val="00694005"/>
    <w:rsid w:val="00694EAD"/>
    <w:rsid w:val="006C7C8A"/>
    <w:rsid w:val="0071666A"/>
    <w:rsid w:val="007434BA"/>
    <w:rsid w:val="00781B56"/>
    <w:rsid w:val="007A3D81"/>
    <w:rsid w:val="007B2AB1"/>
    <w:rsid w:val="007D1038"/>
    <w:rsid w:val="008149E7"/>
    <w:rsid w:val="00826507"/>
    <w:rsid w:val="008404F6"/>
    <w:rsid w:val="00847777"/>
    <w:rsid w:val="00876AA6"/>
    <w:rsid w:val="008952DD"/>
    <w:rsid w:val="0090D4CD"/>
    <w:rsid w:val="00926471"/>
    <w:rsid w:val="00927DDA"/>
    <w:rsid w:val="00935628"/>
    <w:rsid w:val="009810E6"/>
    <w:rsid w:val="00A86218"/>
    <w:rsid w:val="00A91987"/>
    <w:rsid w:val="00A96DAD"/>
    <w:rsid w:val="00AA3C89"/>
    <w:rsid w:val="00AD2218"/>
    <w:rsid w:val="00B175BC"/>
    <w:rsid w:val="00B4269C"/>
    <w:rsid w:val="00B8235A"/>
    <w:rsid w:val="00BB09A1"/>
    <w:rsid w:val="00BC558C"/>
    <w:rsid w:val="00C146BF"/>
    <w:rsid w:val="00C32866"/>
    <w:rsid w:val="00C32C67"/>
    <w:rsid w:val="00C523FD"/>
    <w:rsid w:val="00C73A78"/>
    <w:rsid w:val="00CD452F"/>
    <w:rsid w:val="00CE1DC1"/>
    <w:rsid w:val="00CE5E64"/>
    <w:rsid w:val="00CE66F1"/>
    <w:rsid w:val="00D758CE"/>
    <w:rsid w:val="00E171D5"/>
    <w:rsid w:val="00E47EDE"/>
    <w:rsid w:val="00EA2C95"/>
    <w:rsid w:val="00EC28A3"/>
    <w:rsid w:val="00F06422"/>
    <w:rsid w:val="00F126E9"/>
    <w:rsid w:val="00F14FF8"/>
    <w:rsid w:val="00F17229"/>
    <w:rsid w:val="00F2023C"/>
    <w:rsid w:val="00F74B41"/>
    <w:rsid w:val="00FA423A"/>
    <w:rsid w:val="00FE24A7"/>
    <w:rsid w:val="047CCC6F"/>
    <w:rsid w:val="098431AF"/>
    <w:rsid w:val="0CDD9447"/>
    <w:rsid w:val="1418C2B8"/>
    <w:rsid w:val="15BAF588"/>
    <w:rsid w:val="18948E1E"/>
    <w:rsid w:val="1AD1F700"/>
    <w:rsid w:val="1F5F7531"/>
    <w:rsid w:val="208687FF"/>
    <w:rsid w:val="24E9CD6E"/>
    <w:rsid w:val="25A6CBD9"/>
    <w:rsid w:val="25F7B3E2"/>
    <w:rsid w:val="2C51329B"/>
    <w:rsid w:val="2F5210F5"/>
    <w:rsid w:val="31591F0F"/>
    <w:rsid w:val="358FC539"/>
    <w:rsid w:val="36940DA4"/>
    <w:rsid w:val="3F72E298"/>
    <w:rsid w:val="3F75A749"/>
    <w:rsid w:val="3FC996C9"/>
    <w:rsid w:val="40294023"/>
    <w:rsid w:val="41660E5F"/>
    <w:rsid w:val="44B9F340"/>
    <w:rsid w:val="46DFE902"/>
    <w:rsid w:val="4CBF0C87"/>
    <w:rsid w:val="50581AA9"/>
    <w:rsid w:val="52873341"/>
    <w:rsid w:val="52AE0149"/>
    <w:rsid w:val="53A2E46A"/>
    <w:rsid w:val="550B9DD7"/>
    <w:rsid w:val="55E56E60"/>
    <w:rsid w:val="564AAD8C"/>
    <w:rsid w:val="57DDEF5F"/>
    <w:rsid w:val="5B04B75A"/>
    <w:rsid w:val="5E3FE8E6"/>
    <w:rsid w:val="60F7790C"/>
    <w:rsid w:val="64578372"/>
    <w:rsid w:val="67AA9419"/>
    <w:rsid w:val="68EAF344"/>
    <w:rsid w:val="6A120F13"/>
    <w:rsid w:val="6C0E6B4A"/>
    <w:rsid w:val="6C752B5B"/>
    <w:rsid w:val="6F6A9F3C"/>
    <w:rsid w:val="6F6B6BC3"/>
    <w:rsid w:val="73437BC1"/>
    <w:rsid w:val="73B1CDD0"/>
    <w:rsid w:val="768157DE"/>
    <w:rsid w:val="7E0F6D9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3BB18D"/>
  <w15:chartTrackingRefBased/>
  <w15:docId w15:val="{F88662E0-2559-4C19-91D7-B600CFE42B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CD452F"/>
    <w:pPr>
      <w:keepNext/>
      <w:keepLines/>
      <w:spacing w:before="280" w:after="140" w:line="216" w:lineRule="auto"/>
      <w:outlineLvl w:val="0"/>
    </w:pPr>
    <w:rPr>
      <w:rFonts w:asciiTheme="majorHAnsi" w:hAnsiTheme="majorHAnsi" w:eastAsiaTheme="majorEastAsia" w:cstheme="majorHAnsi"/>
      <w:b/>
      <w:bCs/>
      <w:color w:val="44546A" w:themeColor="text2"/>
      <w:sz w:val="48"/>
      <w:szCs w:val="4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rsid w:val="00EA2C95"/>
    <w:pPr>
      <w:spacing w:before="100" w:beforeAutospacing="1" w:after="100" w:afterAutospacing="1" w:line="240" w:lineRule="auto"/>
    </w:pPr>
    <w:rPr>
      <w:rFonts w:ascii="Times New Roman" w:hAnsi="Times New Roman" w:eastAsia="Times New Roman" w:cs="Times New Roman"/>
      <w:sz w:val="24"/>
      <w:szCs w:val="24"/>
    </w:rPr>
  </w:style>
  <w:style w:type="paragraph" w:styleId="ListParagraph">
    <w:name w:val="List Paragraph"/>
    <w:basedOn w:val="Normal"/>
    <w:uiPriority w:val="34"/>
    <w:qFormat/>
    <w:rsid w:val="007434BA"/>
    <w:pPr>
      <w:ind w:left="720"/>
      <w:contextualSpacing/>
    </w:pPr>
  </w:style>
  <w:style w:type="character" w:styleId="Heading1Char" w:customStyle="1">
    <w:name w:val="Heading 1 Char"/>
    <w:basedOn w:val="DefaultParagraphFont"/>
    <w:link w:val="Heading1"/>
    <w:uiPriority w:val="9"/>
    <w:rsid w:val="00CD452F"/>
    <w:rPr>
      <w:rFonts w:asciiTheme="majorHAnsi" w:hAnsiTheme="majorHAnsi" w:eastAsiaTheme="majorEastAsia" w:cstheme="majorHAnsi"/>
      <w:b/>
      <w:bCs/>
      <w:color w:val="44546A" w:themeColor="text2"/>
      <w:sz w:val="48"/>
      <w:szCs w:val="48"/>
    </w:rPr>
  </w:style>
  <w:style w:type="character" w:styleId="normaltextrun" w:customStyle="1">
    <w:name w:val="normaltextrun"/>
    <w:basedOn w:val="DefaultParagraphFont"/>
    <w:rsid w:val="00B175BC"/>
  </w:style>
  <w:style w:type="character" w:styleId="eop" w:customStyle="1">
    <w:name w:val="eop"/>
    <w:basedOn w:val="DefaultParagraphFont"/>
    <w:rsid w:val="00B175BC"/>
  </w:style>
  <w:style w:type="paragraph" w:styleId="CommentText">
    <w:name w:val="annotation text"/>
    <w:basedOn w:val="Normal"/>
    <w:link w:val="CommentTextChar"/>
    <w:uiPriority w:val="99"/>
    <w:unhideWhenUsed/>
    <w:pPr>
      <w:spacing w:line="240" w:lineRule="auto"/>
    </w:pPr>
    <w:rPr>
      <w:sz w:val="20"/>
      <w:szCs w:val="20"/>
    </w:rPr>
  </w:style>
  <w:style w:type="character" w:styleId="CommentTextChar" w:customStyle="1">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4C2FD1"/>
    <w:rPr>
      <w:b/>
      <w:bCs/>
    </w:rPr>
  </w:style>
  <w:style w:type="character" w:styleId="CommentSubjectChar" w:customStyle="1">
    <w:name w:val="Comment Subject Char"/>
    <w:basedOn w:val="CommentTextChar"/>
    <w:link w:val="CommentSubject"/>
    <w:uiPriority w:val="99"/>
    <w:semiHidden/>
    <w:rsid w:val="004C2FD1"/>
    <w:rPr>
      <w:b/>
      <w:bCs/>
      <w:sz w:val="20"/>
      <w:szCs w:val="20"/>
    </w:rPr>
  </w:style>
  <w:style w:type="paragraph" w:styleId="Revision">
    <w:name w:val="Revision"/>
    <w:hidden/>
    <w:uiPriority w:val="99"/>
    <w:semiHidden/>
    <w:rsid w:val="00C32C6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6352720">
      <w:bodyDiv w:val="1"/>
      <w:marLeft w:val="0"/>
      <w:marRight w:val="0"/>
      <w:marTop w:val="0"/>
      <w:marBottom w:val="0"/>
      <w:divBdr>
        <w:top w:val="none" w:sz="0" w:space="0" w:color="auto"/>
        <w:left w:val="none" w:sz="0" w:space="0" w:color="auto"/>
        <w:bottom w:val="none" w:sz="0" w:space="0" w:color="auto"/>
        <w:right w:val="none" w:sz="0" w:space="0" w:color="auto"/>
      </w:divBdr>
    </w:div>
    <w:div w:id="824514680">
      <w:bodyDiv w:val="1"/>
      <w:marLeft w:val="0"/>
      <w:marRight w:val="0"/>
      <w:marTop w:val="0"/>
      <w:marBottom w:val="0"/>
      <w:divBdr>
        <w:top w:val="none" w:sz="0" w:space="0" w:color="auto"/>
        <w:left w:val="none" w:sz="0" w:space="0" w:color="auto"/>
        <w:bottom w:val="none" w:sz="0" w:space="0" w:color="auto"/>
        <w:right w:val="none" w:sz="0" w:space="0" w:color="auto"/>
      </w:divBdr>
    </w:div>
    <w:div w:id="885263139">
      <w:bodyDiv w:val="1"/>
      <w:marLeft w:val="0"/>
      <w:marRight w:val="0"/>
      <w:marTop w:val="0"/>
      <w:marBottom w:val="0"/>
      <w:divBdr>
        <w:top w:val="none" w:sz="0" w:space="0" w:color="auto"/>
        <w:left w:val="none" w:sz="0" w:space="0" w:color="auto"/>
        <w:bottom w:val="none" w:sz="0" w:space="0" w:color="auto"/>
        <w:right w:val="none" w:sz="0" w:space="0" w:color="auto"/>
      </w:divBdr>
    </w:div>
    <w:div w:id="955603646">
      <w:bodyDiv w:val="1"/>
      <w:marLeft w:val="0"/>
      <w:marRight w:val="0"/>
      <w:marTop w:val="0"/>
      <w:marBottom w:val="0"/>
      <w:divBdr>
        <w:top w:val="none" w:sz="0" w:space="0" w:color="auto"/>
        <w:left w:val="none" w:sz="0" w:space="0" w:color="auto"/>
        <w:bottom w:val="none" w:sz="0" w:space="0" w:color="auto"/>
        <w:right w:val="none" w:sz="0" w:space="0" w:color="auto"/>
      </w:divBdr>
    </w:div>
    <w:div w:id="9597290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customXml" Target="../customXml/item3.xml" Id="rId3" /><Relationship Type="http://schemas.openxmlformats.org/officeDocument/2006/relationships/settings" Target="settings.xml" Id="rId7" /><Relationship Type="http://schemas.microsoft.com/office/2016/09/relationships/commentsIds" Target="commentsIds.xml" Id="rId12" /><Relationship Type="http://schemas.openxmlformats.org/officeDocument/2006/relationships/customXml" Target="../customXml/item2.xml" Id="rId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styles" Target="styles.xml" Id="rId6" /><Relationship Type="http://schemas.microsoft.com/office/2011/relationships/commentsExtended" Target="commentsExtended.xml" Id="rId11" /><Relationship Type="http://schemas.openxmlformats.org/officeDocument/2006/relationships/numbering" Target="numbering.xml" Id="rId5" /><Relationship Type="http://schemas.microsoft.com/office/2011/relationships/people" Target="people.xml" Id="rId15" /><Relationship Type="http://schemas.openxmlformats.org/officeDocument/2006/relationships/customXml" Target="../customXml/item4.xml" Id="rId4" /><Relationship Type="http://schemas.openxmlformats.org/officeDocument/2006/relationships/image" Target="media/image1.png" Id="rId9" /><Relationship Type="http://schemas.openxmlformats.org/officeDocument/2006/relationships/fontTable" Target="fontTable.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dedb713-f5ba-4048-8cf1-0da62175e8e0">
      <Terms xmlns="http://schemas.microsoft.com/office/infopath/2007/PartnerControls"/>
    </lcf76f155ced4ddcb4097134ff3c332f>
    <TaxCatchAll xmlns="9c3c388d-75c3-4bd4-a1c1-738524316511" xsi:nil="true"/>
    <PADescription xmlns="6dedb713-f5ba-4048-8cf1-0da62175e8e0" xsi:nil="true"/>
    <EndDate xmlns="6dedb713-f5ba-4048-8cf1-0da62175e8e0" xsi:nil="true"/>
    <StartDate xmlns="6dedb713-f5ba-4048-8cf1-0da62175e8e0" xsi:nil="true"/>
    <Derogation xmlns="6dedb713-f5ba-4048-8cf1-0da62175e8e0">false</Derogation>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BEC16DC01F403740B8661B3E53AF1986" ma:contentTypeVersion="17" ma:contentTypeDescription="Create a new document." ma:contentTypeScope="" ma:versionID="2b4f155567d7a701048080f588b680f0">
  <xsd:schema xmlns:xsd="http://www.w3.org/2001/XMLSchema" xmlns:xs="http://www.w3.org/2001/XMLSchema" xmlns:p="http://schemas.microsoft.com/office/2006/metadata/properties" xmlns:ns2="6dedb713-f5ba-4048-8cf1-0da62175e8e0" xmlns:ns3="9c3c388d-75c3-4bd4-a1c1-738524316511" targetNamespace="http://schemas.microsoft.com/office/2006/metadata/properties" ma:root="true" ma:fieldsID="2356b88bc35caf0b120ec2fedb18c97d" ns2:_="" ns3:_="">
    <xsd:import namespace="6dedb713-f5ba-4048-8cf1-0da62175e8e0"/>
    <xsd:import namespace="9c3c388d-75c3-4bd4-a1c1-738524316511"/>
    <xsd:element name="properties">
      <xsd:complexType>
        <xsd:sequence>
          <xsd:element name="documentManagement">
            <xsd:complexType>
              <xsd:all>
                <xsd:element ref="ns2:PADescription" minOccurs="0"/>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StartDate" minOccurs="0"/>
                <xsd:element ref="ns2:EndDate" minOccurs="0"/>
                <xsd:element ref="ns2:MediaServiceDateTaken" minOccurs="0"/>
                <xsd:element ref="ns2:MediaServiceObjectDetectorVersions" minOccurs="0"/>
                <xsd:element ref="ns2:Derogation"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edb713-f5ba-4048-8cf1-0da62175e8e0" elementFormDefault="qualified">
    <xsd:import namespace="http://schemas.microsoft.com/office/2006/documentManagement/types"/>
    <xsd:import namespace="http://schemas.microsoft.com/office/infopath/2007/PartnerControls"/>
    <xsd:element name="PADescription" ma:index="8" nillable="true" ma:displayName="PA Description" ma:description="Supply of refreshments" ma:format="Dropdown" ma:internalName="PADescription">
      <xsd:simpleType>
        <xsd:restriction base="dms:Text">
          <xsd:maxLength value="255"/>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26b69612-e2cc-4a46-9cbb-ded1a27764c6"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StartDate" ma:index="17" nillable="true" ma:displayName="Start Date" ma:format="DateOnly" ma:internalName="StartDate">
      <xsd:simpleType>
        <xsd:restriction base="dms:DateTime"/>
      </xsd:simpleType>
    </xsd:element>
    <xsd:element name="EndDate" ma:index="18" nillable="true" ma:displayName="End Date" ma:format="DateOnly" ma:internalName="EndDate">
      <xsd:simpleType>
        <xsd:restriction base="dms:DateTime"/>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Derogation" ma:index="21" nillable="true" ma:displayName="Derogation" ma:default="0" ma:format="Dropdown" ma:internalName="Derogation">
      <xsd:simpleType>
        <xsd:restriction base="dms:Boolean"/>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c3c388d-75c3-4bd4-a1c1-738524316511"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d4a156ff-2327-4c4a-b360-082e17ec2948}" ma:internalName="TaxCatchAll" ma:showField="CatchAllData" ma:web="9c3c388d-75c3-4bd4-a1c1-738524316511">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A6DF000-5347-4513-B48A-8AFF8C106F6B}">
  <ds:schemaRefs>
    <ds:schemaRef ds:uri="http://schemas.microsoft.com/sharepoint/v3/contenttype/forms"/>
  </ds:schemaRefs>
</ds:datastoreItem>
</file>

<file path=customXml/itemProps2.xml><?xml version="1.0" encoding="utf-8"?>
<ds:datastoreItem xmlns:ds="http://schemas.openxmlformats.org/officeDocument/2006/customXml" ds:itemID="{7585FB16-EAF3-4BBC-98D6-0FB7856FA5D6}">
  <ds:schemaRefs>
    <ds:schemaRef ds:uri="http://schemas.openxmlformats.org/officeDocument/2006/bibliography"/>
  </ds:schemaRefs>
</ds:datastoreItem>
</file>

<file path=customXml/itemProps3.xml><?xml version="1.0" encoding="utf-8"?>
<ds:datastoreItem xmlns:ds="http://schemas.openxmlformats.org/officeDocument/2006/customXml" ds:itemID="{A91C7E4E-DE15-4E19-9EC7-0078CF48AC8E}">
  <ds:schemaRefs>
    <ds:schemaRef ds:uri="http://schemas.microsoft.com/office/2006/metadata/properties"/>
    <ds:schemaRef ds:uri="http://schemas.microsoft.com/office/infopath/2007/PartnerControls"/>
    <ds:schemaRef ds:uri="6dedb713-f5ba-4048-8cf1-0da62175e8e0"/>
    <ds:schemaRef ds:uri="9c3c388d-75c3-4bd4-a1c1-738524316511"/>
  </ds:schemaRefs>
</ds:datastoreItem>
</file>

<file path=customXml/itemProps4.xml><?xml version="1.0" encoding="utf-8"?>
<ds:datastoreItem xmlns:ds="http://schemas.openxmlformats.org/officeDocument/2006/customXml" ds:itemID="{6BE0D9C4-BD1C-4EBB-AAC2-E3D580BA35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dedb713-f5ba-4048-8cf1-0da62175e8e0"/>
    <ds:schemaRef ds:uri="9c3c388d-75c3-4bd4-a1c1-7385243165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Ahmed M. A. Safi</dc:creator>
  <cp:keywords/>
  <dc:description/>
  <cp:lastModifiedBy>Faisal Muhammad Shafa Hassan</cp:lastModifiedBy>
  <cp:revision>18</cp:revision>
  <dcterms:created xsi:type="dcterms:W3CDTF">2025-07-01T19:32:00Z</dcterms:created>
  <dcterms:modified xsi:type="dcterms:W3CDTF">2025-07-01T13:09:12Z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0x010100BEC16DC01F403740B8661B3E53AF1986</vt:lpwstr>
  </property>
  <property fmtid="{D5CDD505-2E9C-101B-9397-08002B2CF9AE}" pid="3" name="MediaServiceImageTags">
    <vt:lpwstr/>
  </property>
  <property fmtid="{D5CDD505-2E9C-101B-9397-08002B2CF9AE}" pid="4" name="GrammarlyDocumentId">
    <vt:lpwstr>fb00d611-57d0-4b49-980b-2b205b97208a</vt:lpwstr>
  </property>
</Properties>
</file>