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A4064" w14:textId="77777777" w:rsidR="00862EAA" w:rsidRPr="00862EAA" w:rsidRDefault="00862EAA" w:rsidP="00862EAA">
      <w:pPr>
        <w:rPr>
          <w:b/>
          <w:bCs/>
        </w:rPr>
      </w:pPr>
      <w:r w:rsidRPr="00862EAA">
        <w:rPr>
          <w:b/>
          <w:bCs/>
        </w:rPr>
        <w:t>(Public Tender - First Announcement) Basra Municipality Directorate Buildings Complex with Annexes on Plot No. (3137/2358) Al-Ribat Al-Kabir Tender (4/Municipality/2025)</w:t>
      </w:r>
    </w:p>
    <w:p w14:paraId="13B53604" w14:textId="77777777" w:rsidR="00862EAA" w:rsidRPr="00862EAA" w:rsidRDefault="00862EAA" w:rsidP="00862EAA">
      <w:r w:rsidRPr="00862EAA">
        <w:t>Pursuant to the text of Article (3-Firstly) of the Instructions for Implementation of Government Contracts No. 2 of 2014 and with reference to the letter of the Planning and Follow-up Department in Basra Governorate numbered (T/5788 dated 23/12/2025), (Basra Governorate / Government Contracts Department) is pleased to invite qualified and experienced tenderers to submit their (sealed) tenders for the project (Basra Municipality Directorate Buildings Complex with annexes on plot No. (3137/2358) Al-Ribat Al-Kabir) - with an estimated cost of IQD 95,647,909,790 (ninety-five billion, six hundred and forty-seven million, nine hundred and nine thousand, seven hundred and ninety Iraqi dinars) - within the petrodollar allocations for 2025 - implementation period (1,095 days) - (with technical proposal).</w:t>
      </w:r>
    </w:p>
    <w:p w14:paraId="29E5EA55" w14:textId="77777777" w:rsidR="00862EAA" w:rsidRPr="00862EAA" w:rsidRDefault="00862EAA" w:rsidP="00862EAA">
      <w:pPr>
        <w:numPr>
          <w:ilvl w:val="0"/>
          <w:numId w:val="1"/>
        </w:numPr>
      </w:pPr>
      <w:r w:rsidRPr="00862EAA">
        <w:t>Project location (centre)</w:t>
      </w:r>
    </w:p>
    <w:p w14:paraId="745B7F2A" w14:textId="77777777" w:rsidR="00862EAA" w:rsidRPr="00862EAA" w:rsidRDefault="00862EAA" w:rsidP="00862EAA">
      <w:pPr>
        <w:numPr>
          <w:ilvl w:val="0"/>
          <w:numId w:val="1"/>
        </w:numPr>
      </w:pPr>
      <w:r w:rsidRPr="00862EAA">
        <w:t>Required grade and class: Grade / Excellent and Class / Construction / Companies specialised in this field / and the licence must be valid.</w:t>
      </w:r>
    </w:p>
    <w:p w14:paraId="752A689D" w14:textId="77777777" w:rsidR="00862EAA" w:rsidRPr="00862EAA" w:rsidRDefault="00862EAA" w:rsidP="00862EAA">
      <w:r w:rsidRPr="00862EAA">
        <w:rPr>
          <w:b/>
          <w:bCs/>
        </w:rPr>
        <w:t>Firstly</w:t>
      </w:r>
      <w:r w:rsidRPr="00862EAA">
        <w:t xml:space="preserve"> - The tender will be implemented through National Competitive Tendering procedures as specified by the Instructions for Implementation of General Government Contracts No. (2) of 2014 issued by the Ministry of Planning, and is open to all tenderers.</w:t>
      </w:r>
    </w:p>
    <w:p w14:paraId="76FC40B3" w14:textId="77777777" w:rsidR="00862EAA" w:rsidRPr="00862EAA" w:rsidRDefault="00862EAA" w:rsidP="00862EAA">
      <w:r w:rsidRPr="00862EAA">
        <w:rPr>
          <w:b/>
          <w:bCs/>
        </w:rPr>
        <w:t>Secondly</w:t>
      </w:r>
      <w:r w:rsidRPr="00862EAA">
        <w:t xml:space="preserve"> - Interested eligible tenderers may obtain additional information from (Government Contracts Department / Projects Announcement Division) at the address below from 8:00 a.m. to 2:00 p.m. according to local time in Basra Governorate.</w:t>
      </w:r>
    </w:p>
    <w:p w14:paraId="464B01FF" w14:textId="77777777" w:rsidR="00862EAA" w:rsidRPr="00862EAA" w:rsidRDefault="00862EAA" w:rsidP="00862EAA">
      <w:r w:rsidRPr="00862EAA">
        <w:rPr>
          <w:b/>
          <w:bCs/>
        </w:rPr>
        <w:t>Thirdly</w:t>
      </w:r>
      <w:r w:rsidRPr="00862EAA">
        <w:t xml:space="preserve"> - Qualification requirements (provided that tenders are responsive to the employer's requirements) include the following:</w:t>
      </w:r>
    </w:p>
    <w:p w14:paraId="46986DED" w14:textId="77777777" w:rsidR="00862EAA" w:rsidRPr="00862EAA" w:rsidRDefault="00862EAA" w:rsidP="00862EAA">
      <w:r w:rsidRPr="00862EAA">
        <w:rPr>
          <w:b/>
          <w:bCs/>
        </w:rPr>
        <w:t>Financial Capacity:</w:t>
      </w:r>
      <w:r w:rsidRPr="00862EAA">
        <w:t xml:space="preserve"> The tenderer must provide documented evidence proving his ability to meet the following financial requirements:</w:t>
      </w:r>
    </w:p>
    <w:p w14:paraId="60BDF237" w14:textId="77777777" w:rsidR="00862EAA" w:rsidRPr="00862EAA" w:rsidRDefault="00862EAA" w:rsidP="00862EAA">
      <w:pPr>
        <w:numPr>
          <w:ilvl w:val="0"/>
          <w:numId w:val="2"/>
        </w:numPr>
      </w:pPr>
      <w:r w:rsidRPr="00862EAA">
        <w:rPr>
          <w:b/>
          <w:bCs/>
        </w:rPr>
        <w:t>Final Accounts:</w:t>
      </w:r>
      <w:r w:rsidRPr="00862EAA">
        <w:t xml:space="preserve"> Submission of the general budget audited by legal accountants showing the financial position for the last two years, and their averages must be profitable. Final accounts for the last two years preceding the financial crisis of 2014 may be submitted.</w:t>
      </w:r>
    </w:p>
    <w:p w14:paraId="72020F01" w14:textId="77777777" w:rsidR="00862EAA" w:rsidRPr="00862EAA" w:rsidRDefault="00862EAA" w:rsidP="00862EAA">
      <w:pPr>
        <w:numPr>
          <w:ilvl w:val="0"/>
          <w:numId w:val="2"/>
        </w:numPr>
      </w:pPr>
      <w:r w:rsidRPr="00862EAA">
        <w:rPr>
          <w:b/>
          <w:bCs/>
        </w:rPr>
        <w:t>Average Annual Revenue:</w:t>
      </w:r>
      <w:r w:rsidRPr="00862EAA">
        <w:t xml:space="preserve"> The tenderer must submit the average annual revenue for all contracts completed by him for a period of not less than two years and not exceeding ten years from the tender closing date. The average annual revenue shall be calculated according to the years submitted by him, taking into account that the working years need not be consecutive, and in an amount that must not be less than IQD 31,882,637,000 (thirty-one billion, eight hundred and eighty-two million, six hundred and thirty-seven thousand Iraqi dinars).</w:t>
      </w:r>
    </w:p>
    <w:p w14:paraId="54069033" w14:textId="77777777" w:rsidR="00862EAA" w:rsidRPr="00862EAA" w:rsidRDefault="00862EAA" w:rsidP="00862EAA">
      <w:pPr>
        <w:numPr>
          <w:ilvl w:val="0"/>
          <w:numId w:val="2"/>
        </w:numPr>
      </w:pPr>
      <w:r w:rsidRPr="00862EAA">
        <w:rPr>
          <w:b/>
          <w:bCs/>
        </w:rPr>
        <w:lastRenderedPageBreak/>
        <w:t>Financial Liquidity Requirements:</w:t>
      </w:r>
      <w:r w:rsidRPr="00862EAA">
        <w:t xml:space="preserve"> The tenderer must provide cash liquidity in an amount not less than IQD 7,861,473,000 (seven billion, eight hundred and sixty-one million, four hundred and seventy-three thousand Iraqi dinars) in the form of a bank statement showing the financial cash flow for the last year or financial solvency for the required amount through banking facilities for the period preceding the tender closing date.</w:t>
      </w:r>
    </w:p>
    <w:p w14:paraId="1AD6D1AA" w14:textId="77777777" w:rsidR="00862EAA" w:rsidRPr="00862EAA" w:rsidRDefault="00862EAA" w:rsidP="00862EAA">
      <w:r w:rsidRPr="00862EAA">
        <w:rPr>
          <w:b/>
          <w:bCs/>
        </w:rPr>
        <w:t>Experience and Technical Capacity:</w:t>
      </w:r>
      <w:r w:rsidRPr="00862EAA">
        <w:t xml:space="preserve"> The tenderer must provide documented evidence demonstrating his ability to meet the technical experience requirements listed below:</w:t>
      </w:r>
    </w:p>
    <w:p w14:paraId="3E363821" w14:textId="77777777" w:rsidR="00862EAA" w:rsidRPr="00862EAA" w:rsidRDefault="00862EAA" w:rsidP="00862EAA">
      <w:pPr>
        <w:numPr>
          <w:ilvl w:val="0"/>
          <w:numId w:val="3"/>
        </w:numPr>
      </w:pPr>
      <w:r w:rsidRPr="00862EAA">
        <w:t>Submission of one completed contract during a period not exceeding (3) years before the tender submission deadline.</w:t>
      </w:r>
    </w:p>
    <w:p w14:paraId="41142DDE" w14:textId="77777777" w:rsidR="00862EAA" w:rsidRPr="00862EAA" w:rsidRDefault="00862EAA" w:rsidP="00862EAA">
      <w:pPr>
        <w:numPr>
          <w:ilvl w:val="0"/>
          <w:numId w:val="3"/>
        </w:numPr>
      </w:pPr>
      <w:r w:rsidRPr="00862EAA">
        <w:t>The tenderer must provide documented evidence demonstrating his ability to meet the technical experience requirements (specialist experience participating as a contractor, or contract management, or as a subcontractor in (1) contract during the previous (10) ten years before the tender submission deadline and in an amount not less than IQD 57,388,746,000 (fifty-seven billion, three hundred and eighty-eight million, seven hundred and forty-six thousand Iraqi dinars) for executing contracts similar to the works of this contract and successfully completed in full. Similarity means the volume of work, its complexities, and the methods and technology used referred to in Chapter Six (Employer's Requirements).</w:t>
      </w:r>
    </w:p>
    <w:p w14:paraId="3E307C5C" w14:textId="77777777" w:rsidR="00862EAA" w:rsidRPr="00862EAA" w:rsidRDefault="00862EAA" w:rsidP="00862EAA">
      <w:pPr>
        <w:numPr>
          <w:ilvl w:val="0"/>
          <w:numId w:val="3"/>
        </w:numPr>
      </w:pPr>
      <w:r w:rsidRPr="00862EAA">
        <w:t>Provision of personnel and equipment as required within the qualification criteria in the standard document.</w:t>
      </w:r>
    </w:p>
    <w:p w14:paraId="651F9FAD" w14:textId="77777777" w:rsidR="00862EAA" w:rsidRPr="00862EAA" w:rsidRDefault="00862EAA" w:rsidP="00862EAA">
      <w:r w:rsidRPr="00862EAA">
        <w:rPr>
          <w:b/>
          <w:bCs/>
        </w:rPr>
        <w:t>Fourthly</w:t>
      </w:r>
      <w:r w:rsidRPr="00862EAA">
        <w:t xml:space="preserve"> - Tenderers wishing to purchase tender documents may visit the Basra Governorate Offices / Government Contracts Department / Standard Documents Sales and Notifications Division and pay a non-refundable fee of IQD 500,000 (five hundred thousand Iraqi dinars) for the purpose of purchasing them in paper form. They are also entitled to purchase them (tender documents) electronically via the electronic platform from Wednesday, 7/1/2026.</w:t>
      </w:r>
    </w:p>
    <w:p w14:paraId="093D89EA" w14:textId="77777777" w:rsidR="00862EAA" w:rsidRPr="00862EAA" w:rsidRDefault="00862EAA" w:rsidP="00862EAA">
      <w:r w:rsidRPr="00862EAA">
        <w:rPr>
          <w:b/>
          <w:bCs/>
        </w:rPr>
        <w:t>Fifthly</w:t>
      </w:r>
      <w:r w:rsidRPr="00862EAA">
        <w:t xml:space="preserve"> - A conference will be held in the Opening and Award Committees Hall on Tuesday, 20/1/2026 at 10:00 a.m.</w:t>
      </w:r>
    </w:p>
    <w:p w14:paraId="18E09639" w14:textId="77777777" w:rsidR="00862EAA" w:rsidRPr="00862EAA" w:rsidRDefault="00862EAA" w:rsidP="00862EAA">
      <w:r w:rsidRPr="00862EAA">
        <w:rPr>
          <w:b/>
          <w:bCs/>
        </w:rPr>
        <w:t>Sixthly</w:t>
      </w:r>
      <w:r w:rsidRPr="00862EAA">
        <w:t xml:space="preserve"> - Tenders must be delivered on or before Thursday, 26/1/2026 at 12:00 noon according to local time in Basra city. Electronic tenders (not permitted). Late tenders will be rejected. Tenders will be physically opened in the presence of tenderers' representatives who have chosen to attend in person at the following address:</w:t>
      </w:r>
    </w:p>
    <w:p w14:paraId="7AEFD5BB" w14:textId="77777777" w:rsidR="00862EAA" w:rsidRPr="00862EAA" w:rsidRDefault="00862EAA" w:rsidP="00862EAA">
      <w:r w:rsidRPr="00862EAA">
        <w:t>Time: 12:00 noon according to local time in Basra city. Date: Monday, 26/1/2026 Address: Basra Governorate Offices / Tender Opening Committee Hall</w:t>
      </w:r>
    </w:p>
    <w:p w14:paraId="781190DC" w14:textId="77777777" w:rsidR="00C23EA4" w:rsidRDefault="00C23EA4"/>
    <w:sectPr w:rsidR="00C23E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2B69"/>
    <w:multiLevelType w:val="multilevel"/>
    <w:tmpl w:val="0DE6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741F8"/>
    <w:multiLevelType w:val="multilevel"/>
    <w:tmpl w:val="0F769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9E440A"/>
    <w:multiLevelType w:val="multilevel"/>
    <w:tmpl w:val="010A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328152">
    <w:abstractNumId w:val="0"/>
  </w:num>
  <w:num w:numId="2" w16cid:durableId="1615093117">
    <w:abstractNumId w:val="1"/>
  </w:num>
  <w:num w:numId="3" w16cid:durableId="334461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AA"/>
    <w:rsid w:val="00862EAA"/>
    <w:rsid w:val="00A74505"/>
    <w:rsid w:val="00B36ADA"/>
    <w:rsid w:val="00C23EA4"/>
    <w:rsid w:val="00CF1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C9F1"/>
  <w15:chartTrackingRefBased/>
  <w15:docId w15:val="{9D3A5398-08DA-4442-B788-A4A2AEDD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EAA"/>
    <w:rPr>
      <w:rFonts w:eastAsiaTheme="majorEastAsia" w:cstheme="majorBidi"/>
      <w:color w:val="272727" w:themeColor="text1" w:themeTint="D8"/>
    </w:rPr>
  </w:style>
  <w:style w:type="paragraph" w:styleId="Title">
    <w:name w:val="Title"/>
    <w:basedOn w:val="Normal"/>
    <w:next w:val="Normal"/>
    <w:link w:val="TitleChar"/>
    <w:uiPriority w:val="10"/>
    <w:qFormat/>
    <w:rsid w:val="00862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EAA"/>
    <w:pPr>
      <w:spacing w:before="160"/>
      <w:jc w:val="center"/>
    </w:pPr>
    <w:rPr>
      <w:i/>
      <w:iCs/>
      <w:color w:val="404040" w:themeColor="text1" w:themeTint="BF"/>
    </w:rPr>
  </w:style>
  <w:style w:type="character" w:customStyle="1" w:styleId="QuoteChar">
    <w:name w:val="Quote Char"/>
    <w:basedOn w:val="DefaultParagraphFont"/>
    <w:link w:val="Quote"/>
    <w:uiPriority w:val="29"/>
    <w:rsid w:val="00862EAA"/>
    <w:rPr>
      <w:i/>
      <w:iCs/>
      <w:color w:val="404040" w:themeColor="text1" w:themeTint="BF"/>
    </w:rPr>
  </w:style>
  <w:style w:type="paragraph" w:styleId="ListParagraph">
    <w:name w:val="List Paragraph"/>
    <w:basedOn w:val="Normal"/>
    <w:uiPriority w:val="34"/>
    <w:qFormat/>
    <w:rsid w:val="00862EAA"/>
    <w:pPr>
      <w:ind w:left="720"/>
      <w:contextualSpacing/>
    </w:pPr>
  </w:style>
  <w:style w:type="character" w:styleId="IntenseEmphasis">
    <w:name w:val="Intense Emphasis"/>
    <w:basedOn w:val="DefaultParagraphFont"/>
    <w:uiPriority w:val="21"/>
    <w:qFormat/>
    <w:rsid w:val="00862EAA"/>
    <w:rPr>
      <w:i/>
      <w:iCs/>
      <w:color w:val="0F4761" w:themeColor="accent1" w:themeShade="BF"/>
    </w:rPr>
  </w:style>
  <w:style w:type="paragraph" w:styleId="IntenseQuote">
    <w:name w:val="Intense Quote"/>
    <w:basedOn w:val="Normal"/>
    <w:next w:val="Normal"/>
    <w:link w:val="IntenseQuoteChar"/>
    <w:uiPriority w:val="30"/>
    <w:qFormat/>
    <w:rsid w:val="00862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EAA"/>
    <w:rPr>
      <w:i/>
      <w:iCs/>
      <w:color w:val="0F4761" w:themeColor="accent1" w:themeShade="BF"/>
    </w:rPr>
  </w:style>
  <w:style w:type="character" w:styleId="IntenseReference">
    <w:name w:val="Intense Reference"/>
    <w:basedOn w:val="DefaultParagraphFont"/>
    <w:uiPriority w:val="32"/>
    <w:qFormat/>
    <w:rsid w:val="00862E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Padraig O'Hannelly</dc:creator>
  <cp:keywords/>
  <dc:description/>
  <cp:lastModifiedBy>Padraig O'Hannelly</cp:lastModifiedBy>
  <cp:revision>1</cp:revision>
  <dcterms:created xsi:type="dcterms:W3CDTF">2026-01-09T14:19:00Z</dcterms:created>
  <dcterms:modified xsi:type="dcterms:W3CDTF">2026-01-09T14:22:00Z</dcterms:modified>
</cp:coreProperties>
</file>