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3E8F828B"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w:t>
      </w:r>
      <w:r w:rsidR="00101A8B">
        <w:rPr>
          <w:rFonts w:asciiTheme="minorBidi" w:eastAsia="Times New Roman" w:hAnsiTheme="minorBidi"/>
          <w:b/>
          <w:bCs/>
          <w:color w:val="222222"/>
        </w:rPr>
        <w:t>08</w:t>
      </w:r>
      <w:r w:rsidR="004173A4" w:rsidRPr="00813A8E">
        <w:rPr>
          <w:rFonts w:asciiTheme="minorBidi" w:eastAsia="Times New Roman" w:hAnsiTheme="minorBidi"/>
          <w:b/>
          <w:bCs/>
          <w:color w:val="222222"/>
        </w:rPr>
        <w:t xml:space="preserve">  </w:t>
      </w:r>
    </w:p>
    <w:p w14:paraId="1C9FF0AD" w14:textId="5F8B3D01"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101A8B">
        <w:rPr>
          <w:rFonts w:asciiTheme="minorBidi" w:eastAsia="Times New Roman" w:hAnsiTheme="minorBidi"/>
          <w:b/>
          <w:bCs/>
          <w:color w:val="222222"/>
        </w:rPr>
        <w:t>5</w:t>
      </w:r>
      <w:r w:rsidR="00101A8B" w:rsidRPr="00101A8B">
        <w:rPr>
          <w:rFonts w:asciiTheme="minorBidi" w:eastAsia="Times New Roman" w:hAnsiTheme="minorBidi"/>
          <w:b/>
          <w:bCs/>
          <w:color w:val="222222"/>
          <w:vertAlign w:val="superscript"/>
        </w:rPr>
        <w:t>th</w:t>
      </w:r>
      <w:r w:rsidR="00B25ABC">
        <w:rPr>
          <w:rFonts w:asciiTheme="minorBidi" w:eastAsia="Times New Roman" w:hAnsiTheme="minorBidi"/>
          <w:b/>
          <w:bCs/>
          <w:color w:val="222222"/>
        </w:rPr>
        <w:t>,</w:t>
      </w:r>
      <w:r w:rsidR="00AC2000">
        <w:rPr>
          <w:rFonts w:asciiTheme="minorBidi" w:eastAsia="Times New Roman" w:hAnsiTheme="minorBidi"/>
          <w:b/>
          <w:bCs/>
          <w:color w:val="222222"/>
        </w:rPr>
        <w:t xml:space="preserve"> </w:t>
      </w:r>
      <w:r w:rsidR="00101A8B">
        <w:rPr>
          <w:rFonts w:asciiTheme="minorBidi" w:eastAsia="Times New Roman" w:hAnsiTheme="minorBidi"/>
          <w:b/>
          <w:bCs/>
          <w:color w:val="222222"/>
        </w:rPr>
        <w:t>Jan</w:t>
      </w:r>
      <w:r w:rsidR="00AC2000">
        <w:rPr>
          <w:rFonts w:asciiTheme="minorBidi" w:eastAsia="Times New Roman" w:hAnsiTheme="minorBidi"/>
          <w:b/>
          <w:bCs/>
          <w:color w:val="222222"/>
        </w:rPr>
        <w:t>,</w:t>
      </w:r>
      <w:r w:rsidR="004173A4" w:rsidRPr="00813A8E">
        <w:rPr>
          <w:rFonts w:asciiTheme="minorBidi" w:eastAsia="Times New Roman" w:hAnsiTheme="minorBidi"/>
          <w:b/>
          <w:bCs/>
          <w:color w:val="222222"/>
        </w:rPr>
        <w:t>202</w:t>
      </w:r>
      <w:r w:rsidR="00101A8B">
        <w:rPr>
          <w:rFonts w:asciiTheme="minorBidi" w:eastAsia="Times New Roman" w:hAnsiTheme="minorBidi"/>
          <w:b/>
          <w:bCs/>
          <w:color w:val="222222"/>
        </w:rPr>
        <w:t>6</w:t>
      </w:r>
    </w:p>
    <w:p w14:paraId="448F3BF7" w14:textId="1C721395"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0CE4D0F0" w14:textId="66363BEB" w:rsidR="004C41FA" w:rsidRPr="004C41FA" w:rsidRDefault="004C41FA" w:rsidP="004C41FA">
      <w:pPr>
        <w:spacing w:before="240"/>
        <w:jc w:val="both"/>
        <w:rPr>
          <w:rFonts w:asciiTheme="minorBidi" w:hAnsiTheme="minorBidi"/>
          <w:b/>
          <w:bCs/>
        </w:rPr>
      </w:pPr>
      <w:r>
        <w:rPr>
          <w:rFonts w:asciiTheme="minorBidi" w:hAnsiTheme="minorBidi"/>
          <w:b/>
          <w:bCs/>
        </w:rPr>
        <w:t>1</w:t>
      </w:r>
      <w:r w:rsidRPr="004C41FA">
        <w:rPr>
          <w:rFonts w:asciiTheme="minorBidi" w:hAnsiTheme="minorBidi"/>
          <w:b/>
          <w:bCs/>
        </w:rPr>
        <w:t>.</w:t>
      </w:r>
      <w:r w:rsidRPr="004C41FA">
        <w:rPr>
          <w:rFonts w:ascii="Segoe UI Symbol" w:hAnsi="Segoe UI Symbol" w:cs="Segoe UI Symbol"/>
          <w:b/>
          <w:bCs/>
        </w:rPr>
        <w:t>⁠</w:t>
      </w:r>
      <w:r w:rsidRPr="004C41FA">
        <w:rPr>
          <w:rFonts w:asciiTheme="minorBidi" w:hAnsiTheme="minorBidi"/>
          <w:b/>
          <w:bCs/>
        </w:rPr>
        <w:t xml:space="preserve"> </w:t>
      </w:r>
      <w:r w:rsidRPr="004C41FA">
        <w:rPr>
          <w:rFonts w:ascii="Segoe UI Symbol" w:hAnsi="Segoe UI Symbol" w:cs="Segoe UI Symbol"/>
          <w:b/>
          <w:bCs/>
        </w:rPr>
        <w:t>⁠</w:t>
      </w:r>
      <w:r w:rsidRPr="004C41FA">
        <w:rPr>
          <w:rFonts w:asciiTheme="minorBidi" w:hAnsiTheme="minorBidi"/>
          <w:b/>
          <w:bCs/>
        </w:rPr>
        <w:t>Scope of the required services:</w:t>
      </w:r>
    </w:p>
    <w:p w14:paraId="413047C7" w14:textId="7617CE17" w:rsidR="004C41FA" w:rsidRPr="004C41FA" w:rsidRDefault="004C41FA" w:rsidP="004C41FA">
      <w:pPr>
        <w:spacing w:before="240"/>
        <w:jc w:val="both"/>
        <w:rPr>
          <w:rFonts w:asciiTheme="minorBidi" w:hAnsiTheme="minorBidi"/>
          <w:b/>
          <w:bCs/>
        </w:rPr>
      </w:pPr>
      <w:r w:rsidRPr="004C41FA">
        <w:rPr>
          <w:rFonts w:asciiTheme="minorBidi" w:hAnsiTheme="minorBidi"/>
          <w:b/>
          <w:bCs/>
        </w:rPr>
        <w:t xml:space="preserve">We, at KAPITA Business Hub, are planning to release a call for application social media campaign to encourage youth with innovative business ideas and </w:t>
      </w:r>
      <w:r w:rsidR="000E24EB" w:rsidRPr="004C41FA">
        <w:rPr>
          <w:rFonts w:asciiTheme="minorBidi" w:hAnsiTheme="minorBidi"/>
          <w:b/>
          <w:bCs/>
        </w:rPr>
        <w:t>early-stage</w:t>
      </w:r>
      <w:r w:rsidRPr="004C41FA">
        <w:rPr>
          <w:rFonts w:asciiTheme="minorBidi" w:hAnsiTheme="minorBidi"/>
          <w:b/>
          <w:bCs/>
        </w:rPr>
        <w:t xml:space="preserve"> startups to apply for the Orange Corners Incubation Program as part of the Orange Corners Iraq (Baghdad) Project over the upcoming months.</w:t>
      </w:r>
    </w:p>
    <w:p w14:paraId="743E66CB" w14:textId="53D75460" w:rsidR="004C41FA" w:rsidRPr="004C41FA" w:rsidRDefault="004C41FA" w:rsidP="004C41FA">
      <w:pPr>
        <w:spacing w:before="240"/>
        <w:jc w:val="both"/>
        <w:rPr>
          <w:rFonts w:asciiTheme="minorBidi" w:hAnsiTheme="minorBidi"/>
          <w:b/>
          <w:bCs/>
        </w:rPr>
      </w:pPr>
      <w:r>
        <w:rPr>
          <w:rFonts w:asciiTheme="minorBidi" w:hAnsiTheme="minorBidi"/>
          <w:b/>
          <w:bCs/>
        </w:rPr>
        <w:t>KAPITA</w:t>
      </w:r>
      <w:r w:rsidRPr="004C41FA">
        <w:rPr>
          <w:rFonts w:asciiTheme="minorBidi" w:hAnsiTheme="minorBidi"/>
          <w:b/>
          <w:bCs/>
        </w:rPr>
        <w:t xml:space="preserve"> is seeking to engage a qualified creative agency who will be responsible for developing concept note and providing full content, Social Cards and designs (10 -15) for the social media campaign in Baghdad during the year 202</w:t>
      </w:r>
      <w:r w:rsidR="00101A8B">
        <w:rPr>
          <w:rFonts w:asciiTheme="minorBidi" w:hAnsiTheme="minorBidi"/>
          <w:b/>
          <w:bCs/>
        </w:rPr>
        <w:t>6</w:t>
      </w:r>
      <w:r w:rsidRPr="004C41FA">
        <w:rPr>
          <w:rFonts w:asciiTheme="minorBidi" w:hAnsiTheme="minorBidi"/>
          <w:b/>
          <w:bCs/>
        </w:rPr>
        <w:t>.</w:t>
      </w:r>
    </w:p>
    <w:p w14:paraId="18FA8138" w14:textId="77777777" w:rsidR="004C41FA" w:rsidRPr="004C41FA" w:rsidRDefault="004C41FA" w:rsidP="004C41FA">
      <w:pPr>
        <w:spacing w:before="240"/>
        <w:jc w:val="both"/>
        <w:rPr>
          <w:rFonts w:asciiTheme="minorBidi" w:hAnsiTheme="minorBidi"/>
          <w:b/>
          <w:bCs/>
        </w:rPr>
      </w:pPr>
      <w:r w:rsidRPr="004C41FA">
        <w:rPr>
          <w:rFonts w:asciiTheme="minorBidi" w:hAnsiTheme="minorBidi"/>
          <w:b/>
          <w:bCs/>
        </w:rPr>
        <w:t>Service providers/Suppliers with expertise in the following areas are encouraged to submit their Quotations in response to this RFQ and services laid out below:</w:t>
      </w:r>
    </w:p>
    <w:p w14:paraId="65555B08" w14:textId="3DEC74EC" w:rsidR="00A70AF3" w:rsidRPr="00A70AF3" w:rsidRDefault="00A70AF3" w:rsidP="004C41FA">
      <w:pPr>
        <w:spacing w:before="240"/>
        <w:jc w:val="both"/>
        <w:rPr>
          <w:rFonts w:asciiTheme="minorBidi" w:eastAsia="Times New Roman" w:hAnsiTheme="minorBidi"/>
          <w:color w:val="222222"/>
        </w:rPr>
      </w:pP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6E0B3F">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t>Item</w:t>
            </w:r>
          </w:p>
        </w:tc>
        <w:tc>
          <w:tcPr>
            <w:tcW w:w="6638"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1268"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25"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2D05C6">
        <w:trPr>
          <w:cantSplit/>
          <w:trHeight w:val="1160"/>
        </w:trPr>
        <w:tc>
          <w:tcPr>
            <w:tcW w:w="1879" w:type="dxa"/>
            <w:vAlign w:val="center"/>
          </w:tcPr>
          <w:p w14:paraId="7EE28CB7" w14:textId="18906797" w:rsidR="00A70AF3" w:rsidRPr="0049024A" w:rsidRDefault="006E0B3F" w:rsidP="007826F2">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6638" w:type="dxa"/>
          </w:tcPr>
          <w:p w14:paraId="2737F2CA" w14:textId="282E8649" w:rsidR="000E24EB" w:rsidRPr="000E24EB" w:rsidRDefault="00563FC4" w:rsidP="000E24EB">
            <w:pPr>
              <w:spacing w:before="240"/>
              <w:jc w:val="both"/>
              <w:rPr>
                <w:rFonts w:asciiTheme="minorBidi" w:eastAsiaTheme="minorHAnsi" w:hAnsiTheme="minorBidi"/>
                <w:lang w:val="en-US" w:eastAsia="en-US"/>
              </w:rPr>
            </w:pPr>
            <w:r>
              <w:rPr>
                <w:rFonts w:asciiTheme="minorBidi" w:eastAsiaTheme="minorHAnsi" w:hAnsiTheme="minorBidi"/>
                <w:lang w:val="en-US" w:eastAsia="en-US"/>
              </w:rPr>
              <w:t xml:space="preserve">To </w:t>
            </w:r>
            <w:r w:rsidR="000E24EB" w:rsidRPr="000E24EB">
              <w:rPr>
                <w:rFonts w:asciiTheme="minorBidi" w:eastAsiaTheme="minorHAnsi" w:hAnsiTheme="minorBidi"/>
                <w:lang w:val="en-US" w:eastAsia="en-US"/>
              </w:rPr>
              <w:t>create a creative social media campaign (call for application campaign) for the Orange Corner Incubation Program, and any required means of communications to be used during the campaign.</w:t>
            </w:r>
          </w:p>
          <w:p w14:paraId="2869EAE1" w14:textId="77777777" w:rsidR="000E24EB" w:rsidRPr="000E24EB" w:rsidRDefault="000E24EB" w:rsidP="000E24EB">
            <w:pPr>
              <w:jc w:val="both"/>
              <w:rPr>
                <w:rFonts w:asciiTheme="minorBidi" w:eastAsiaTheme="minorHAnsi" w:hAnsiTheme="minorBidi"/>
                <w:lang w:val="en-US" w:eastAsia="en-US"/>
              </w:rPr>
            </w:pPr>
            <w:r w:rsidRPr="000E24EB">
              <w:rPr>
                <w:rFonts w:asciiTheme="minorBidi" w:eastAsiaTheme="minorHAnsi" w:hAnsiTheme="minorBidi"/>
                <w:lang w:val="en-US" w:eastAsia="en-US"/>
              </w:rPr>
              <w:t>1) Developing the concept note of the campaign along with an action plan.</w:t>
            </w:r>
          </w:p>
          <w:p w14:paraId="026475C3" w14:textId="77777777" w:rsidR="000E24EB" w:rsidRPr="000E24EB" w:rsidRDefault="000E24EB" w:rsidP="000E24EB">
            <w:pPr>
              <w:jc w:val="both"/>
              <w:rPr>
                <w:rFonts w:asciiTheme="minorBidi" w:eastAsiaTheme="minorHAnsi" w:hAnsiTheme="minorBidi"/>
                <w:lang w:val="en-US" w:eastAsia="en-US"/>
              </w:rPr>
            </w:pPr>
            <w:r w:rsidRPr="000E24EB">
              <w:rPr>
                <w:rFonts w:asciiTheme="minorBidi" w:eastAsiaTheme="minorHAnsi" w:hAnsiTheme="minorBidi"/>
                <w:lang w:val="en-US" w:eastAsia="en-US"/>
              </w:rPr>
              <w:t>2) Providing full content, Social Cards and designs (10 -15) for the social media campaign of the Orange Corner Incubation Program. SM campaign</w:t>
            </w:r>
            <w:r w:rsidRPr="000E24EB">
              <w:rPr>
                <w:rFonts w:asciiTheme="minorBidi" w:eastAsiaTheme="minorHAnsi" w:hAnsiTheme="minorBidi"/>
                <w:lang w:val="en-US" w:eastAsia="en-US"/>
              </w:rPr>
              <w:tab/>
              <w:t>1</w:t>
            </w:r>
          </w:p>
          <w:p w14:paraId="630659E8" w14:textId="77777777" w:rsidR="000E24EB" w:rsidRPr="000E24EB" w:rsidRDefault="000E24EB" w:rsidP="000E24EB">
            <w:pPr>
              <w:jc w:val="both"/>
              <w:rPr>
                <w:rFonts w:asciiTheme="minorBidi" w:eastAsiaTheme="minorHAnsi" w:hAnsiTheme="minorBidi"/>
                <w:lang w:val="en-US" w:eastAsia="en-US"/>
              </w:rPr>
            </w:pPr>
            <w:r w:rsidRPr="000E24EB">
              <w:rPr>
                <w:rFonts w:asciiTheme="minorBidi" w:eastAsiaTheme="minorHAnsi" w:hAnsiTheme="minorBidi"/>
                <w:lang w:val="en-US" w:eastAsia="en-US"/>
              </w:rPr>
              <w:t>3) providing 5 motion posts</w:t>
            </w:r>
          </w:p>
          <w:p w14:paraId="05B40F99" w14:textId="77777777" w:rsidR="000E24EB" w:rsidRPr="000E24EB" w:rsidRDefault="000E24EB" w:rsidP="000E24EB">
            <w:pPr>
              <w:jc w:val="both"/>
              <w:rPr>
                <w:rFonts w:asciiTheme="minorBidi" w:eastAsiaTheme="minorHAnsi" w:hAnsiTheme="minorBidi"/>
                <w:lang w:val="en-US" w:eastAsia="en-US"/>
              </w:rPr>
            </w:pPr>
            <w:r w:rsidRPr="000E24EB">
              <w:rPr>
                <w:rFonts w:asciiTheme="minorBidi" w:eastAsiaTheme="minorHAnsi" w:hAnsiTheme="minorBidi"/>
                <w:lang w:val="en-US" w:eastAsia="en-US"/>
              </w:rPr>
              <w:t xml:space="preserve">4) producing 5 Reels </w:t>
            </w:r>
          </w:p>
          <w:p w14:paraId="4D81DA40" w14:textId="1BE27510" w:rsidR="0045759F" w:rsidRPr="000E24EB" w:rsidRDefault="000E24EB" w:rsidP="000E24EB">
            <w:pPr>
              <w:rPr>
                <w:rFonts w:asciiTheme="minorBidi" w:eastAsiaTheme="minorHAnsi" w:hAnsiTheme="minorBidi"/>
                <w:lang w:val="en-US" w:eastAsia="en-US"/>
              </w:rPr>
            </w:pPr>
            <w:r w:rsidRPr="000E24EB">
              <w:rPr>
                <w:rFonts w:asciiTheme="minorBidi" w:eastAsiaTheme="minorHAnsi" w:hAnsiTheme="minorBidi"/>
                <w:lang w:val="en-US" w:eastAsia="en-US"/>
              </w:rPr>
              <w:t>5) rollups, notebook, pens designs in addition to presentation template Service</w:t>
            </w:r>
            <w:r w:rsidR="00563FC4">
              <w:rPr>
                <w:rFonts w:asciiTheme="minorBidi" w:eastAsiaTheme="minorHAnsi" w:hAnsiTheme="minorBidi"/>
                <w:lang w:val="en-US" w:eastAsia="en-US"/>
              </w:rPr>
              <w:t>.</w:t>
            </w:r>
          </w:p>
        </w:tc>
        <w:tc>
          <w:tcPr>
            <w:tcW w:w="1268" w:type="dxa"/>
            <w:textDirection w:val="tbRl"/>
            <w:vAlign w:val="center"/>
          </w:tcPr>
          <w:p w14:paraId="099EA4D1" w14:textId="170FDAF8" w:rsidR="00A70AF3" w:rsidRPr="0049024A" w:rsidRDefault="00C815EC" w:rsidP="002D05C6">
            <w:pPr>
              <w:ind w:left="113" w:right="113"/>
              <w:jc w:val="center"/>
              <w:rPr>
                <w:rFonts w:asciiTheme="minorBidi" w:hAnsiTheme="minorBidi"/>
              </w:rPr>
            </w:pPr>
            <w:r>
              <w:rPr>
                <w:rFonts w:asciiTheme="minorBidi" w:hAnsiTheme="minorBidi"/>
              </w:rPr>
              <w:t>SM campaign</w:t>
            </w:r>
          </w:p>
        </w:tc>
        <w:tc>
          <w:tcPr>
            <w:tcW w:w="1125" w:type="dxa"/>
            <w:vAlign w:val="center"/>
          </w:tcPr>
          <w:p w14:paraId="2625980E" w14:textId="5AF27656" w:rsidR="00A70AF3" w:rsidRPr="0049024A" w:rsidRDefault="0079182D" w:rsidP="007826F2">
            <w:pPr>
              <w:jc w:val="center"/>
              <w:rPr>
                <w:rFonts w:asciiTheme="minorBidi" w:hAnsiTheme="minorBidi"/>
                <w:sz w:val="24"/>
                <w:szCs w:val="24"/>
              </w:rPr>
            </w:pPr>
            <w:r>
              <w:rPr>
                <w:rFonts w:asciiTheme="minorBidi" w:hAnsiTheme="minorBidi"/>
                <w:sz w:val="24"/>
                <w:szCs w:val="24"/>
              </w:rPr>
              <w:t>2</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0AD513C5"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w:t>
      </w:r>
      <w:r w:rsidR="002D05C6" w:rsidRPr="0049024A">
        <w:rPr>
          <w:rFonts w:asciiTheme="minorBidi" w:hAnsiTheme="minorBidi"/>
          <w:sz w:val="22"/>
          <w:szCs w:val="22"/>
        </w:rPr>
        <w:t>by</w:t>
      </w:r>
      <w:r w:rsidRPr="0049024A">
        <w:rPr>
          <w:rFonts w:asciiTheme="minorBidi" w:hAnsiTheme="minorBidi"/>
          <w:sz w:val="22"/>
          <w:szCs w:val="22"/>
        </w:rPr>
        <w:t xml:space="preserve">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64A080B3" w14:textId="5F3A6FDC" w:rsidR="0045759F" w:rsidRPr="00B25ABC" w:rsidRDefault="005B2EEC" w:rsidP="00B25ABC">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 xml:space="preserve">reserves the right to withdraw the award </w:t>
      </w:r>
      <w:r w:rsidR="0045759F" w:rsidRPr="003C7472">
        <w:rPr>
          <w:rFonts w:asciiTheme="minorBidi" w:hAnsiTheme="minorBidi"/>
          <w:sz w:val="22"/>
          <w:szCs w:val="22"/>
        </w:rPr>
        <w:t>as a whole</w:t>
      </w:r>
      <w:r w:rsidR="00744B94" w:rsidRPr="003C7472">
        <w:rPr>
          <w:rFonts w:asciiTheme="minorBidi" w:hAnsiTheme="minorBidi"/>
          <w:sz w:val="22"/>
          <w:szCs w:val="22"/>
        </w:rPr>
        <w:t xml:space="preserv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A93325">
        <w:trPr>
          <w:trHeight w:val="336"/>
        </w:trPr>
        <w:tc>
          <w:tcPr>
            <w:tcW w:w="2122" w:type="dxa"/>
            <w:tcMar>
              <w:top w:w="100" w:type="dxa"/>
              <w:left w:w="100" w:type="dxa"/>
              <w:bottom w:w="100" w:type="dxa"/>
              <w:right w:w="100" w:type="dxa"/>
            </w:tcMar>
          </w:tcPr>
          <w:p w14:paraId="403832EB" w14:textId="1C6FA875" w:rsidR="00ED7B94" w:rsidRPr="0049024A" w:rsidRDefault="009760A5" w:rsidP="004A6FFA">
            <w:pPr>
              <w:spacing w:after="0"/>
              <w:ind w:left="-100"/>
              <w:jc w:val="center"/>
              <w:rPr>
                <w:rFonts w:asciiTheme="minorBidi" w:hAnsiTheme="minorBidi"/>
              </w:rPr>
            </w:pPr>
            <w:r>
              <w:rPr>
                <w:rFonts w:asciiTheme="minorBidi" w:hAnsiTheme="minorBidi"/>
              </w:rPr>
              <w:t>Commercial</w:t>
            </w:r>
            <w:r w:rsidR="00ED7B94" w:rsidRPr="0049024A">
              <w:rPr>
                <w:rFonts w:asciiTheme="minorBidi" w:hAnsiTheme="minorBidi"/>
              </w:rPr>
              <w:t xml:space="preserve"> Criteria</w:t>
            </w:r>
          </w:p>
        </w:tc>
        <w:tc>
          <w:tcPr>
            <w:tcW w:w="1417" w:type="dxa"/>
            <w:tcMar>
              <w:top w:w="100" w:type="dxa"/>
              <w:left w:w="100" w:type="dxa"/>
              <w:bottom w:w="100" w:type="dxa"/>
              <w:right w:w="100" w:type="dxa"/>
            </w:tcMar>
          </w:tcPr>
          <w:p w14:paraId="47063FDB" w14:textId="2CEC2078" w:rsidR="00ED7B94" w:rsidRPr="0049024A" w:rsidRDefault="00C24744" w:rsidP="004A6FFA">
            <w:pPr>
              <w:spacing w:after="0"/>
              <w:ind w:left="-100"/>
              <w:jc w:val="center"/>
              <w:rPr>
                <w:rFonts w:asciiTheme="minorBidi" w:hAnsiTheme="minorBidi"/>
              </w:rPr>
            </w:pPr>
            <w:r>
              <w:rPr>
                <w:rFonts w:asciiTheme="minorBidi" w:hAnsiTheme="minorBidi"/>
              </w:rPr>
              <w:t>100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1F4D7997"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 xml:space="preserve">one </w:t>
      </w:r>
      <w:r w:rsidR="0045759F">
        <w:rPr>
          <w:rFonts w:asciiTheme="minorBidi" w:hAnsiTheme="minorBidi"/>
          <w:sz w:val="22"/>
          <w:szCs w:val="22"/>
        </w:rPr>
        <w:t>month</w:t>
      </w:r>
      <w:r w:rsidRPr="0049024A">
        <w:rPr>
          <w:rFonts w:asciiTheme="minorBidi" w:hAnsiTheme="minorBidi"/>
          <w:sz w:val="22"/>
          <w:szCs w:val="22"/>
        </w:rPr>
        <w:t xml:space="preserve"> from the date of </w:t>
      </w:r>
      <w:r w:rsidR="008A7184" w:rsidRPr="0049024A">
        <w:rPr>
          <w:rFonts w:asciiTheme="minorBidi" w:hAnsiTheme="minorBidi"/>
          <w:sz w:val="22"/>
          <w:szCs w:val="22"/>
        </w:rPr>
        <w:t>the award</w:t>
      </w:r>
      <w:r w:rsidRPr="0049024A">
        <w:rPr>
          <w:rFonts w:asciiTheme="minorBidi" w:hAnsiTheme="minorBidi"/>
          <w:sz w:val="22"/>
          <w:szCs w:val="22"/>
        </w:rPr>
        <w:t xml:space="preserve"> and may be renewed for an additional </w:t>
      </w:r>
      <w:proofErr w:type="gramStart"/>
      <w:r w:rsidRPr="0049024A">
        <w:rPr>
          <w:rFonts w:asciiTheme="minorBidi" w:hAnsiTheme="minorBidi"/>
          <w:sz w:val="22"/>
          <w:szCs w:val="22"/>
        </w:rPr>
        <w:t>period of time</w:t>
      </w:r>
      <w:proofErr w:type="gramEnd"/>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lastRenderedPageBreak/>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22EA9255"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w:t>
      </w:r>
      <w:r w:rsidR="0045759F" w:rsidRPr="0049024A">
        <w:rPr>
          <w:rFonts w:asciiTheme="minorBidi" w:hAnsiTheme="minorBidi"/>
          <w:sz w:val="22"/>
          <w:szCs w:val="22"/>
        </w:rPr>
        <w:t>a sealed</w:t>
      </w:r>
      <w:r w:rsidRPr="0049024A">
        <w:rPr>
          <w:rFonts w:asciiTheme="minorBidi" w:hAnsiTheme="minorBidi"/>
          <w:sz w:val="22"/>
          <w:szCs w:val="22"/>
        </w:rPr>
        <w:t xml:space="preserve"> envelope, address: </w:t>
      </w:r>
    </w:p>
    <w:p w14:paraId="7CE916E7" w14:textId="585514AB"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p>
    <w:p w14:paraId="7F89C6E8" w14:textId="329D6B78"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8A7184">
        <w:rPr>
          <w:rFonts w:asciiTheme="minorBidi" w:hAnsiTheme="minorBidi"/>
          <w:b/>
          <w:bCs/>
          <w:color w:val="FF0000"/>
          <w:sz w:val="22"/>
          <w:szCs w:val="22"/>
          <w:u w:val="single"/>
        </w:rPr>
        <w:t>Thursday</w:t>
      </w:r>
      <w:r w:rsidR="00095FA5">
        <w:rPr>
          <w:rFonts w:asciiTheme="minorBidi" w:hAnsiTheme="minorBidi"/>
          <w:b/>
          <w:bCs/>
          <w:color w:val="FF0000"/>
          <w:sz w:val="22"/>
          <w:szCs w:val="22"/>
          <w:u w:val="single"/>
        </w:rPr>
        <w:t xml:space="preserve"> </w:t>
      </w:r>
      <w:r w:rsidR="00101A8B">
        <w:rPr>
          <w:rFonts w:asciiTheme="minorBidi" w:hAnsiTheme="minorBidi"/>
          <w:b/>
          <w:bCs/>
          <w:color w:val="FF0000"/>
          <w:sz w:val="22"/>
          <w:szCs w:val="22"/>
          <w:u w:val="single"/>
        </w:rPr>
        <w:t>11</w:t>
      </w:r>
      <w:r w:rsidR="00101A8B" w:rsidRPr="00101A8B">
        <w:rPr>
          <w:rFonts w:asciiTheme="minorBidi" w:hAnsiTheme="minorBidi"/>
          <w:b/>
          <w:bCs/>
          <w:color w:val="FF0000"/>
          <w:sz w:val="22"/>
          <w:szCs w:val="22"/>
          <w:u w:val="single"/>
          <w:vertAlign w:val="superscript"/>
        </w:rPr>
        <w:t>th</w:t>
      </w:r>
      <w:r w:rsidR="00101A8B">
        <w:rPr>
          <w:rFonts w:asciiTheme="minorBidi" w:hAnsiTheme="minorBidi"/>
          <w:b/>
          <w:bCs/>
          <w:color w:val="FF0000"/>
          <w:sz w:val="22"/>
          <w:szCs w:val="22"/>
          <w:u w:val="single"/>
        </w:rPr>
        <w:t>,</w:t>
      </w:r>
      <w:r w:rsidR="0045759F">
        <w:rPr>
          <w:rFonts w:asciiTheme="minorBidi" w:hAnsiTheme="minorBidi"/>
          <w:b/>
          <w:bCs/>
          <w:color w:val="FF0000"/>
          <w:sz w:val="22"/>
          <w:szCs w:val="22"/>
          <w:u w:val="single"/>
        </w:rPr>
        <w:t xml:space="preserve"> </w:t>
      </w:r>
      <w:r w:rsidR="00101A8B">
        <w:rPr>
          <w:rFonts w:asciiTheme="minorBidi" w:hAnsiTheme="minorBidi"/>
          <w:b/>
          <w:bCs/>
          <w:color w:val="FF0000"/>
          <w:sz w:val="22"/>
          <w:szCs w:val="22"/>
          <w:u w:val="single"/>
        </w:rPr>
        <w:t>Jan</w:t>
      </w:r>
      <w:r w:rsidR="00454CE4" w:rsidRPr="00813A8E">
        <w:rPr>
          <w:rFonts w:asciiTheme="minorBidi" w:hAnsiTheme="minorBidi"/>
          <w:b/>
          <w:bCs/>
          <w:color w:val="FF0000"/>
          <w:sz w:val="22"/>
          <w:szCs w:val="22"/>
          <w:u w:val="single"/>
        </w:rPr>
        <w:t xml:space="preserve"> 202</w:t>
      </w:r>
      <w:r w:rsidR="00101A8B">
        <w:rPr>
          <w:rFonts w:asciiTheme="minorBidi" w:hAnsiTheme="minorBidi"/>
          <w:b/>
          <w:bCs/>
          <w:color w:val="FF0000"/>
          <w:sz w:val="22"/>
          <w:szCs w:val="22"/>
          <w:u w:val="single"/>
        </w:rPr>
        <w:t>6</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530DC0A8" w14:textId="0EE357D7" w:rsidR="00C24744" w:rsidRPr="00B25ABC" w:rsidRDefault="00ED7B94" w:rsidP="00B25ABC">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w:t>
      </w:r>
      <w:r w:rsidR="00B25ABC" w:rsidRPr="0049024A">
        <w:rPr>
          <w:rFonts w:asciiTheme="minorBidi" w:hAnsiTheme="minorBidi"/>
        </w:rPr>
        <w:t>include Service</w:t>
      </w:r>
      <w:r w:rsidR="005B2EEC" w:rsidRPr="0049024A">
        <w:rPr>
          <w:rFonts w:asciiTheme="minorBidi" w:eastAsia="Times New Roman" w:hAnsiTheme="minorBidi"/>
          <w:color w:val="222222"/>
        </w:rPr>
        <w:t xml:space="preserve"> providers/</w:t>
      </w:r>
      <w:r w:rsidR="00563FC4" w:rsidRPr="0049024A">
        <w:rPr>
          <w:rFonts w:asciiTheme="minorBidi" w:eastAsia="Times New Roman" w:hAnsiTheme="minorBidi"/>
          <w:color w:val="222222"/>
        </w:rPr>
        <w:t>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CA72591" w14:textId="77777777" w:rsidR="00C24744" w:rsidRPr="0049024A" w:rsidRDefault="00C24744"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0051" w:type="dxa"/>
        <w:tblLook w:val="04A0" w:firstRow="1" w:lastRow="0" w:firstColumn="1" w:lastColumn="0" w:noHBand="0" w:noVBand="1"/>
      </w:tblPr>
      <w:tblGrid>
        <w:gridCol w:w="1765"/>
        <w:gridCol w:w="4430"/>
        <w:gridCol w:w="1599"/>
        <w:gridCol w:w="1023"/>
        <w:gridCol w:w="1234"/>
      </w:tblGrid>
      <w:tr w:rsidR="0045759F" w:rsidRPr="0049024A" w14:paraId="0983C22F" w14:textId="77777777" w:rsidTr="00D37B27">
        <w:trPr>
          <w:trHeight w:val="699"/>
        </w:trPr>
        <w:tc>
          <w:tcPr>
            <w:tcW w:w="1765" w:type="dxa"/>
            <w:shd w:val="clear" w:color="auto" w:fill="D9D9D9" w:themeFill="background1" w:themeFillShade="D9"/>
            <w:vAlign w:val="center"/>
          </w:tcPr>
          <w:p w14:paraId="4CE451AE" w14:textId="77777777" w:rsidR="0045759F" w:rsidRPr="0049024A" w:rsidRDefault="0045759F" w:rsidP="00B310B7">
            <w:pPr>
              <w:jc w:val="center"/>
              <w:rPr>
                <w:rFonts w:ascii="Calibri" w:hAnsi="Calibri"/>
                <w:b/>
              </w:rPr>
            </w:pPr>
            <w:r w:rsidRPr="0049024A">
              <w:rPr>
                <w:rFonts w:ascii="Calibri" w:hAnsi="Calibri"/>
                <w:b/>
              </w:rPr>
              <w:t>Item</w:t>
            </w:r>
          </w:p>
        </w:tc>
        <w:tc>
          <w:tcPr>
            <w:tcW w:w="4430" w:type="dxa"/>
            <w:shd w:val="clear" w:color="auto" w:fill="D9D9D9" w:themeFill="background1" w:themeFillShade="D9"/>
            <w:vAlign w:val="center"/>
          </w:tcPr>
          <w:p w14:paraId="6E1E6570" w14:textId="77777777" w:rsidR="0045759F" w:rsidRPr="0049024A" w:rsidRDefault="0045759F" w:rsidP="00B310B7">
            <w:pPr>
              <w:jc w:val="center"/>
              <w:rPr>
                <w:rFonts w:ascii="Calibri" w:hAnsi="Calibri"/>
                <w:b/>
              </w:rPr>
            </w:pPr>
            <w:r w:rsidRPr="0049024A">
              <w:rPr>
                <w:rFonts w:ascii="Calibri" w:hAnsi="Calibri"/>
                <w:b/>
              </w:rPr>
              <w:t>Description</w:t>
            </w:r>
          </w:p>
        </w:tc>
        <w:tc>
          <w:tcPr>
            <w:tcW w:w="1599" w:type="dxa"/>
            <w:shd w:val="clear" w:color="auto" w:fill="D9D9D9" w:themeFill="background1" w:themeFillShade="D9"/>
          </w:tcPr>
          <w:p w14:paraId="0F837C42" w14:textId="77777777" w:rsidR="0045759F" w:rsidRPr="0049024A" w:rsidRDefault="0045759F" w:rsidP="00B310B7">
            <w:pPr>
              <w:jc w:val="center"/>
              <w:rPr>
                <w:rFonts w:ascii="Calibri" w:hAnsi="Calibri"/>
                <w:b/>
              </w:rPr>
            </w:pPr>
          </w:p>
          <w:p w14:paraId="437D1B3A" w14:textId="7983BF13" w:rsidR="0045759F" w:rsidRPr="0049024A" w:rsidRDefault="0045759F"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45759F" w:rsidRPr="0049024A" w:rsidRDefault="0045759F" w:rsidP="00B310B7">
            <w:pPr>
              <w:jc w:val="center"/>
              <w:rPr>
                <w:rFonts w:ascii="Calibri" w:hAnsi="Calibri"/>
                <w:b/>
              </w:rPr>
            </w:pPr>
            <w:r w:rsidRPr="0049024A">
              <w:rPr>
                <w:rFonts w:ascii="Calibri" w:hAnsi="Calibri"/>
                <w:b/>
              </w:rPr>
              <w:t>Quantity</w:t>
            </w:r>
          </w:p>
        </w:tc>
        <w:tc>
          <w:tcPr>
            <w:tcW w:w="1234" w:type="dxa"/>
            <w:shd w:val="clear" w:color="auto" w:fill="D9D9D9" w:themeFill="background1" w:themeFillShade="D9"/>
            <w:vAlign w:val="center"/>
          </w:tcPr>
          <w:p w14:paraId="1EA6B99D" w14:textId="77777777" w:rsidR="0045759F" w:rsidRPr="0049024A" w:rsidRDefault="0045759F"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r>
      <w:tr w:rsidR="0045759F" w:rsidRPr="0049024A" w14:paraId="58EB3858" w14:textId="77777777" w:rsidTr="0045759F">
        <w:trPr>
          <w:trHeight w:val="1160"/>
        </w:trPr>
        <w:tc>
          <w:tcPr>
            <w:tcW w:w="1765" w:type="dxa"/>
            <w:vAlign w:val="center"/>
          </w:tcPr>
          <w:p w14:paraId="1EBD394D" w14:textId="4ACBA8AA" w:rsidR="0045759F" w:rsidRPr="0049024A" w:rsidRDefault="0045759F" w:rsidP="0045759F">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4430" w:type="dxa"/>
          </w:tcPr>
          <w:p w14:paraId="108252B1" w14:textId="77777777" w:rsidR="00563FC4" w:rsidRPr="000E24EB" w:rsidRDefault="00563FC4" w:rsidP="00563FC4">
            <w:pPr>
              <w:spacing w:before="240"/>
              <w:jc w:val="both"/>
              <w:rPr>
                <w:rFonts w:asciiTheme="minorBidi" w:eastAsiaTheme="minorHAnsi" w:hAnsiTheme="minorBidi"/>
                <w:lang w:val="en-US" w:eastAsia="en-US"/>
              </w:rPr>
            </w:pPr>
            <w:r>
              <w:rPr>
                <w:rFonts w:asciiTheme="minorBidi" w:eastAsiaTheme="minorHAnsi" w:hAnsiTheme="minorBidi"/>
                <w:lang w:val="en-US" w:eastAsia="en-US"/>
              </w:rPr>
              <w:t xml:space="preserve">To </w:t>
            </w:r>
            <w:r w:rsidRPr="000E24EB">
              <w:rPr>
                <w:rFonts w:asciiTheme="minorBidi" w:eastAsiaTheme="minorHAnsi" w:hAnsiTheme="minorBidi"/>
                <w:lang w:val="en-US" w:eastAsia="en-US"/>
              </w:rPr>
              <w:t>create a creative social media campaign (call for application campaign) for the Orange Corner Incubation Program, and any required means of communications to be used during the campaign.</w:t>
            </w:r>
          </w:p>
          <w:p w14:paraId="72AB062C" w14:textId="77777777" w:rsidR="00563FC4" w:rsidRPr="000E24EB" w:rsidRDefault="00563FC4" w:rsidP="00563FC4">
            <w:pPr>
              <w:jc w:val="both"/>
              <w:rPr>
                <w:rFonts w:asciiTheme="minorBidi" w:eastAsiaTheme="minorHAnsi" w:hAnsiTheme="minorBidi"/>
                <w:lang w:val="en-US" w:eastAsia="en-US"/>
              </w:rPr>
            </w:pPr>
            <w:r w:rsidRPr="000E24EB">
              <w:rPr>
                <w:rFonts w:asciiTheme="minorBidi" w:eastAsiaTheme="minorHAnsi" w:hAnsiTheme="minorBidi"/>
                <w:lang w:val="en-US" w:eastAsia="en-US"/>
              </w:rPr>
              <w:t>1) Developing the concept note of the campaign along with an action plan.</w:t>
            </w:r>
          </w:p>
          <w:p w14:paraId="2618B6D4" w14:textId="3C6B5FFA" w:rsidR="00563FC4" w:rsidRPr="000E24EB" w:rsidRDefault="00563FC4" w:rsidP="00563FC4">
            <w:pPr>
              <w:jc w:val="both"/>
              <w:rPr>
                <w:rFonts w:asciiTheme="minorBidi" w:eastAsiaTheme="minorHAnsi" w:hAnsiTheme="minorBidi"/>
                <w:lang w:val="en-US" w:eastAsia="en-US"/>
              </w:rPr>
            </w:pPr>
            <w:r w:rsidRPr="000E24EB">
              <w:rPr>
                <w:rFonts w:asciiTheme="minorBidi" w:eastAsiaTheme="minorHAnsi" w:hAnsiTheme="minorBidi"/>
                <w:lang w:val="en-US" w:eastAsia="en-US"/>
              </w:rPr>
              <w:t>2) Providing full content, Social Cards and designs (10 -15) for the social media campaign of the Orange Corner Incubation Program. SM campaign</w:t>
            </w:r>
            <w:r>
              <w:rPr>
                <w:rFonts w:asciiTheme="minorBidi" w:eastAsiaTheme="minorHAnsi" w:hAnsiTheme="minorBidi"/>
                <w:lang w:val="en-US" w:eastAsia="en-US"/>
              </w:rPr>
              <w:t xml:space="preserve"> </w:t>
            </w:r>
            <w:r w:rsidRPr="000E24EB">
              <w:rPr>
                <w:rFonts w:asciiTheme="minorBidi" w:eastAsiaTheme="minorHAnsi" w:hAnsiTheme="minorBidi"/>
                <w:lang w:val="en-US" w:eastAsia="en-US"/>
              </w:rPr>
              <w:t>1</w:t>
            </w:r>
          </w:p>
          <w:p w14:paraId="1D2AABC6" w14:textId="77777777" w:rsidR="00563FC4" w:rsidRPr="000E24EB" w:rsidRDefault="00563FC4" w:rsidP="00563FC4">
            <w:pPr>
              <w:jc w:val="both"/>
              <w:rPr>
                <w:rFonts w:asciiTheme="minorBidi" w:eastAsiaTheme="minorHAnsi" w:hAnsiTheme="minorBidi"/>
                <w:lang w:val="en-US" w:eastAsia="en-US"/>
              </w:rPr>
            </w:pPr>
            <w:r w:rsidRPr="000E24EB">
              <w:rPr>
                <w:rFonts w:asciiTheme="minorBidi" w:eastAsiaTheme="minorHAnsi" w:hAnsiTheme="minorBidi"/>
                <w:lang w:val="en-US" w:eastAsia="en-US"/>
              </w:rPr>
              <w:t>3) providing 5 motion posts</w:t>
            </w:r>
          </w:p>
          <w:p w14:paraId="090C8CB8" w14:textId="77777777" w:rsidR="00563FC4" w:rsidRPr="000E24EB" w:rsidRDefault="00563FC4" w:rsidP="00563FC4">
            <w:pPr>
              <w:jc w:val="both"/>
              <w:rPr>
                <w:rFonts w:asciiTheme="minorBidi" w:eastAsiaTheme="minorHAnsi" w:hAnsiTheme="minorBidi"/>
                <w:lang w:val="en-US" w:eastAsia="en-US"/>
              </w:rPr>
            </w:pPr>
            <w:r w:rsidRPr="000E24EB">
              <w:rPr>
                <w:rFonts w:asciiTheme="minorBidi" w:eastAsiaTheme="minorHAnsi" w:hAnsiTheme="minorBidi"/>
                <w:lang w:val="en-US" w:eastAsia="en-US"/>
              </w:rPr>
              <w:t xml:space="preserve">4) producing 5 Reels </w:t>
            </w:r>
          </w:p>
          <w:p w14:paraId="5C4C099A" w14:textId="417F34C1" w:rsidR="0045759F" w:rsidRPr="0045759F" w:rsidRDefault="00563FC4" w:rsidP="00563FC4">
            <w:pPr>
              <w:rPr>
                <w:rFonts w:asciiTheme="minorBidi" w:eastAsia="Arial" w:hAnsiTheme="minorBidi"/>
                <w:sz w:val="20"/>
                <w:szCs w:val="20"/>
                <w:lang w:val="en" w:eastAsia="en-US"/>
              </w:rPr>
            </w:pPr>
            <w:r w:rsidRPr="000E24EB">
              <w:rPr>
                <w:rFonts w:asciiTheme="minorBidi" w:eastAsiaTheme="minorHAnsi" w:hAnsiTheme="minorBidi"/>
                <w:lang w:val="en-US" w:eastAsia="en-US"/>
              </w:rPr>
              <w:t>5) rollups, notebook, pens designs in addition to presentation template Service</w:t>
            </w:r>
            <w:r>
              <w:rPr>
                <w:rFonts w:asciiTheme="minorBidi" w:eastAsiaTheme="minorHAnsi" w:hAnsiTheme="minorBidi"/>
                <w:lang w:val="en-US" w:eastAsia="en-US"/>
              </w:rPr>
              <w:t>.</w:t>
            </w:r>
          </w:p>
        </w:tc>
        <w:tc>
          <w:tcPr>
            <w:tcW w:w="1599" w:type="dxa"/>
            <w:vAlign w:val="center"/>
          </w:tcPr>
          <w:p w14:paraId="260975E7" w14:textId="5971744A" w:rsidR="0045759F" w:rsidRPr="0049024A" w:rsidRDefault="0045759F" w:rsidP="0045759F">
            <w:pPr>
              <w:jc w:val="center"/>
              <w:rPr>
                <w:rFonts w:asciiTheme="minorBidi" w:hAnsiTheme="minorBidi"/>
              </w:rPr>
            </w:pPr>
            <w:r>
              <w:rPr>
                <w:rFonts w:asciiTheme="minorBidi" w:hAnsiTheme="minorBidi"/>
              </w:rPr>
              <w:t>SM campaign</w:t>
            </w:r>
          </w:p>
        </w:tc>
        <w:tc>
          <w:tcPr>
            <w:tcW w:w="1023" w:type="dxa"/>
            <w:vAlign w:val="center"/>
          </w:tcPr>
          <w:p w14:paraId="6C192F7C" w14:textId="6AF4CF95" w:rsidR="0045759F" w:rsidRPr="0049024A" w:rsidRDefault="0079182D" w:rsidP="0045759F">
            <w:pPr>
              <w:jc w:val="center"/>
              <w:rPr>
                <w:rFonts w:asciiTheme="minorBidi" w:hAnsiTheme="minorBidi"/>
                <w:sz w:val="24"/>
                <w:szCs w:val="24"/>
              </w:rPr>
            </w:pPr>
            <w:r>
              <w:rPr>
                <w:rFonts w:asciiTheme="minorBidi" w:hAnsiTheme="minorBidi"/>
                <w:sz w:val="24"/>
                <w:szCs w:val="24"/>
              </w:rPr>
              <w:t>2</w:t>
            </w:r>
          </w:p>
        </w:tc>
        <w:tc>
          <w:tcPr>
            <w:tcW w:w="1234" w:type="dxa"/>
            <w:vAlign w:val="center"/>
          </w:tcPr>
          <w:p w14:paraId="1D3FA062" w14:textId="3A845F59" w:rsidR="0045759F" w:rsidRPr="005625F7" w:rsidRDefault="0045759F" w:rsidP="0045759F">
            <w:pPr>
              <w:jc w:val="center"/>
              <w:rPr>
                <w:rFonts w:asciiTheme="minorBidi" w:hAnsiTheme="minorBidi"/>
                <w:sz w:val="24"/>
                <w:szCs w:val="24"/>
                <w:lang w:val="en-US"/>
              </w:rPr>
            </w:pPr>
          </w:p>
        </w:tc>
      </w:tr>
      <w:tr w:rsidR="0045759F" w:rsidRPr="0049024A" w14:paraId="094D4F63" w14:textId="77777777" w:rsidTr="0045759F">
        <w:trPr>
          <w:trHeight w:val="492"/>
        </w:trPr>
        <w:tc>
          <w:tcPr>
            <w:tcW w:w="10051" w:type="dxa"/>
            <w:gridSpan w:val="5"/>
            <w:shd w:val="clear" w:color="auto" w:fill="auto"/>
            <w:vAlign w:val="center"/>
          </w:tcPr>
          <w:p w14:paraId="796D4DA5" w14:textId="6BD0BC3B" w:rsidR="0045759F" w:rsidRPr="0049024A" w:rsidRDefault="0045759F" w:rsidP="0045759F">
            <w:pPr>
              <w:jc w:val="center"/>
              <w:rPr>
                <w:rFonts w:asciiTheme="minorBidi" w:hAnsiTheme="minorBidi"/>
                <w:sz w:val="24"/>
                <w:szCs w:val="24"/>
              </w:rPr>
            </w:pPr>
            <w:r w:rsidRPr="0049024A">
              <w:rPr>
                <w:b/>
                <w:bCs/>
              </w:rPr>
              <w:t>Total amount</w:t>
            </w: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345BE4F7" w14:textId="77777777" w:rsidR="0045759F" w:rsidRDefault="0045759F"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09B8F4B8"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w:t>
      </w:r>
      <w:r w:rsidR="00101A8B">
        <w:rPr>
          <w:rFonts w:asciiTheme="minorBidi" w:hAnsiTheme="minorBidi"/>
          <w:b/>
          <w:bCs/>
          <w:color w:val="FF0000"/>
          <w:sz w:val="22"/>
          <w:szCs w:val="22"/>
        </w:rPr>
        <w:t>08</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7"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1A1C8E">
        <w:trPr>
          <w:trHeight w:hRule="exact" w:val="360"/>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46240AB3" w:rsidR="00A61060" w:rsidRPr="0049024A" w:rsidRDefault="00A61060" w:rsidP="001A1C8E">
            <w:pPr>
              <w:pStyle w:val="TableParagraph"/>
              <w:spacing w:before="3" w:line="276" w:lineRule="auto"/>
              <w:rPr>
                <w:rFonts w:asciiTheme="minorBidi" w:hAnsiTheme="minorBidi" w:cstheme="minorBidi"/>
                <w:color w:val="000000" w:themeColor="text1"/>
                <w:spacing w:val="-2"/>
                <w:w w:val="105"/>
              </w:rPr>
            </w:pPr>
          </w:p>
        </w:tc>
      </w:tr>
      <w:tr w:rsidR="00A61060" w:rsidRPr="0049024A" w14:paraId="67007937" w14:textId="77777777" w:rsidTr="001A1C8E">
        <w:trPr>
          <w:trHeight w:hRule="exact" w:val="58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25703055" w:rsidR="00A61060" w:rsidRPr="0049024A" w:rsidRDefault="00A61060" w:rsidP="001A1C8E">
            <w:pPr>
              <w:pStyle w:val="TableParagraph"/>
              <w:spacing w:before="3" w:line="276" w:lineRule="auto"/>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1A1C8E">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5BFAF8B4" w:rsidR="00A61060" w:rsidRPr="0049024A" w:rsidRDefault="00A61060" w:rsidP="001A1C8E">
            <w:pPr>
              <w:pStyle w:val="TableParagraph"/>
              <w:spacing w:before="3" w:line="276" w:lineRule="auto"/>
              <w:rPr>
                <w:rFonts w:asciiTheme="minorBidi" w:hAnsiTheme="minorBidi" w:cstheme="minorBidi"/>
                <w:color w:val="000000" w:themeColor="text1"/>
                <w:spacing w:val="-2"/>
                <w:w w:val="105"/>
              </w:rPr>
            </w:pPr>
          </w:p>
        </w:tc>
      </w:tr>
      <w:tr w:rsidR="00A61060" w:rsidRPr="0049024A" w14:paraId="6E7D6EA8" w14:textId="77777777" w:rsidTr="001A1C8E">
        <w:trPr>
          <w:trHeight w:hRule="exact" w:val="45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5AB323C5" w:rsidR="00A61060" w:rsidRPr="0049024A" w:rsidRDefault="00A61060" w:rsidP="001A1C8E">
            <w:pPr>
              <w:pStyle w:val="TableParagraph"/>
              <w:spacing w:before="3" w:line="276" w:lineRule="auto"/>
              <w:rPr>
                <w:rFonts w:asciiTheme="minorBidi" w:hAnsiTheme="minorBidi" w:cstheme="minorBidi"/>
                <w:color w:val="000000" w:themeColor="text1"/>
                <w:spacing w:val="-2"/>
                <w:w w:val="105"/>
              </w:rPr>
            </w:pPr>
          </w:p>
        </w:tc>
      </w:tr>
      <w:tr w:rsidR="00A61060" w:rsidRPr="0049024A" w14:paraId="005D2D28" w14:textId="77777777" w:rsidTr="001A1C8E">
        <w:trPr>
          <w:trHeight w:hRule="exact" w:val="62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44104DB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w:t>
            </w:r>
            <w:r w:rsidR="0036460D">
              <w:rPr>
                <w:rFonts w:asciiTheme="minorBidi" w:hAnsiTheme="minorBidi" w:cstheme="minorBidi" w:hint="cs"/>
                <w:color w:val="FF0000"/>
                <w:spacing w:val="-2"/>
                <w:w w:val="105"/>
                <w:rtl/>
              </w:rPr>
              <w:t xml:space="preserve">      </w:t>
            </w:r>
            <w:r w:rsidRPr="0049024A">
              <w:rPr>
                <w:rFonts w:asciiTheme="minorBidi" w:hAnsiTheme="minorBidi" w:cstheme="minorBidi"/>
                <w:color w:val="FF0000"/>
                <w:spacing w:val="-2"/>
                <w:w w:val="105"/>
              </w:rPr>
              <w:t>/</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6FBB51C9" w:rsidR="00D462A4" w:rsidRPr="001A1C8E" w:rsidRDefault="00D462A4" w:rsidP="001A1C8E">
            <w:pPr>
              <w:pStyle w:val="TableParagraph"/>
              <w:spacing w:before="3" w:line="276" w:lineRule="auto"/>
              <w:rPr>
                <w:rFonts w:asciiTheme="minorBidi" w:hAnsiTheme="minorBidi" w:cstheme="minorBidi"/>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8"/>
      <w:footerReference w:type="even"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30D5" w14:textId="77777777" w:rsidR="007720E6" w:rsidRDefault="007720E6" w:rsidP="006A42E1">
      <w:pPr>
        <w:spacing w:after="0" w:line="240" w:lineRule="auto"/>
      </w:pPr>
      <w:r>
        <w:separator/>
      </w:r>
    </w:p>
  </w:endnote>
  <w:endnote w:type="continuationSeparator" w:id="0">
    <w:p w14:paraId="16C38ACA" w14:textId="77777777" w:rsidR="007720E6" w:rsidRDefault="007720E6"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3F494" w14:textId="77777777" w:rsidR="007720E6" w:rsidRDefault="007720E6" w:rsidP="006A42E1">
      <w:pPr>
        <w:spacing w:after="0" w:line="240" w:lineRule="auto"/>
      </w:pPr>
      <w:r>
        <w:separator/>
      </w:r>
    </w:p>
  </w:footnote>
  <w:footnote w:type="continuationSeparator" w:id="0">
    <w:p w14:paraId="50ADFD58" w14:textId="77777777" w:rsidR="007720E6" w:rsidRDefault="007720E6"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55489"/>
    <w:multiLevelType w:val="multilevel"/>
    <w:tmpl w:val="9784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8C3728"/>
    <w:multiLevelType w:val="multilevel"/>
    <w:tmpl w:val="7242E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5"/>
  </w:num>
  <w:num w:numId="2" w16cid:durableId="43675857">
    <w:abstractNumId w:val="20"/>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10"/>
  </w:num>
  <w:num w:numId="5" w16cid:durableId="325135055">
    <w:abstractNumId w:val="7"/>
  </w:num>
  <w:num w:numId="6" w16cid:durableId="415513192">
    <w:abstractNumId w:val="4"/>
  </w:num>
  <w:num w:numId="7" w16cid:durableId="476413881">
    <w:abstractNumId w:val="12"/>
  </w:num>
  <w:num w:numId="8" w16cid:durableId="1606424839">
    <w:abstractNumId w:val="23"/>
  </w:num>
  <w:num w:numId="9" w16cid:durableId="801191030">
    <w:abstractNumId w:val="2"/>
  </w:num>
  <w:num w:numId="10" w16cid:durableId="676271802">
    <w:abstractNumId w:val="1"/>
  </w:num>
  <w:num w:numId="11" w16cid:durableId="1537084075">
    <w:abstractNumId w:val="5"/>
  </w:num>
  <w:num w:numId="12" w16cid:durableId="1043482478">
    <w:abstractNumId w:val="21"/>
  </w:num>
  <w:num w:numId="13" w16cid:durableId="1858234043">
    <w:abstractNumId w:val="11"/>
  </w:num>
  <w:num w:numId="14" w16cid:durableId="374812816">
    <w:abstractNumId w:val="19"/>
  </w:num>
  <w:num w:numId="15" w16cid:durableId="231738972">
    <w:abstractNumId w:val="6"/>
  </w:num>
  <w:num w:numId="16" w16cid:durableId="394939154">
    <w:abstractNumId w:val="17"/>
  </w:num>
  <w:num w:numId="17" w16cid:durableId="350305946">
    <w:abstractNumId w:val="3"/>
  </w:num>
  <w:num w:numId="18" w16cid:durableId="1546985839">
    <w:abstractNumId w:val="13"/>
  </w:num>
  <w:num w:numId="19" w16cid:durableId="1210067450">
    <w:abstractNumId w:val="9"/>
  </w:num>
  <w:num w:numId="20" w16cid:durableId="927156288">
    <w:abstractNumId w:val="14"/>
  </w:num>
  <w:num w:numId="21" w16cid:durableId="1876772334">
    <w:abstractNumId w:val="16"/>
  </w:num>
  <w:num w:numId="22" w16cid:durableId="1751077353">
    <w:abstractNumId w:val="8"/>
  </w:num>
  <w:num w:numId="23" w16cid:durableId="1320378860">
    <w:abstractNumId w:val="18"/>
  </w:num>
  <w:num w:numId="24" w16cid:durableId="8120198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50BD4"/>
    <w:rsid w:val="00095FA5"/>
    <w:rsid w:val="000B0541"/>
    <w:rsid w:val="000B1103"/>
    <w:rsid w:val="000D5EA3"/>
    <w:rsid w:val="000E0149"/>
    <w:rsid w:val="000E24EB"/>
    <w:rsid w:val="000E51B5"/>
    <w:rsid w:val="000E56C3"/>
    <w:rsid w:val="000E7AC7"/>
    <w:rsid w:val="00101A8B"/>
    <w:rsid w:val="00103C92"/>
    <w:rsid w:val="00114638"/>
    <w:rsid w:val="001228BA"/>
    <w:rsid w:val="00131B91"/>
    <w:rsid w:val="0014418A"/>
    <w:rsid w:val="0015105B"/>
    <w:rsid w:val="001515FF"/>
    <w:rsid w:val="0015612D"/>
    <w:rsid w:val="001563A9"/>
    <w:rsid w:val="00156A57"/>
    <w:rsid w:val="0016007A"/>
    <w:rsid w:val="0016209C"/>
    <w:rsid w:val="001851A3"/>
    <w:rsid w:val="00193F77"/>
    <w:rsid w:val="001A1C8E"/>
    <w:rsid w:val="001A4C02"/>
    <w:rsid w:val="001B101F"/>
    <w:rsid w:val="001B771C"/>
    <w:rsid w:val="001C78F3"/>
    <w:rsid w:val="001F6AE4"/>
    <w:rsid w:val="002013F6"/>
    <w:rsid w:val="00207266"/>
    <w:rsid w:val="0021184D"/>
    <w:rsid w:val="00211DF7"/>
    <w:rsid w:val="00214193"/>
    <w:rsid w:val="002359E8"/>
    <w:rsid w:val="002503A5"/>
    <w:rsid w:val="00255D6E"/>
    <w:rsid w:val="00261DCB"/>
    <w:rsid w:val="0027109B"/>
    <w:rsid w:val="00277319"/>
    <w:rsid w:val="002803AA"/>
    <w:rsid w:val="002822A5"/>
    <w:rsid w:val="00287E6F"/>
    <w:rsid w:val="0029072B"/>
    <w:rsid w:val="00293FC4"/>
    <w:rsid w:val="0029408C"/>
    <w:rsid w:val="00294EF1"/>
    <w:rsid w:val="00296D3E"/>
    <w:rsid w:val="002B0D56"/>
    <w:rsid w:val="002B39EB"/>
    <w:rsid w:val="002B7E3F"/>
    <w:rsid w:val="002B7E48"/>
    <w:rsid w:val="002C18FD"/>
    <w:rsid w:val="002C4816"/>
    <w:rsid w:val="002C5999"/>
    <w:rsid w:val="002C623D"/>
    <w:rsid w:val="002D05C6"/>
    <w:rsid w:val="002D1B80"/>
    <w:rsid w:val="002D67F3"/>
    <w:rsid w:val="002E0165"/>
    <w:rsid w:val="002F51B0"/>
    <w:rsid w:val="0030091B"/>
    <w:rsid w:val="00304B00"/>
    <w:rsid w:val="003153D0"/>
    <w:rsid w:val="003403AB"/>
    <w:rsid w:val="003556E7"/>
    <w:rsid w:val="00357F8D"/>
    <w:rsid w:val="00362F40"/>
    <w:rsid w:val="0036460D"/>
    <w:rsid w:val="0037021E"/>
    <w:rsid w:val="003752A0"/>
    <w:rsid w:val="003A05B3"/>
    <w:rsid w:val="003A29C7"/>
    <w:rsid w:val="003A398D"/>
    <w:rsid w:val="003A5E35"/>
    <w:rsid w:val="003B4AE7"/>
    <w:rsid w:val="003B5A83"/>
    <w:rsid w:val="003C2617"/>
    <w:rsid w:val="003C35F9"/>
    <w:rsid w:val="003C7472"/>
    <w:rsid w:val="003D188E"/>
    <w:rsid w:val="003F7CA5"/>
    <w:rsid w:val="004173A4"/>
    <w:rsid w:val="00417793"/>
    <w:rsid w:val="00421876"/>
    <w:rsid w:val="0043744D"/>
    <w:rsid w:val="00440B7A"/>
    <w:rsid w:val="00454CE4"/>
    <w:rsid w:val="0045759F"/>
    <w:rsid w:val="00481B73"/>
    <w:rsid w:val="0049024A"/>
    <w:rsid w:val="00496821"/>
    <w:rsid w:val="004A6FFA"/>
    <w:rsid w:val="004A712E"/>
    <w:rsid w:val="004B0289"/>
    <w:rsid w:val="004C019F"/>
    <w:rsid w:val="004C2D6E"/>
    <w:rsid w:val="004C30A7"/>
    <w:rsid w:val="004C41FA"/>
    <w:rsid w:val="004C6108"/>
    <w:rsid w:val="004F3346"/>
    <w:rsid w:val="00505FBB"/>
    <w:rsid w:val="00534BAC"/>
    <w:rsid w:val="005377CA"/>
    <w:rsid w:val="005418D3"/>
    <w:rsid w:val="0054657A"/>
    <w:rsid w:val="00557556"/>
    <w:rsid w:val="005625F7"/>
    <w:rsid w:val="00563FC4"/>
    <w:rsid w:val="00566EB8"/>
    <w:rsid w:val="005734BE"/>
    <w:rsid w:val="00575C17"/>
    <w:rsid w:val="00584D9C"/>
    <w:rsid w:val="005928D7"/>
    <w:rsid w:val="00596314"/>
    <w:rsid w:val="005B2EEC"/>
    <w:rsid w:val="005B45AB"/>
    <w:rsid w:val="005B60D8"/>
    <w:rsid w:val="005C1630"/>
    <w:rsid w:val="005C36DB"/>
    <w:rsid w:val="005C64E0"/>
    <w:rsid w:val="005C665F"/>
    <w:rsid w:val="005D023F"/>
    <w:rsid w:val="005E0A9D"/>
    <w:rsid w:val="005E0C79"/>
    <w:rsid w:val="005F2612"/>
    <w:rsid w:val="00606E73"/>
    <w:rsid w:val="006125C3"/>
    <w:rsid w:val="006300F1"/>
    <w:rsid w:val="00631D69"/>
    <w:rsid w:val="00633EDB"/>
    <w:rsid w:val="006457AA"/>
    <w:rsid w:val="006479F7"/>
    <w:rsid w:val="00647BBC"/>
    <w:rsid w:val="00650E7D"/>
    <w:rsid w:val="00654E19"/>
    <w:rsid w:val="006752CF"/>
    <w:rsid w:val="006761C4"/>
    <w:rsid w:val="0068204E"/>
    <w:rsid w:val="00683B29"/>
    <w:rsid w:val="006914D2"/>
    <w:rsid w:val="00692792"/>
    <w:rsid w:val="006A1BE8"/>
    <w:rsid w:val="006A42E1"/>
    <w:rsid w:val="006B1D38"/>
    <w:rsid w:val="006B5594"/>
    <w:rsid w:val="006C09CD"/>
    <w:rsid w:val="006C11CE"/>
    <w:rsid w:val="006E0B3F"/>
    <w:rsid w:val="006E68A4"/>
    <w:rsid w:val="006F5F74"/>
    <w:rsid w:val="007337CB"/>
    <w:rsid w:val="00741164"/>
    <w:rsid w:val="007414F0"/>
    <w:rsid w:val="00744B94"/>
    <w:rsid w:val="0075208A"/>
    <w:rsid w:val="00757B40"/>
    <w:rsid w:val="00760007"/>
    <w:rsid w:val="00760451"/>
    <w:rsid w:val="007720E6"/>
    <w:rsid w:val="00781F1A"/>
    <w:rsid w:val="00785B47"/>
    <w:rsid w:val="0079182D"/>
    <w:rsid w:val="007B6650"/>
    <w:rsid w:val="007B6FAE"/>
    <w:rsid w:val="007D42A2"/>
    <w:rsid w:val="007E0BA7"/>
    <w:rsid w:val="007F54DB"/>
    <w:rsid w:val="00811444"/>
    <w:rsid w:val="00813A8E"/>
    <w:rsid w:val="00815789"/>
    <w:rsid w:val="00823733"/>
    <w:rsid w:val="00856E16"/>
    <w:rsid w:val="008570FA"/>
    <w:rsid w:val="008629CC"/>
    <w:rsid w:val="008669D2"/>
    <w:rsid w:val="00891BA8"/>
    <w:rsid w:val="00896BDB"/>
    <w:rsid w:val="008A7184"/>
    <w:rsid w:val="008C0774"/>
    <w:rsid w:val="008D3D8C"/>
    <w:rsid w:val="008D3FA0"/>
    <w:rsid w:val="008E2D99"/>
    <w:rsid w:val="008F36F8"/>
    <w:rsid w:val="00901A97"/>
    <w:rsid w:val="00903F4E"/>
    <w:rsid w:val="00911825"/>
    <w:rsid w:val="00913E4D"/>
    <w:rsid w:val="00922111"/>
    <w:rsid w:val="00951B27"/>
    <w:rsid w:val="00955308"/>
    <w:rsid w:val="009760A5"/>
    <w:rsid w:val="009A65BE"/>
    <w:rsid w:val="009C3BE6"/>
    <w:rsid w:val="009C5726"/>
    <w:rsid w:val="009C6224"/>
    <w:rsid w:val="009D2747"/>
    <w:rsid w:val="009D2E3B"/>
    <w:rsid w:val="009D698A"/>
    <w:rsid w:val="009F3CA7"/>
    <w:rsid w:val="00A07BA4"/>
    <w:rsid w:val="00A32466"/>
    <w:rsid w:val="00A53547"/>
    <w:rsid w:val="00A5427C"/>
    <w:rsid w:val="00A57AC1"/>
    <w:rsid w:val="00A61060"/>
    <w:rsid w:val="00A70AF3"/>
    <w:rsid w:val="00A71F28"/>
    <w:rsid w:val="00A93325"/>
    <w:rsid w:val="00AA47DF"/>
    <w:rsid w:val="00AC2000"/>
    <w:rsid w:val="00AE1CCE"/>
    <w:rsid w:val="00AE76C5"/>
    <w:rsid w:val="00AF3574"/>
    <w:rsid w:val="00B077A4"/>
    <w:rsid w:val="00B2309E"/>
    <w:rsid w:val="00B25ABC"/>
    <w:rsid w:val="00B25F5E"/>
    <w:rsid w:val="00B310B7"/>
    <w:rsid w:val="00B35DD0"/>
    <w:rsid w:val="00B603BE"/>
    <w:rsid w:val="00B704B3"/>
    <w:rsid w:val="00B706F9"/>
    <w:rsid w:val="00B868D9"/>
    <w:rsid w:val="00B95300"/>
    <w:rsid w:val="00BA18EC"/>
    <w:rsid w:val="00BA646A"/>
    <w:rsid w:val="00BB01F1"/>
    <w:rsid w:val="00BC3623"/>
    <w:rsid w:val="00BC3798"/>
    <w:rsid w:val="00BD16FC"/>
    <w:rsid w:val="00BD1901"/>
    <w:rsid w:val="00BD4F0A"/>
    <w:rsid w:val="00BE41B6"/>
    <w:rsid w:val="00BE4C68"/>
    <w:rsid w:val="00BE6AAC"/>
    <w:rsid w:val="00BF0653"/>
    <w:rsid w:val="00BF7120"/>
    <w:rsid w:val="00C00403"/>
    <w:rsid w:val="00C007AE"/>
    <w:rsid w:val="00C01BC3"/>
    <w:rsid w:val="00C01EE8"/>
    <w:rsid w:val="00C0205A"/>
    <w:rsid w:val="00C21025"/>
    <w:rsid w:val="00C24744"/>
    <w:rsid w:val="00C43C18"/>
    <w:rsid w:val="00C50A93"/>
    <w:rsid w:val="00C67AA9"/>
    <w:rsid w:val="00C81510"/>
    <w:rsid w:val="00C815EC"/>
    <w:rsid w:val="00C95FF4"/>
    <w:rsid w:val="00CB0189"/>
    <w:rsid w:val="00CB701B"/>
    <w:rsid w:val="00CC7ABE"/>
    <w:rsid w:val="00CD6BED"/>
    <w:rsid w:val="00CE14F7"/>
    <w:rsid w:val="00CE1780"/>
    <w:rsid w:val="00CE3B87"/>
    <w:rsid w:val="00CE7B3E"/>
    <w:rsid w:val="00D002F8"/>
    <w:rsid w:val="00D035F3"/>
    <w:rsid w:val="00D15ACC"/>
    <w:rsid w:val="00D27A40"/>
    <w:rsid w:val="00D300AE"/>
    <w:rsid w:val="00D3795B"/>
    <w:rsid w:val="00D37B27"/>
    <w:rsid w:val="00D42E09"/>
    <w:rsid w:val="00D462A4"/>
    <w:rsid w:val="00D52FD7"/>
    <w:rsid w:val="00D83C72"/>
    <w:rsid w:val="00D85918"/>
    <w:rsid w:val="00D85F91"/>
    <w:rsid w:val="00D91342"/>
    <w:rsid w:val="00D9189F"/>
    <w:rsid w:val="00D9465D"/>
    <w:rsid w:val="00DA6D63"/>
    <w:rsid w:val="00DB384F"/>
    <w:rsid w:val="00DB4681"/>
    <w:rsid w:val="00DC3F83"/>
    <w:rsid w:val="00DD69D8"/>
    <w:rsid w:val="00DE4441"/>
    <w:rsid w:val="00DE6233"/>
    <w:rsid w:val="00E01775"/>
    <w:rsid w:val="00E20F07"/>
    <w:rsid w:val="00E32D98"/>
    <w:rsid w:val="00E359FC"/>
    <w:rsid w:val="00E45F73"/>
    <w:rsid w:val="00E469EA"/>
    <w:rsid w:val="00E57F99"/>
    <w:rsid w:val="00E61D3B"/>
    <w:rsid w:val="00E627DD"/>
    <w:rsid w:val="00E70E89"/>
    <w:rsid w:val="00E7146B"/>
    <w:rsid w:val="00E73987"/>
    <w:rsid w:val="00E83783"/>
    <w:rsid w:val="00E8720D"/>
    <w:rsid w:val="00E90439"/>
    <w:rsid w:val="00E906E4"/>
    <w:rsid w:val="00E93B55"/>
    <w:rsid w:val="00EA5BA1"/>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B6447"/>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1A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54</cp:revision>
  <cp:lastPrinted>2024-07-07T11:27:00Z</cp:lastPrinted>
  <dcterms:created xsi:type="dcterms:W3CDTF">2024-02-20T10:11:00Z</dcterms:created>
  <dcterms:modified xsi:type="dcterms:W3CDTF">2026-01-05T11:48:00Z</dcterms:modified>
</cp:coreProperties>
</file>