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8C1EE" w14:textId="73639963" w:rsidR="009461DB" w:rsidRPr="00FD5CFE" w:rsidRDefault="009461DB" w:rsidP="009461DB">
      <w:pPr>
        <w:pStyle w:val="Heading1"/>
        <w:spacing w:before="0" w:after="0"/>
        <w:rPr>
          <w:rFonts w:ascii="Arial" w:hAnsi="Arial"/>
          <w:sz w:val="36"/>
        </w:rPr>
      </w:pPr>
      <w:r w:rsidRPr="009923FA">
        <w:rPr>
          <w:rFonts w:ascii="Arial" w:hAnsi="Arial"/>
          <w:sz w:val="36"/>
        </w:rPr>
        <w:t xml:space="preserve">Appendix </w:t>
      </w:r>
      <w:r w:rsidR="001C165D">
        <w:rPr>
          <w:rFonts w:ascii="Arial" w:hAnsi="Arial"/>
          <w:sz w:val="36"/>
        </w:rPr>
        <w:t>C</w:t>
      </w:r>
      <w:r w:rsidRPr="009923FA">
        <w:rPr>
          <w:rFonts w:ascii="Arial" w:hAnsi="Arial"/>
          <w:sz w:val="36"/>
        </w:rPr>
        <w:t xml:space="preserve">: </w:t>
      </w:r>
      <w:bookmarkStart w:id="0" w:name="_Hlk497292428"/>
      <w:r>
        <w:rPr>
          <w:rFonts w:ascii="Arial" w:hAnsi="Arial"/>
          <w:sz w:val="36"/>
        </w:rPr>
        <w:t>TECHNICAL</w:t>
      </w:r>
      <w:bookmarkEnd w:id="0"/>
      <w:r>
        <w:rPr>
          <w:rFonts w:ascii="Arial" w:hAnsi="Arial"/>
          <w:sz w:val="36"/>
        </w:rPr>
        <w:t xml:space="preserve"> SPECIFICATION</w:t>
      </w:r>
    </w:p>
    <w:p w14:paraId="675486EC" w14:textId="77777777" w:rsidR="009461DB" w:rsidRPr="00FD5CFE" w:rsidRDefault="009461DB" w:rsidP="009461DB">
      <w:pPr>
        <w:rPr>
          <w:rFonts w:ascii="Arial" w:hAnsi="Arial"/>
          <w:sz w:val="22"/>
        </w:rPr>
      </w:pPr>
    </w:p>
    <w:p w14:paraId="30C9062B" w14:textId="77777777" w:rsidR="009461DB" w:rsidRPr="00C15D4E" w:rsidRDefault="009461DB" w:rsidP="009461DB">
      <w:pPr>
        <w:jc w:val="center"/>
        <w:rPr>
          <w:rFonts w:ascii="Arial" w:hAnsi="Arial" w:cs="Arial"/>
          <w:b/>
          <w:sz w:val="20"/>
          <w:szCs w:val="20"/>
        </w:rPr>
      </w:pPr>
      <w:r w:rsidRPr="00C15D4E">
        <w:rPr>
          <w:rFonts w:ascii="Arial" w:hAnsi="Arial" w:cs="Arial"/>
          <w:b/>
          <w:sz w:val="20"/>
          <w:szCs w:val="20"/>
        </w:rPr>
        <w:t>Terms of Reference</w:t>
      </w:r>
    </w:p>
    <w:p w14:paraId="2AFE71D2" w14:textId="77777777" w:rsidR="009461DB" w:rsidRPr="00C15D4E" w:rsidRDefault="009461DB" w:rsidP="009461DB">
      <w:pPr>
        <w:jc w:val="center"/>
        <w:rPr>
          <w:rFonts w:ascii="Arial" w:hAnsi="Arial" w:cs="Arial"/>
          <w:b/>
          <w:sz w:val="20"/>
          <w:szCs w:val="20"/>
        </w:rPr>
      </w:pPr>
      <w:r w:rsidRPr="00C15D4E">
        <w:rPr>
          <w:rFonts w:ascii="Arial" w:hAnsi="Arial" w:cs="Arial"/>
          <w:b/>
          <w:sz w:val="20"/>
          <w:szCs w:val="20"/>
        </w:rPr>
        <w:t>Tender for Financial Service Provider – Hawala</w:t>
      </w:r>
    </w:p>
    <w:p w14:paraId="7E6142BA" w14:textId="77777777" w:rsidR="009461DB" w:rsidRPr="00C15D4E" w:rsidRDefault="009461DB" w:rsidP="009461DB">
      <w:pPr>
        <w:jc w:val="center"/>
        <w:rPr>
          <w:rFonts w:ascii="Arial" w:hAnsi="Arial" w:cs="Arial"/>
          <w:b/>
          <w:sz w:val="20"/>
          <w:szCs w:val="20"/>
        </w:rPr>
      </w:pPr>
    </w:p>
    <w:p w14:paraId="7449D7AC" w14:textId="77777777" w:rsidR="009461DB" w:rsidRPr="00C15D4E" w:rsidRDefault="009461DB" w:rsidP="009461DB">
      <w:pPr>
        <w:jc w:val="both"/>
        <w:rPr>
          <w:rFonts w:ascii="Arial" w:hAnsi="Arial" w:cs="Arial"/>
          <w:b/>
          <w:sz w:val="20"/>
          <w:szCs w:val="20"/>
        </w:rPr>
      </w:pPr>
      <w:r w:rsidRPr="00C15D4E">
        <w:rPr>
          <w:rFonts w:ascii="Arial" w:hAnsi="Arial" w:cs="Arial"/>
          <w:b/>
          <w:sz w:val="20"/>
          <w:szCs w:val="20"/>
        </w:rPr>
        <w:t>Objective</w:t>
      </w:r>
    </w:p>
    <w:p w14:paraId="4FE3D64C" w14:textId="68B92AC5" w:rsidR="009461DB" w:rsidRPr="00541CDA" w:rsidRDefault="009461DB" w:rsidP="009461DB">
      <w:pPr>
        <w:jc w:val="center"/>
        <w:rPr>
          <w:rFonts w:ascii="Arial" w:hAnsi="Arial" w:cs="Arial"/>
          <w:b/>
          <w:color w:val="FF0000"/>
          <w:sz w:val="28"/>
          <w:szCs w:val="28"/>
          <w:lang w:val="en-US"/>
        </w:rPr>
      </w:pPr>
      <w:r w:rsidRPr="00C15D4E">
        <w:rPr>
          <w:rFonts w:ascii="Arial" w:hAnsi="Arial" w:cs="Arial"/>
          <w:sz w:val="20"/>
          <w:szCs w:val="20"/>
        </w:rPr>
        <w:t xml:space="preserve">The objective of these terms of reference is to provide information about </w:t>
      </w:r>
      <w:r w:rsidR="00BC4F5E">
        <w:rPr>
          <w:rFonts w:ascii="Arial" w:hAnsi="Arial" w:cs="Arial"/>
          <w:sz w:val="20"/>
          <w:szCs w:val="20"/>
        </w:rPr>
        <w:t xml:space="preserve">this RFQ </w:t>
      </w:r>
      <w:r w:rsidRPr="00C15D4E">
        <w:rPr>
          <w:rFonts w:ascii="Arial" w:hAnsi="Arial" w:cs="Arial"/>
          <w:sz w:val="20"/>
          <w:szCs w:val="20"/>
        </w:rPr>
        <w:t xml:space="preserve">process for selecting a financial service provider (FSP) – Hawala company for the cash transfer programs implemented in </w:t>
      </w:r>
      <w:r w:rsidRPr="00AD7AF7">
        <w:rPr>
          <w:rFonts w:ascii="Arial" w:hAnsi="Arial" w:cs="Arial"/>
          <w:b/>
          <w:color w:val="FF0000"/>
          <w:sz w:val="20"/>
          <w:szCs w:val="20"/>
          <w:lang w:val="en-US"/>
        </w:rPr>
        <w:t>CASH TRANSFER SERVICES (HAWALA) IN (SALAH AL-DIN, KIRKUK, DYALA, MOSUL, Erbil, Sulaymaniyah</w:t>
      </w:r>
      <w:r>
        <w:rPr>
          <w:rFonts w:ascii="Arial" w:hAnsi="Arial" w:cs="Arial"/>
          <w:b/>
          <w:color w:val="FF0000"/>
          <w:sz w:val="20"/>
          <w:szCs w:val="20"/>
          <w:lang w:val="en-US"/>
        </w:rPr>
        <w:t>, Duhok</w:t>
      </w:r>
      <w:r w:rsidRPr="00AD7AF7">
        <w:rPr>
          <w:rFonts w:ascii="Arial" w:hAnsi="Arial" w:cs="Arial"/>
          <w:b/>
          <w:color w:val="FF0000"/>
          <w:sz w:val="20"/>
          <w:szCs w:val="20"/>
          <w:lang w:val="en-US"/>
        </w:rPr>
        <w:t>, AND ANBAR</w:t>
      </w:r>
      <w:r>
        <w:rPr>
          <w:rFonts w:ascii="Arial" w:hAnsi="Arial" w:cs="Arial"/>
          <w:b/>
          <w:color w:val="FF0000"/>
          <w:sz w:val="20"/>
          <w:szCs w:val="20"/>
          <w:lang w:val="en-US"/>
        </w:rPr>
        <w:t xml:space="preserve"> Baghdad</w:t>
      </w:r>
      <w:r w:rsidRPr="00AD7AF7">
        <w:rPr>
          <w:rFonts w:ascii="Arial" w:hAnsi="Arial" w:cs="Arial"/>
          <w:b/>
          <w:color w:val="FF0000"/>
          <w:sz w:val="20"/>
          <w:szCs w:val="20"/>
          <w:lang w:val="en-US"/>
        </w:rPr>
        <w:t>) GOVERNORATES OF IRAQ</w:t>
      </w:r>
    </w:p>
    <w:p w14:paraId="72A10257" w14:textId="77777777" w:rsidR="009461DB" w:rsidRPr="00001905" w:rsidRDefault="009461DB" w:rsidP="009461DB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25E3B08E" w14:textId="77777777" w:rsidR="009461DB" w:rsidRPr="00C15D4E" w:rsidRDefault="009461DB" w:rsidP="009461DB">
      <w:pPr>
        <w:jc w:val="both"/>
        <w:rPr>
          <w:rFonts w:ascii="Arial" w:hAnsi="Arial" w:cs="Arial"/>
          <w:b/>
          <w:sz w:val="20"/>
          <w:szCs w:val="20"/>
        </w:rPr>
      </w:pPr>
    </w:p>
    <w:p w14:paraId="2AF8EF42" w14:textId="77777777" w:rsidR="009461DB" w:rsidRPr="00C15D4E" w:rsidRDefault="009461DB" w:rsidP="009461DB">
      <w:pPr>
        <w:jc w:val="both"/>
        <w:rPr>
          <w:rFonts w:ascii="Arial" w:hAnsi="Arial" w:cs="Arial"/>
          <w:b/>
          <w:sz w:val="20"/>
          <w:szCs w:val="20"/>
        </w:rPr>
      </w:pPr>
      <w:r w:rsidRPr="00C15D4E">
        <w:rPr>
          <w:rFonts w:ascii="Arial" w:hAnsi="Arial" w:cs="Arial"/>
          <w:b/>
          <w:sz w:val="20"/>
          <w:szCs w:val="20"/>
        </w:rPr>
        <w:t>Programme information</w:t>
      </w:r>
    </w:p>
    <w:p w14:paraId="2AFF8F3E" w14:textId="72713AAB" w:rsidR="009461DB" w:rsidRPr="00541CDA" w:rsidRDefault="009461DB" w:rsidP="009461DB">
      <w:pPr>
        <w:jc w:val="center"/>
        <w:rPr>
          <w:rFonts w:ascii="Arial" w:hAnsi="Arial" w:cs="Arial"/>
          <w:b/>
          <w:color w:val="FF0000"/>
          <w:sz w:val="28"/>
          <w:szCs w:val="28"/>
          <w:lang w:val="en-US"/>
        </w:rPr>
      </w:pPr>
      <w:r w:rsidRPr="00C15D4E">
        <w:rPr>
          <w:rFonts w:ascii="Arial" w:hAnsi="Arial" w:cs="Arial"/>
          <w:sz w:val="20"/>
          <w:szCs w:val="20"/>
        </w:rPr>
        <w:t xml:space="preserve">Cash Programs will be implemented in </w:t>
      </w:r>
      <w:r w:rsidRPr="00B95CD0">
        <w:rPr>
          <w:rFonts w:ascii="Arial" w:hAnsi="Arial" w:cs="Arial"/>
          <w:color w:val="000000"/>
          <w:sz w:val="20"/>
          <w:szCs w:val="20"/>
        </w:rPr>
        <w:t>different locations of</w:t>
      </w:r>
      <w:r w:rsidRPr="00126AF4">
        <w:rPr>
          <w:rFonts w:ascii="Arial" w:hAnsi="Arial" w:cs="Arial"/>
          <w:color w:val="FF0000"/>
          <w:sz w:val="20"/>
          <w:szCs w:val="20"/>
        </w:rPr>
        <w:t xml:space="preserve"> </w:t>
      </w:r>
      <w:r w:rsidRPr="00AD7AF7">
        <w:rPr>
          <w:rFonts w:ascii="Arial" w:hAnsi="Arial" w:cs="Arial"/>
          <w:b/>
          <w:color w:val="FF0000"/>
          <w:sz w:val="20"/>
          <w:szCs w:val="20"/>
          <w:lang w:val="en-US"/>
        </w:rPr>
        <w:t xml:space="preserve">(SALAH AL-DIN, KIRKUK, DYALA, MOSUL, Erbil, Sulaymaniyah, </w:t>
      </w:r>
      <w:r>
        <w:rPr>
          <w:rFonts w:ascii="Arial" w:hAnsi="Arial" w:cs="Arial"/>
          <w:b/>
          <w:color w:val="FF0000"/>
          <w:sz w:val="20"/>
          <w:szCs w:val="20"/>
          <w:lang w:val="en-US"/>
        </w:rPr>
        <w:t xml:space="preserve">Duhok, Baghdad </w:t>
      </w:r>
      <w:r w:rsidRPr="00AD7AF7">
        <w:rPr>
          <w:rFonts w:ascii="Arial" w:hAnsi="Arial" w:cs="Arial"/>
          <w:b/>
          <w:color w:val="FF0000"/>
          <w:sz w:val="20"/>
          <w:szCs w:val="20"/>
          <w:lang w:val="en-US"/>
        </w:rPr>
        <w:t>AND ANBAR) GOVERNORATES OF IRAQ</w:t>
      </w:r>
    </w:p>
    <w:p w14:paraId="29271651" w14:textId="77777777" w:rsidR="009461DB" w:rsidRPr="00001905" w:rsidRDefault="009461DB" w:rsidP="009461DB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5B8FDE44" w14:textId="77777777" w:rsidR="009461DB" w:rsidRPr="00C15D4E" w:rsidRDefault="009461DB" w:rsidP="009461DB">
      <w:pPr>
        <w:jc w:val="both"/>
        <w:rPr>
          <w:rFonts w:ascii="Arial" w:hAnsi="Arial" w:cs="Arial"/>
          <w:sz w:val="20"/>
          <w:szCs w:val="20"/>
        </w:rPr>
      </w:pPr>
      <w:r w:rsidRPr="00C15D4E">
        <w:rPr>
          <w:rFonts w:ascii="Arial" w:hAnsi="Arial" w:cs="Arial"/>
          <w:sz w:val="20"/>
          <w:szCs w:val="20"/>
        </w:rPr>
        <w:t>The FSP must be able to operate in all governorate</w:t>
      </w:r>
      <w:r>
        <w:rPr>
          <w:rFonts w:ascii="Arial" w:hAnsi="Arial" w:cs="Arial"/>
          <w:sz w:val="20"/>
          <w:szCs w:val="20"/>
        </w:rPr>
        <w:t>s</w:t>
      </w:r>
      <w:r w:rsidRPr="00C15D4E">
        <w:rPr>
          <w:rFonts w:ascii="Arial" w:hAnsi="Arial" w:cs="Arial"/>
          <w:sz w:val="20"/>
          <w:szCs w:val="20"/>
        </w:rPr>
        <w:t xml:space="preserve"> and have access to all project locations. </w:t>
      </w:r>
    </w:p>
    <w:p w14:paraId="394EC36D" w14:textId="77777777" w:rsidR="009461DB" w:rsidRPr="00C15D4E" w:rsidRDefault="009461DB" w:rsidP="009461DB">
      <w:pPr>
        <w:jc w:val="both"/>
        <w:rPr>
          <w:rFonts w:ascii="Arial" w:hAnsi="Arial" w:cs="Arial"/>
          <w:sz w:val="20"/>
          <w:szCs w:val="20"/>
        </w:rPr>
      </w:pPr>
    </w:p>
    <w:p w14:paraId="1DABF595" w14:textId="64F79DC7" w:rsidR="009461DB" w:rsidRDefault="009461DB" w:rsidP="009461DB">
      <w:pPr>
        <w:jc w:val="both"/>
        <w:rPr>
          <w:rFonts w:ascii="Arial" w:hAnsi="Arial" w:cs="Arial"/>
          <w:sz w:val="20"/>
          <w:szCs w:val="20"/>
        </w:rPr>
      </w:pPr>
      <w:r w:rsidRPr="00C15D4E">
        <w:rPr>
          <w:rFonts w:ascii="Arial" w:hAnsi="Arial" w:cs="Arial"/>
          <w:sz w:val="20"/>
          <w:szCs w:val="20"/>
        </w:rPr>
        <w:t xml:space="preserve">The FSP will work under a framework agreement (FA) </w:t>
      </w:r>
      <w:r w:rsidR="00BC4F5E">
        <w:rPr>
          <w:rFonts w:ascii="Arial" w:hAnsi="Arial" w:cs="Arial"/>
          <w:sz w:val="20"/>
          <w:szCs w:val="20"/>
        </w:rPr>
        <w:t>a specific time</w:t>
      </w:r>
      <w:r w:rsidRPr="00C15D4E">
        <w:rPr>
          <w:rFonts w:ascii="Arial" w:hAnsi="Arial" w:cs="Arial"/>
          <w:sz w:val="20"/>
          <w:szCs w:val="20"/>
        </w:rPr>
        <w:t xml:space="preserve"> with the possibility of renewal. A Purchase Order (PO) will be signed before each cash distribution for the specific number of beneficiaries and the project location. </w:t>
      </w:r>
    </w:p>
    <w:p w14:paraId="68F90575" w14:textId="77777777" w:rsidR="009461DB" w:rsidRPr="00C15D4E" w:rsidRDefault="009461DB" w:rsidP="009461DB">
      <w:pPr>
        <w:jc w:val="both"/>
        <w:rPr>
          <w:rFonts w:ascii="Arial" w:hAnsi="Arial" w:cs="Arial"/>
          <w:sz w:val="20"/>
          <w:szCs w:val="20"/>
        </w:rPr>
      </w:pPr>
      <w:r w:rsidRPr="00C15D4E">
        <w:rPr>
          <w:rFonts w:ascii="Arial" w:hAnsi="Arial" w:cs="Arial"/>
          <w:sz w:val="20"/>
          <w:szCs w:val="20"/>
        </w:rPr>
        <w:t xml:space="preserve">The service fee will be defined under the FA and will keep the same percentage during all the FA </w:t>
      </w:r>
      <w:proofErr w:type="gramStart"/>
      <w:r w:rsidRPr="00C15D4E">
        <w:rPr>
          <w:rFonts w:ascii="Arial" w:hAnsi="Arial" w:cs="Arial"/>
          <w:sz w:val="20"/>
          <w:szCs w:val="20"/>
        </w:rPr>
        <w:t>period</w:t>
      </w:r>
      <w:proofErr w:type="gramEnd"/>
      <w:r w:rsidRPr="00C15D4E">
        <w:rPr>
          <w:rFonts w:ascii="Arial" w:hAnsi="Arial" w:cs="Arial"/>
          <w:sz w:val="20"/>
          <w:szCs w:val="20"/>
        </w:rPr>
        <w:t>.</w:t>
      </w:r>
    </w:p>
    <w:p w14:paraId="3453396A" w14:textId="77777777" w:rsidR="009461DB" w:rsidRDefault="009461DB" w:rsidP="009461DB">
      <w:pPr>
        <w:jc w:val="both"/>
        <w:rPr>
          <w:rFonts w:ascii="Arial" w:hAnsi="Arial" w:cs="Arial"/>
          <w:sz w:val="20"/>
          <w:szCs w:val="20"/>
        </w:rPr>
      </w:pPr>
    </w:p>
    <w:p w14:paraId="77CE5E2A" w14:textId="77777777" w:rsidR="009461DB" w:rsidRPr="00C15D4E" w:rsidRDefault="009461DB" w:rsidP="009461DB">
      <w:pPr>
        <w:jc w:val="both"/>
        <w:rPr>
          <w:rFonts w:ascii="Arial" w:hAnsi="Arial" w:cs="Arial"/>
          <w:sz w:val="20"/>
          <w:szCs w:val="20"/>
        </w:rPr>
      </w:pPr>
    </w:p>
    <w:p w14:paraId="42FF561D" w14:textId="77777777" w:rsidR="009461DB" w:rsidRPr="00C15D4E" w:rsidRDefault="009461DB" w:rsidP="009461DB">
      <w:pPr>
        <w:jc w:val="both"/>
        <w:rPr>
          <w:rFonts w:ascii="Arial" w:hAnsi="Arial" w:cs="Arial"/>
          <w:b/>
          <w:sz w:val="20"/>
          <w:szCs w:val="20"/>
        </w:rPr>
      </w:pPr>
      <w:r w:rsidRPr="00C15D4E">
        <w:rPr>
          <w:rFonts w:ascii="Arial" w:hAnsi="Arial" w:cs="Arial"/>
          <w:b/>
          <w:sz w:val="20"/>
          <w:szCs w:val="20"/>
        </w:rPr>
        <w:t>Responsibilities of Hawala company</w:t>
      </w:r>
    </w:p>
    <w:p w14:paraId="58975CE4" w14:textId="77777777" w:rsidR="009461DB" w:rsidRDefault="009461DB" w:rsidP="009461DB">
      <w:pPr>
        <w:pStyle w:val="CommentText"/>
        <w:rPr>
          <w:rFonts w:ascii="Arial" w:hAnsi="Arial" w:cs="Arial"/>
        </w:rPr>
      </w:pPr>
    </w:p>
    <w:p w14:paraId="41D3862C" w14:textId="77777777" w:rsidR="009461DB" w:rsidRPr="00C15D4E" w:rsidRDefault="009461DB" w:rsidP="009461DB">
      <w:pPr>
        <w:pStyle w:val="CommentText"/>
        <w:numPr>
          <w:ilvl w:val="0"/>
          <w:numId w:val="1"/>
        </w:numPr>
        <w:rPr>
          <w:rFonts w:ascii="Arial" w:hAnsi="Arial" w:cs="Arial"/>
        </w:rPr>
      </w:pPr>
      <w:r w:rsidRPr="00C15D4E">
        <w:rPr>
          <w:rFonts w:ascii="Arial" w:hAnsi="Arial" w:cs="Arial"/>
        </w:rPr>
        <w:t xml:space="preserve">Selection of distribution points in Collaboration with </w:t>
      </w:r>
      <w:r>
        <w:rPr>
          <w:rFonts w:ascii="Arial" w:hAnsi="Arial" w:cs="Arial"/>
        </w:rPr>
        <w:t>WHH</w:t>
      </w:r>
      <w:r w:rsidRPr="00C15D4E">
        <w:rPr>
          <w:rFonts w:ascii="Arial" w:hAnsi="Arial" w:cs="Arial"/>
        </w:rPr>
        <w:t xml:space="preserve">, which are suitable in terms of Security and Access for Beneficiaries, </w:t>
      </w:r>
      <w:r>
        <w:rPr>
          <w:rFonts w:ascii="Arial" w:hAnsi="Arial" w:cs="Arial"/>
        </w:rPr>
        <w:t>WHH</w:t>
      </w:r>
      <w:r w:rsidRPr="00C15D4E">
        <w:rPr>
          <w:rFonts w:ascii="Arial" w:hAnsi="Arial" w:cs="Arial"/>
        </w:rPr>
        <w:t xml:space="preserve"> and the </w:t>
      </w:r>
      <w:proofErr w:type="gramStart"/>
      <w:r w:rsidRPr="00C15D4E">
        <w:rPr>
          <w:rFonts w:ascii="Arial" w:hAnsi="Arial" w:cs="Arial"/>
        </w:rPr>
        <w:t>Company;</w:t>
      </w:r>
      <w:proofErr w:type="gramEnd"/>
    </w:p>
    <w:p w14:paraId="6ACF1CAD" w14:textId="77777777" w:rsidR="009461DB" w:rsidRDefault="009461DB" w:rsidP="009461DB">
      <w:pPr>
        <w:jc w:val="both"/>
        <w:rPr>
          <w:rFonts w:ascii="Arial" w:hAnsi="Arial" w:cs="Arial"/>
          <w:sz w:val="20"/>
          <w:szCs w:val="20"/>
        </w:rPr>
      </w:pPr>
    </w:p>
    <w:p w14:paraId="268BF8C2" w14:textId="77777777" w:rsidR="009461DB" w:rsidRPr="00C15D4E" w:rsidRDefault="009461DB" w:rsidP="009461DB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15D4E">
        <w:rPr>
          <w:rFonts w:ascii="Arial" w:hAnsi="Arial" w:cs="Arial"/>
          <w:sz w:val="20"/>
          <w:szCs w:val="20"/>
        </w:rPr>
        <w:t xml:space="preserve">For each Cash Distribution, make available the amount of cash to be distributed and disburse to </w:t>
      </w:r>
      <w:r>
        <w:rPr>
          <w:rFonts w:ascii="Arial" w:hAnsi="Arial" w:cs="Arial"/>
          <w:sz w:val="20"/>
          <w:szCs w:val="20"/>
        </w:rPr>
        <w:t>WHH</w:t>
      </w:r>
      <w:r w:rsidRPr="00C15D4E">
        <w:rPr>
          <w:rFonts w:ascii="Arial" w:hAnsi="Arial" w:cs="Arial"/>
          <w:sz w:val="20"/>
          <w:szCs w:val="20"/>
        </w:rPr>
        <w:t xml:space="preserve"> registered beneficiaries according to the cash amounts detailed in the relevant Purchase Order.</w:t>
      </w:r>
    </w:p>
    <w:p w14:paraId="62D2F122" w14:textId="77777777" w:rsidR="009461DB" w:rsidRDefault="009461DB" w:rsidP="009461DB">
      <w:pPr>
        <w:jc w:val="both"/>
        <w:rPr>
          <w:rFonts w:ascii="Arial" w:hAnsi="Arial" w:cs="Arial"/>
          <w:sz w:val="20"/>
          <w:szCs w:val="20"/>
        </w:rPr>
      </w:pPr>
    </w:p>
    <w:p w14:paraId="51798A34" w14:textId="77777777" w:rsidR="009461DB" w:rsidRPr="00C15D4E" w:rsidRDefault="009461DB" w:rsidP="009461DB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15D4E">
        <w:rPr>
          <w:rFonts w:ascii="Arial" w:hAnsi="Arial" w:cs="Arial"/>
          <w:sz w:val="20"/>
          <w:szCs w:val="20"/>
        </w:rPr>
        <w:t>Organise the distribution location appropriately with a view to adequate care of beneficiaries and put in place appropriate crowd control measures.</w:t>
      </w:r>
    </w:p>
    <w:p w14:paraId="3EB7D976" w14:textId="77777777" w:rsidR="009461DB" w:rsidRDefault="009461DB" w:rsidP="009461DB">
      <w:pPr>
        <w:jc w:val="both"/>
        <w:rPr>
          <w:rFonts w:ascii="Arial" w:hAnsi="Arial" w:cs="Arial"/>
          <w:sz w:val="20"/>
          <w:szCs w:val="20"/>
        </w:rPr>
      </w:pPr>
    </w:p>
    <w:p w14:paraId="2E1E6546" w14:textId="77777777" w:rsidR="009461DB" w:rsidRPr="00C15D4E" w:rsidRDefault="009461DB" w:rsidP="009461DB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15D4E">
        <w:rPr>
          <w:rFonts w:ascii="Arial" w:hAnsi="Arial" w:cs="Arial"/>
          <w:sz w:val="20"/>
          <w:szCs w:val="20"/>
        </w:rPr>
        <w:t>Ma</w:t>
      </w:r>
      <w:r>
        <w:rPr>
          <w:rFonts w:ascii="Arial" w:hAnsi="Arial" w:cs="Arial"/>
          <w:sz w:val="20"/>
          <w:szCs w:val="20"/>
        </w:rPr>
        <w:t>ke</w:t>
      </w:r>
      <w:r w:rsidRPr="00C15D4E">
        <w:rPr>
          <w:rFonts w:ascii="Arial" w:hAnsi="Arial" w:cs="Arial"/>
          <w:sz w:val="20"/>
          <w:szCs w:val="20"/>
        </w:rPr>
        <w:t xml:space="preserve"> Disbursement of cash to </w:t>
      </w:r>
      <w:r>
        <w:rPr>
          <w:rFonts w:ascii="Arial" w:hAnsi="Arial" w:cs="Arial"/>
          <w:sz w:val="20"/>
          <w:szCs w:val="20"/>
        </w:rPr>
        <w:t>WHH</w:t>
      </w:r>
      <w:r w:rsidRPr="00C15D4E">
        <w:rPr>
          <w:rFonts w:ascii="Arial" w:hAnsi="Arial" w:cs="Arial"/>
          <w:sz w:val="20"/>
          <w:szCs w:val="20"/>
        </w:rPr>
        <w:t xml:space="preserve">’s registered and verified beneficiaries, as per the agreed rate of Contract and Purchase Order. Agree to use </w:t>
      </w:r>
      <w:r>
        <w:rPr>
          <w:rFonts w:ascii="Arial" w:hAnsi="Arial" w:cs="Arial"/>
          <w:sz w:val="20"/>
          <w:szCs w:val="20"/>
        </w:rPr>
        <w:t>WHH</w:t>
      </w:r>
      <w:r w:rsidRPr="00C15D4E">
        <w:rPr>
          <w:rFonts w:ascii="Arial" w:hAnsi="Arial" w:cs="Arial"/>
          <w:sz w:val="20"/>
          <w:szCs w:val="20"/>
        </w:rPr>
        <w:t>’s (electronic or non-electronic) systems for getting acknowledgement from Cash Recipients.</w:t>
      </w:r>
    </w:p>
    <w:p w14:paraId="5F200D5D" w14:textId="77777777" w:rsidR="009461DB" w:rsidRDefault="009461DB" w:rsidP="009461DB">
      <w:pPr>
        <w:jc w:val="both"/>
        <w:rPr>
          <w:rFonts w:ascii="Arial" w:hAnsi="Arial" w:cs="Arial"/>
          <w:sz w:val="20"/>
          <w:szCs w:val="20"/>
        </w:rPr>
      </w:pPr>
    </w:p>
    <w:p w14:paraId="6BAD87F1" w14:textId="77777777" w:rsidR="009461DB" w:rsidRPr="00C15D4E" w:rsidRDefault="009461DB" w:rsidP="009461DB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15D4E">
        <w:rPr>
          <w:rFonts w:ascii="Arial" w:hAnsi="Arial" w:cs="Arial"/>
          <w:sz w:val="20"/>
          <w:szCs w:val="20"/>
        </w:rPr>
        <w:t xml:space="preserve">Provide and bear at the distribution site the cost of food, transportation, security, cashiers, or agents with staff who </w:t>
      </w:r>
      <w:proofErr w:type="gramStart"/>
      <w:r w:rsidRPr="00C15D4E">
        <w:rPr>
          <w:rFonts w:ascii="Arial" w:hAnsi="Arial" w:cs="Arial"/>
          <w:sz w:val="20"/>
          <w:szCs w:val="20"/>
        </w:rPr>
        <w:t>are able to</w:t>
      </w:r>
      <w:proofErr w:type="gramEnd"/>
      <w:r w:rsidRPr="00C15D4E">
        <w:rPr>
          <w:rFonts w:ascii="Arial" w:hAnsi="Arial" w:cs="Arial"/>
          <w:sz w:val="20"/>
          <w:szCs w:val="20"/>
        </w:rPr>
        <w:t xml:space="preserve"> ensure effective, safe and efficient cash transfers. The company shall ensure that adequate cash and staff are available directly or indirectly through its agents for the planned </w:t>
      </w:r>
      <w:r w:rsidRPr="00C15D4E">
        <w:rPr>
          <w:rFonts w:ascii="Arial" w:eastAsia="Calibri" w:hAnsi="Arial" w:cs="Arial"/>
          <w:sz w:val="20"/>
          <w:szCs w:val="20"/>
        </w:rPr>
        <w:t>operation.</w:t>
      </w:r>
    </w:p>
    <w:p w14:paraId="7B451C9D" w14:textId="77777777" w:rsidR="009461DB" w:rsidRDefault="009461DB" w:rsidP="009461DB">
      <w:pPr>
        <w:jc w:val="both"/>
        <w:rPr>
          <w:rFonts w:ascii="Arial" w:hAnsi="Arial" w:cs="Arial"/>
          <w:sz w:val="20"/>
          <w:szCs w:val="20"/>
        </w:rPr>
      </w:pPr>
    </w:p>
    <w:p w14:paraId="25679AD0" w14:textId="77777777" w:rsidR="009461DB" w:rsidRPr="00C15D4E" w:rsidRDefault="009461DB" w:rsidP="009461DB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15D4E">
        <w:rPr>
          <w:rFonts w:ascii="Arial" w:hAnsi="Arial" w:cs="Arial"/>
          <w:sz w:val="20"/>
          <w:szCs w:val="20"/>
        </w:rPr>
        <w:t xml:space="preserve">Work closely with </w:t>
      </w:r>
      <w:r>
        <w:rPr>
          <w:rFonts w:ascii="Arial" w:hAnsi="Arial" w:cs="Arial"/>
          <w:sz w:val="20"/>
          <w:szCs w:val="20"/>
        </w:rPr>
        <w:t>WHH</w:t>
      </w:r>
      <w:r w:rsidRPr="00C15D4E">
        <w:rPr>
          <w:rFonts w:ascii="Arial" w:hAnsi="Arial" w:cs="Arial"/>
          <w:sz w:val="20"/>
          <w:szCs w:val="20"/>
        </w:rPr>
        <w:t xml:space="preserve"> field staff representatives (Program, Finance &amp; Logistics) to monitor, review and report on cash transfer process.</w:t>
      </w:r>
    </w:p>
    <w:p w14:paraId="12AAE712" w14:textId="77777777" w:rsidR="009461DB" w:rsidRDefault="009461DB" w:rsidP="009461DB">
      <w:pPr>
        <w:jc w:val="both"/>
        <w:rPr>
          <w:rFonts w:ascii="Arial" w:hAnsi="Arial" w:cs="Arial"/>
          <w:sz w:val="20"/>
          <w:szCs w:val="20"/>
        </w:rPr>
      </w:pPr>
    </w:p>
    <w:p w14:paraId="416F5848" w14:textId="33F41CB0" w:rsidR="009461DB" w:rsidRPr="00C15D4E" w:rsidRDefault="009461DB" w:rsidP="009461DB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15D4E">
        <w:rPr>
          <w:rFonts w:ascii="Arial" w:hAnsi="Arial" w:cs="Arial"/>
          <w:sz w:val="20"/>
          <w:szCs w:val="20"/>
        </w:rPr>
        <w:t xml:space="preserve">Respect the distribution dates and time according that agreed by </w:t>
      </w:r>
      <w:r>
        <w:rPr>
          <w:rFonts w:ascii="Arial" w:hAnsi="Arial" w:cs="Arial"/>
          <w:sz w:val="20"/>
          <w:szCs w:val="20"/>
        </w:rPr>
        <w:t>WHH</w:t>
      </w:r>
      <w:r w:rsidRPr="00C15D4E">
        <w:rPr>
          <w:rFonts w:ascii="Arial" w:hAnsi="Arial" w:cs="Arial"/>
          <w:noProof/>
          <w:sz w:val="20"/>
          <w:szCs w:val="20"/>
          <w:lang w:val="en-US"/>
        </w:rPr>
        <w:drawing>
          <wp:inline distT="0" distB="0" distL="0" distR="0" wp14:anchorId="2EA8462C" wp14:editId="1DFEFC68">
            <wp:extent cx="31750" cy="19050"/>
            <wp:effectExtent l="0" t="0" r="0" b="0"/>
            <wp:docPr id="12736168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6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AAB94" w14:textId="77777777" w:rsidR="009461DB" w:rsidRDefault="009461DB" w:rsidP="009461DB">
      <w:pPr>
        <w:jc w:val="both"/>
        <w:rPr>
          <w:rFonts w:ascii="Arial" w:hAnsi="Arial" w:cs="Arial"/>
          <w:sz w:val="20"/>
          <w:szCs w:val="20"/>
        </w:rPr>
      </w:pPr>
    </w:p>
    <w:p w14:paraId="15A80916" w14:textId="77777777" w:rsidR="00CD5909" w:rsidRDefault="009461DB" w:rsidP="00CD590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D5909">
        <w:rPr>
          <w:rFonts w:ascii="Arial" w:hAnsi="Arial" w:cs="Arial"/>
          <w:sz w:val="20"/>
          <w:szCs w:val="20"/>
        </w:rPr>
        <w:t>Retain printed receipts, or equivalent documentation as evidence of the distribution according to instructions provided by recognised WHH representatives.</w:t>
      </w:r>
      <w:r w:rsidR="00CD5909">
        <w:rPr>
          <w:rFonts w:ascii="Arial" w:hAnsi="Arial" w:cs="Arial"/>
          <w:sz w:val="20"/>
          <w:szCs w:val="20"/>
        </w:rPr>
        <w:t xml:space="preserve"> </w:t>
      </w:r>
    </w:p>
    <w:p w14:paraId="6A7152ED" w14:textId="77777777" w:rsidR="00CD5909" w:rsidRPr="00CD5909" w:rsidRDefault="00CD5909" w:rsidP="00CD5909">
      <w:pPr>
        <w:pStyle w:val="ListParagraph"/>
        <w:rPr>
          <w:rFonts w:ascii="Arial" w:hAnsi="Arial" w:cs="Arial"/>
          <w:color w:val="EE0000"/>
          <w:sz w:val="20"/>
          <w:szCs w:val="20"/>
        </w:rPr>
      </w:pPr>
    </w:p>
    <w:p w14:paraId="545C1804" w14:textId="6944F641" w:rsidR="00C32AAE" w:rsidRPr="00F11E5E" w:rsidRDefault="00CD5909" w:rsidP="00CD590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11E5E">
        <w:rPr>
          <w:rFonts w:ascii="Arial" w:hAnsi="Arial" w:cs="Arial"/>
          <w:sz w:val="20"/>
          <w:szCs w:val="20"/>
        </w:rPr>
        <w:t>The distributed cash notes must be clean, undamaged, and should not include small denominations for large amounts</w:t>
      </w:r>
    </w:p>
    <w:sectPr w:rsidR="00C32AAE" w:rsidRPr="00F11E5E" w:rsidSect="00F11E5E">
      <w:headerReference w:type="default" r:id="rId8"/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C710C" w14:textId="77777777" w:rsidR="002B33F6" w:rsidRDefault="002B33F6" w:rsidP="001C165D">
      <w:r>
        <w:separator/>
      </w:r>
    </w:p>
  </w:endnote>
  <w:endnote w:type="continuationSeparator" w:id="0">
    <w:p w14:paraId="0EB44F91" w14:textId="77777777" w:rsidR="002B33F6" w:rsidRDefault="002B33F6" w:rsidP="001C1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D835B" w14:textId="77777777" w:rsidR="002B33F6" w:rsidRDefault="002B33F6" w:rsidP="001C165D">
      <w:r>
        <w:separator/>
      </w:r>
    </w:p>
  </w:footnote>
  <w:footnote w:type="continuationSeparator" w:id="0">
    <w:p w14:paraId="575997CD" w14:textId="77777777" w:rsidR="002B33F6" w:rsidRDefault="002B33F6" w:rsidP="001C16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A571B" w14:textId="5A297975" w:rsidR="001C165D" w:rsidRDefault="001C165D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0425680E" wp14:editId="4B0D972D">
          <wp:simplePos x="0" y="0"/>
          <wp:positionH relativeFrom="column">
            <wp:posOffset>-755650</wp:posOffset>
          </wp:positionH>
          <wp:positionV relativeFrom="paragraph">
            <wp:posOffset>-469900</wp:posOffset>
          </wp:positionV>
          <wp:extent cx="1114286" cy="1000000"/>
          <wp:effectExtent l="0" t="0" r="0" b="0"/>
          <wp:wrapThrough wrapText="bothSides">
            <wp:wrapPolygon edited="0">
              <wp:start x="0" y="0"/>
              <wp:lineTo x="0" y="20996"/>
              <wp:lineTo x="21058" y="20996"/>
              <wp:lineTo x="21058" y="0"/>
              <wp:lineTo x="0" y="0"/>
            </wp:wrapPolygon>
          </wp:wrapThrough>
          <wp:docPr id="15459925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432659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286" cy="10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E06FAB"/>
    <w:multiLevelType w:val="hybridMultilevel"/>
    <w:tmpl w:val="9EDE4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826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1DB"/>
    <w:rsid w:val="000E2ABF"/>
    <w:rsid w:val="001C165D"/>
    <w:rsid w:val="002B33F6"/>
    <w:rsid w:val="006B5282"/>
    <w:rsid w:val="007051D9"/>
    <w:rsid w:val="0074272F"/>
    <w:rsid w:val="0084006F"/>
    <w:rsid w:val="009461DB"/>
    <w:rsid w:val="00AA2C36"/>
    <w:rsid w:val="00AB36B6"/>
    <w:rsid w:val="00B8664F"/>
    <w:rsid w:val="00BC4F5E"/>
    <w:rsid w:val="00C32AAE"/>
    <w:rsid w:val="00C631E7"/>
    <w:rsid w:val="00CD5909"/>
    <w:rsid w:val="00D871C0"/>
    <w:rsid w:val="00DE5A09"/>
    <w:rsid w:val="00ED7804"/>
    <w:rsid w:val="00F1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26F46F"/>
  <w15:chartTrackingRefBased/>
  <w15:docId w15:val="{DAF80BB1-4531-4623-A627-22A28A72C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1DB"/>
    <w:pPr>
      <w:spacing w:after="0" w:line="240" w:lineRule="auto"/>
    </w:pPr>
    <w:rPr>
      <w:rFonts w:ascii="Garamond" w:eastAsia="Times New Roman" w:hAnsi="Garamond" w:cs="Times New Roman"/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461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9461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9461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9461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9"/>
    <w:unhideWhenUsed/>
    <w:qFormat/>
    <w:rsid w:val="009461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9"/>
    <w:unhideWhenUsed/>
    <w:qFormat/>
    <w:rsid w:val="009461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9"/>
    <w:unhideWhenUsed/>
    <w:qFormat/>
    <w:rsid w:val="009461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9"/>
    <w:unhideWhenUsed/>
    <w:qFormat/>
    <w:rsid w:val="009461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9"/>
    <w:unhideWhenUsed/>
    <w:qFormat/>
    <w:rsid w:val="009461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461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61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61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61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61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61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61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61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61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61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61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61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61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61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61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61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61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61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61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61DB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semiHidden/>
    <w:rsid w:val="009461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61DB"/>
    <w:rPr>
      <w:rFonts w:ascii="Garamond" w:eastAsia="Times New Roman" w:hAnsi="Garamond" w:cs="Times New Roman"/>
      <w:kern w:val="0"/>
      <w:sz w:val="20"/>
      <w:szCs w:val="20"/>
      <w:lang w:val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C16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165D"/>
    <w:rPr>
      <w:rFonts w:ascii="Garamond" w:eastAsia="Times New Roman" w:hAnsi="Garamond" w:cs="Times New Roman"/>
      <w:kern w:val="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C16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165D"/>
    <w:rPr>
      <w:rFonts w:ascii="Garamond" w:eastAsia="Times New Roman" w:hAnsi="Garamond" w:cs="Times New Roman"/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2264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Deutsche Welthungerhilfe e.V.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Omar</dc:creator>
  <cp:keywords/>
  <dc:description/>
  <cp:lastModifiedBy>Ahmed Omar</cp:lastModifiedBy>
  <cp:revision>2</cp:revision>
  <dcterms:created xsi:type="dcterms:W3CDTF">2026-03-29T06:33:00Z</dcterms:created>
  <dcterms:modified xsi:type="dcterms:W3CDTF">2026-03-29T06:33:00Z</dcterms:modified>
</cp:coreProperties>
</file>